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BF3B59" w14:textId="7471FE80" w:rsidR="003D7308" w:rsidRDefault="003D7308">
      <w:pPr>
        <w:ind w:left="121"/>
        <w:rPr>
          <w:rFonts w:ascii="Times New Roman"/>
          <w:sz w:val="20"/>
        </w:rPr>
      </w:pPr>
    </w:p>
    <w:p w14:paraId="26549462" w14:textId="77777777" w:rsidR="003D7308" w:rsidRDefault="00C125A0">
      <w:pPr>
        <w:pStyle w:val="BodyText"/>
        <w:spacing w:before="9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487588352" behindDoc="1" locked="0" layoutInCell="1" allowOverlap="1" wp14:anchorId="1BD291EE" wp14:editId="783526F5">
            <wp:simplePos x="0" y="0"/>
            <wp:positionH relativeFrom="page">
              <wp:posOffset>678256</wp:posOffset>
            </wp:positionH>
            <wp:positionV relativeFrom="paragraph">
              <wp:posOffset>223325</wp:posOffset>
            </wp:positionV>
            <wp:extent cx="1925466" cy="446341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5466" cy="446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</w:rPr>
        <w:drawing>
          <wp:anchor distT="0" distB="0" distL="0" distR="0" simplePos="0" relativeHeight="487588864" behindDoc="1" locked="0" layoutInCell="1" allowOverlap="1" wp14:anchorId="2A247A7E" wp14:editId="547C066B">
            <wp:simplePos x="0" y="0"/>
            <wp:positionH relativeFrom="page">
              <wp:posOffset>5191928</wp:posOffset>
            </wp:positionH>
            <wp:positionV relativeFrom="paragraph">
              <wp:posOffset>224154</wp:posOffset>
            </wp:positionV>
            <wp:extent cx="1835401" cy="292607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401" cy="292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5CD3F48" w14:textId="77777777" w:rsidR="003D7308" w:rsidRDefault="003D7308">
      <w:pPr>
        <w:pStyle w:val="BodyText"/>
        <w:spacing w:before="282"/>
        <w:rPr>
          <w:rFonts w:ascii="Times New Roman"/>
          <w:sz w:val="28"/>
        </w:rPr>
      </w:pPr>
    </w:p>
    <w:p w14:paraId="7E017229" w14:textId="77777777" w:rsidR="003D7308" w:rsidRDefault="00C125A0">
      <w:pPr>
        <w:spacing w:before="1"/>
        <w:ind w:left="395"/>
        <w:rPr>
          <w:sz w:val="28"/>
        </w:rPr>
      </w:pPr>
      <w:r>
        <w:rPr>
          <w:sz w:val="28"/>
        </w:rPr>
        <w:t>News</w:t>
      </w:r>
      <w:r>
        <w:rPr>
          <w:spacing w:val="-2"/>
          <w:sz w:val="28"/>
        </w:rPr>
        <w:t xml:space="preserve"> Release</w:t>
      </w:r>
    </w:p>
    <w:p w14:paraId="18859A44" w14:textId="77777777" w:rsidR="003D7308" w:rsidRDefault="00C125A0">
      <w:pPr>
        <w:spacing w:before="8"/>
        <w:ind w:left="395"/>
        <w:rPr>
          <w:sz w:val="28"/>
        </w:rPr>
      </w:pPr>
      <w:r>
        <w:rPr>
          <w:color w:val="F9000E"/>
          <w:sz w:val="28"/>
        </w:rPr>
        <w:t>For</w:t>
      </w:r>
      <w:r>
        <w:rPr>
          <w:color w:val="F9000E"/>
          <w:spacing w:val="-6"/>
          <w:sz w:val="28"/>
        </w:rPr>
        <w:t xml:space="preserve"> </w:t>
      </w:r>
      <w:r>
        <w:rPr>
          <w:color w:val="F9000E"/>
          <w:sz w:val="28"/>
        </w:rPr>
        <w:t>Immediate</w:t>
      </w:r>
      <w:r>
        <w:rPr>
          <w:color w:val="F9000E"/>
          <w:spacing w:val="-6"/>
          <w:sz w:val="28"/>
        </w:rPr>
        <w:t xml:space="preserve"> </w:t>
      </w:r>
      <w:r>
        <w:rPr>
          <w:color w:val="F9000E"/>
          <w:spacing w:val="-2"/>
          <w:sz w:val="28"/>
        </w:rPr>
        <w:t>Release</w:t>
      </w:r>
    </w:p>
    <w:p w14:paraId="587BD07C" w14:textId="77777777" w:rsidR="003D7308" w:rsidRDefault="003D7308">
      <w:pPr>
        <w:pStyle w:val="BodyText"/>
        <w:rPr>
          <w:sz w:val="28"/>
        </w:rPr>
      </w:pPr>
    </w:p>
    <w:p w14:paraId="20F9FE37" w14:textId="77777777" w:rsidR="003D7308" w:rsidRDefault="003D7308">
      <w:pPr>
        <w:pStyle w:val="BodyText"/>
        <w:rPr>
          <w:sz w:val="28"/>
        </w:rPr>
      </w:pPr>
    </w:p>
    <w:p w14:paraId="319A3D4D" w14:textId="77777777" w:rsidR="003D7308" w:rsidRDefault="003D7308">
      <w:pPr>
        <w:pStyle w:val="BodyText"/>
        <w:spacing w:before="208"/>
        <w:rPr>
          <w:sz w:val="28"/>
        </w:rPr>
      </w:pPr>
    </w:p>
    <w:p w14:paraId="052E8B18" w14:textId="77777777" w:rsidR="003D7308" w:rsidRDefault="00C125A0">
      <w:pPr>
        <w:pStyle w:val="Heading1"/>
      </w:pPr>
      <w:r>
        <w:rPr>
          <w:spacing w:val="-10"/>
        </w:rPr>
        <w:t>Hitachi</w:t>
      </w:r>
      <w:r>
        <w:rPr>
          <w:spacing w:val="-15"/>
        </w:rPr>
        <w:t xml:space="preserve"> </w:t>
      </w:r>
      <w:r>
        <w:rPr>
          <w:spacing w:val="-10"/>
        </w:rPr>
        <w:t>Energy</w:t>
      </w:r>
      <w:r>
        <w:rPr>
          <w:spacing w:val="-14"/>
        </w:rPr>
        <w:t xml:space="preserve"> </w:t>
      </w:r>
      <w:r>
        <w:rPr>
          <w:spacing w:val="-10"/>
        </w:rPr>
        <w:t>and</w:t>
      </w:r>
      <w:r>
        <w:rPr>
          <w:spacing w:val="-16"/>
        </w:rPr>
        <w:t xml:space="preserve"> </w:t>
      </w:r>
      <w:r>
        <w:rPr>
          <w:spacing w:val="-10"/>
        </w:rPr>
        <w:t>Rockwell</w:t>
      </w:r>
      <w:r>
        <w:rPr>
          <w:spacing w:val="-15"/>
        </w:rPr>
        <w:t xml:space="preserve"> </w:t>
      </w:r>
      <w:r>
        <w:rPr>
          <w:spacing w:val="-10"/>
        </w:rPr>
        <w:t>Automation</w:t>
      </w:r>
      <w:r>
        <w:rPr>
          <w:spacing w:val="-16"/>
        </w:rPr>
        <w:t xml:space="preserve"> </w:t>
      </w:r>
      <w:r>
        <w:rPr>
          <w:spacing w:val="-10"/>
        </w:rPr>
        <w:t>unite</w:t>
      </w:r>
      <w:r>
        <w:rPr>
          <w:spacing w:val="-17"/>
        </w:rPr>
        <w:t xml:space="preserve"> </w:t>
      </w:r>
      <w:r>
        <w:rPr>
          <w:spacing w:val="-10"/>
        </w:rPr>
        <w:t>power</w:t>
      </w:r>
      <w:r>
        <w:rPr>
          <w:spacing w:val="-16"/>
        </w:rPr>
        <w:t xml:space="preserve"> </w:t>
      </w:r>
      <w:r>
        <w:rPr>
          <w:spacing w:val="-10"/>
        </w:rPr>
        <w:t>and</w:t>
      </w:r>
      <w:r>
        <w:rPr>
          <w:spacing w:val="-22"/>
        </w:rPr>
        <w:t xml:space="preserve"> </w:t>
      </w:r>
      <w:r>
        <w:rPr>
          <w:spacing w:val="-10"/>
        </w:rPr>
        <w:t>automation</w:t>
      </w:r>
      <w:r>
        <w:rPr>
          <w:spacing w:val="-16"/>
        </w:rPr>
        <w:t xml:space="preserve"> </w:t>
      </w:r>
      <w:r>
        <w:rPr>
          <w:spacing w:val="-10"/>
        </w:rPr>
        <w:t>to</w:t>
      </w:r>
      <w:r>
        <w:rPr>
          <w:spacing w:val="-16"/>
        </w:rPr>
        <w:t xml:space="preserve"> </w:t>
      </w:r>
      <w:r>
        <w:rPr>
          <w:spacing w:val="-10"/>
        </w:rPr>
        <w:t>help</w:t>
      </w:r>
      <w:r>
        <w:rPr>
          <w:spacing w:val="-16"/>
        </w:rPr>
        <w:t xml:space="preserve"> </w:t>
      </w:r>
      <w:r>
        <w:rPr>
          <w:spacing w:val="-10"/>
        </w:rPr>
        <w:t xml:space="preserve">industries </w:t>
      </w:r>
      <w:r>
        <w:rPr>
          <w:spacing w:val="-4"/>
        </w:rPr>
        <w:t>accelerate</w:t>
      </w:r>
      <w:r>
        <w:rPr>
          <w:spacing w:val="-20"/>
        </w:rPr>
        <w:t xml:space="preserve"> </w:t>
      </w:r>
      <w:r>
        <w:rPr>
          <w:spacing w:val="-4"/>
        </w:rPr>
        <w:t>electrification</w:t>
      </w:r>
    </w:p>
    <w:p w14:paraId="659ABC35" w14:textId="77777777" w:rsidR="003D7308" w:rsidRDefault="00C125A0">
      <w:pPr>
        <w:pStyle w:val="BodyText"/>
        <w:spacing w:before="164" w:line="285" w:lineRule="auto"/>
        <w:ind w:left="395"/>
      </w:pPr>
      <w:r>
        <w:rPr>
          <w:color w:val="0C0C0C"/>
        </w:rPr>
        <w:t>Grid-to-process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approach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integrates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energy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supply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and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production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demand</w:t>
      </w:r>
      <w:r>
        <w:rPr>
          <w:color w:val="0C0C0C"/>
          <w:spacing w:val="-6"/>
        </w:rPr>
        <w:t xml:space="preserve"> </w:t>
      </w:r>
      <w:r>
        <w:rPr>
          <w:color w:val="0C0C0C"/>
        </w:rPr>
        <w:t>to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improve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efficiency,</w:t>
      </w:r>
      <w:r>
        <w:rPr>
          <w:color w:val="0C0C0C"/>
          <w:spacing w:val="-5"/>
        </w:rPr>
        <w:t xml:space="preserve"> </w:t>
      </w:r>
      <w:r>
        <w:rPr>
          <w:color w:val="0C0C0C"/>
        </w:rPr>
        <w:t>optimize resources, and simplify complex industrial projects.</w:t>
      </w:r>
    </w:p>
    <w:p w14:paraId="7C3328B3" w14:textId="77777777" w:rsidR="003D7308" w:rsidRDefault="00C125A0">
      <w:pPr>
        <w:pStyle w:val="BodyText"/>
        <w:tabs>
          <w:tab w:val="left" w:pos="680"/>
        </w:tabs>
        <w:spacing w:before="159" w:line="254" w:lineRule="auto"/>
        <w:ind w:left="680" w:right="210" w:hanging="285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t>Brings</w:t>
      </w:r>
      <w:r>
        <w:rPr>
          <w:spacing w:val="-8"/>
        </w:rPr>
        <w:t xml:space="preserve"> </w:t>
      </w:r>
      <w:r>
        <w:t>together</w:t>
      </w:r>
      <w:r>
        <w:rPr>
          <w:spacing w:val="-7"/>
        </w:rPr>
        <w:t xml:space="preserve"> </w:t>
      </w:r>
      <w:r>
        <w:t>deep</w:t>
      </w:r>
      <w:r>
        <w:rPr>
          <w:spacing w:val="-5"/>
        </w:rPr>
        <w:t xml:space="preserve"> </w:t>
      </w:r>
      <w:r>
        <w:t>expertise</w:t>
      </w:r>
      <w:r>
        <w:rPr>
          <w:spacing w:val="-5"/>
        </w:rPr>
        <w:t xml:space="preserve"> </w:t>
      </w:r>
      <w:r>
        <w:t>across</w:t>
      </w:r>
      <w:r>
        <w:rPr>
          <w:spacing w:val="-8"/>
        </w:rPr>
        <w:t xml:space="preserve"> </w:t>
      </w:r>
      <w:r>
        <w:t>domains</w:t>
      </w:r>
      <w:r>
        <w:rPr>
          <w:spacing w:val="-7"/>
        </w:rPr>
        <w:t xml:space="preserve"> </w:t>
      </w:r>
      <w:r>
        <w:t>spanning</w:t>
      </w:r>
      <w:r>
        <w:rPr>
          <w:spacing w:val="-6"/>
        </w:rPr>
        <w:t xml:space="preserve"> </w:t>
      </w:r>
      <w:r>
        <w:t>electrical</w:t>
      </w:r>
      <w:r>
        <w:rPr>
          <w:spacing w:val="-7"/>
        </w:rPr>
        <w:t xml:space="preserve"> </w:t>
      </w:r>
      <w:r>
        <w:t>infrastructure,</w:t>
      </w:r>
      <w:r>
        <w:rPr>
          <w:spacing w:val="-3"/>
        </w:rPr>
        <w:t xml:space="preserve"> </w:t>
      </w:r>
      <w:r>
        <w:t>grid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process</w:t>
      </w:r>
      <w:r>
        <w:rPr>
          <w:spacing w:val="-7"/>
        </w:rPr>
        <w:t xml:space="preserve"> </w:t>
      </w:r>
      <w:r>
        <w:t>automation, and digital technologies</w:t>
      </w:r>
    </w:p>
    <w:p w14:paraId="51AD4700" w14:textId="77777777" w:rsidR="003D7308" w:rsidRDefault="00C125A0">
      <w:pPr>
        <w:pStyle w:val="BodyText"/>
        <w:tabs>
          <w:tab w:val="left" w:pos="680"/>
        </w:tabs>
        <w:spacing w:line="279" w:lineRule="exact"/>
        <w:ind w:left="395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t>Supports</w:t>
      </w:r>
      <w:r>
        <w:rPr>
          <w:spacing w:val="-9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unified</w:t>
      </w:r>
      <w:r>
        <w:rPr>
          <w:spacing w:val="-6"/>
        </w:rPr>
        <w:t xml:space="preserve"> </w:t>
      </w:r>
      <w:r>
        <w:t>approach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planning,</w:t>
      </w:r>
      <w:r>
        <w:rPr>
          <w:spacing w:val="-6"/>
        </w:rPr>
        <w:t xml:space="preserve"> </w:t>
      </w:r>
      <w:r>
        <w:t>delivering,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operating</w:t>
      </w:r>
      <w:r>
        <w:rPr>
          <w:spacing w:val="-7"/>
        </w:rPr>
        <w:t xml:space="preserve"> </w:t>
      </w:r>
      <w:r>
        <w:t>capital-intensive</w:t>
      </w:r>
      <w:r>
        <w:rPr>
          <w:spacing w:val="-6"/>
        </w:rPr>
        <w:t xml:space="preserve"> </w:t>
      </w:r>
      <w:r>
        <w:t>industrial</w:t>
      </w:r>
      <w:r>
        <w:rPr>
          <w:spacing w:val="-7"/>
        </w:rPr>
        <w:t xml:space="preserve"> </w:t>
      </w:r>
      <w:r>
        <w:rPr>
          <w:spacing w:val="-2"/>
        </w:rPr>
        <w:t>facilities</w:t>
      </w:r>
    </w:p>
    <w:p w14:paraId="7F899B18" w14:textId="77777777" w:rsidR="003D7308" w:rsidRDefault="00C125A0">
      <w:pPr>
        <w:pStyle w:val="BodyText"/>
        <w:tabs>
          <w:tab w:val="left" w:pos="680"/>
        </w:tabs>
        <w:spacing w:before="10"/>
        <w:ind w:left="395"/>
      </w:pPr>
      <w:r>
        <w:rPr>
          <w:rFonts w:ascii="Symbol" w:hAnsi="Symbol"/>
          <w:spacing w:val="-10"/>
        </w:rPr>
        <w:t></w:t>
      </w:r>
      <w:r>
        <w:rPr>
          <w:rFonts w:ascii="Times New Roman" w:hAnsi="Times New Roman"/>
        </w:rPr>
        <w:tab/>
      </w:r>
      <w:r>
        <w:t>Initially</w:t>
      </w:r>
      <w:r>
        <w:rPr>
          <w:spacing w:val="-7"/>
        </w:rPr>
        <w:t xml:space="preserve"> </w:t>
      </w:r>
      <w:r>
        <w:t>focused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mining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metals,</w:t>
      </w:r>
      <w:r>
        <w:rPr>
          <w:spacing w:val="-6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potential</w:t>
      </w:r>
      <w:r>
        <w:rPr>
          <w:spacing w:val="-7"/>
        </w:rPr>
        <w:t xml:space="preserve"> </w:t>
      </w:r>
      <w:r>
        <w:t>applications</w:t>
      </w:r>
      <w:r>
        <w:rPr>
          <w:spacing w:val="-8"/>
        </w:rPr>
        <w:t xml:space="preserve"> </w:t>
      </w:r>
      <w:r>
        <w:t>across</w:t>
      </w:r>
      <w:r>
        <w:rPr>
          <w:spacing w:val="-8"/>
        </w:rPr>
        <w:t xml:space="preserve"> </w:t>
      </w:r>
      <w:r>
        <w:t>other</w:t>
      </w:r>
      <w:r>
        <w:rPr>
          <w:spacing w:val="-9"/>
        </w:rPr>
        <w:t xml:space="preserve"> </w:t>
      </w:r>
      <w:r>
        <w:t>energy-intensive</w:t>
      </w:r>
      <w:r>
        <w:rPr>
          <w:spacing w:val="-6"/>
        </w:rPr>
        <w:t xml:space="preserve"> </w:t>
      </w:r>
      <w:r>
        <w:rPr>
          <w:spacing w:val="-2"/>
        </w:rPr>
        <w:t>industries</w:t>
      </w:r>
    </w:p>
    <w:p w14:paraId="5D0FEE97" w14:textId="77777777" w:rsidR="003D7308" w:rsidRDefault="00C125A0">
      <w:pPr>
        <w:pStyle w:val="BodyText"/>
        <w:spacing w:before="28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589376" behindDoc="1" locked="0" layoutInCell="1" allowOverlap="1" wp14:anchorId="350F1E20" wp14:editId="200370A4">
            <wp:simplePos x="0" y="0"/>
            <wp:positionH relativeFrom="page">
              <wp:posOffset>521969</wp:posOffset>
            </wp:positionH>
            <wp:positionV relativeFrom="paragraph">
              <wp:posOffset>188192</wp:posOffset>
            </wp:positionV>
            <wp:extent cx="6005432" cy="3150108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5432" cy="3150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740EEE5" w14:textId="77777777" w:rsidR="003D7308" w:rsidRDefault="003D7308">
      <w:pPr>
        <w:pStyle w:val="BodyText"/>
        <w:spacing w:before="37"/>
      </w:pPr>
    </w:p>
    <w:p w14:paraId="2119B171" w14:textId="0BAC3C89" w:rsidR="003D7308" w:rsidRDefault="00E0303B">
      <w:pPr>
        <w:spacing w:before="1" w:line="249" w:lineRule="auto"/>
        <w:ind w:left="395"/>
      </w:pPr>
      <w:r w:rsidRPr="6047A7F6">
        <w:rPr>
          <w:b/>
          <w:bCs/>
        </w:rPr>
        <w:t xml:space="preserve">Johannesburg, South Africa, </w:t>
      </w:r>
      <w:r>
        <w:rPr>
          <w:b/>
          <w:bCs/>
        </w:rPr>
        <w:t>03</w:t>
      </w:r>
      <w:r>
        <w:rPr>
          <w:b/>
          <w:bCs/>
        </w:rPr>
        <w:t xml:space="preserve"> </w:t>
      </w:r>
      <w:r>
        <w:rPr>
          <w:b/>
          <w:bCs/>
        </w:rPr>
        <w:t>November</w:t>
      </w:r>
      <w:r w:rsidRPr="6047A7F6">
        <w:rPr>
          <w:b/>
          <w:bCs/>
        </w:rPr>
        <w:t xml:space="preserve">, </w:t>
      </w:r>
      <w:r w:rsidRPr="6047A7F6">
        <w:rPr>
          <w:b/>
          <w:bCs/>
        </w:rPr>
        <w:t>202</w:t>
      </w:r>
      <w:r>
        <w:rPr>
          <w:b/>
          <w:bCs/>
        </w:rPr>
        <w:t>6</w:t>
      </w:r>
      <w:r w:rsidRPr="6047A7F6">
        <w:rPr>
          <w:b/>
          <w:bCs/>
        </w:rPr>
        <w:t xml:space="preserve"> </w:t>
      </w:r>
      <w:r>
        <w:rPr>
          <w:b/>
          <w:spacing w:val="-6"/>
        </w:rPr>
        <w:t>-</w:t>
      </w:r>
      <w:r w:rsidR="00C125A0">
        <w:rPr>
          <w:spacing w:val="-3"/>
        </w:rPr>
        <w:t xml:space="preserve"> </w:t>
      </w:r>
      <w:r w:rsidR="00C125A0">
        <w:t>Hitachi</w:t>
      </w:r>
      <w:r w:rsidR="00C125A0">
        <w:rPr>
          <w:spacing w:val="-6"/>
        </w:rPr>
        <w:t xml:space="preserve"> </w:t>
      </w:r>
      <w:r w:rsidR="00C125A0">
        <w:t>Energy,</w:t>
      </w:r>
      <w:r w:rsidR="00C125A0">
        <w:rPr>
          <w:spacing w:val="-5"/>
        </w:rPr>
        <w:t xml:space="preserve"> </w:t>
      </w:r>
      <w:r w:rsidR="00C125A0">
        <w:t>a</w:t>
      </w:r>
      <w:r w:rsidR="00C125A0">
        <w:rPr>
          <w:spacing w:val="-6"/>
        </w:rPr>
        <w:t xml:space="preserve"> </w:t>
      </w:r>
      <w:r w:rsidR="00C125A0">
        <w:t>global</w:t>
      </w:r>
      <w:r w:rsidR="00C125A0">
        <w:rPr>
          <w:spacing w:val="-5"/>
        </w:rPr>
        <w:t xml:space="preserve"> </w:t>
      </w:r>
      <w:r w:rsidR="00C125A0">
        <w:t>leader</w:t>
      </w:r>
      <w:r w:rsidR="00C125A0">
        <w:rPr>
          <w:spacing w:val="-7"/>
        </w:rPr>
        <w:t xml:space="preserve"> </w:t>
      </w:r>
      <w:r w:rsidR="00C125A0">
        <w:t>in</w:t>
      </w:r>
      <w:r w:rsidR="00C125A0">
        <w:rPr>
          <w:spacing w:val="-6"/>
        </w:rPr>
        <w:t xml:space="preserve"> </w:t>
      </w:r>
      <w:r w:rsidR="00C125A0">
        <w:t>electrification, and Rockwell Automation, Inc. (NYSE: ROK), the world's largest company dedicated to industrial automation and</w:t>
      </w:r>
    </w:p>
    <w:p w14:paraId="71B90541" w14:textId="77777777" w:rsidR="003D7308" w:rsidRDefault="00C125A0">
      <w:pPr>
        <w:pStyle w:val="BodyText"/>
        <w:spacing w:before="1" w:line="254" w:lineRule="auto"/>
        <w:ind w:left="395" w:right="210"/>
      </w:pPr>
      <w:r>
        <w:t>digital</w:t>
      </w:r>
      <w:r>
        <w:rPr>
          <w:spacing w:val="-10"/>
        </w:rPr>
        <w:t xml:space="preserve"> </w:t>
      </w:r>
      <w:r>
        <w:t>transformation,</w:t>
      </w:r>
      <w:r>
        <w:rPr>
          <w:spacing w:val="-9"/>
        </w:rPr>
        <w:t xml:space="preserve"> </w:t>
      </w:r>
      <w:r>
        <w:t>announced</w:t>
      </w:r>
      <w:r>
        <w:rPr>
          <w:spacing w:val="-10"/>
        </w:rPr>
        <w:t xml:space="preserve"> </w:t>
      </w:r>
      <w:r>
        <w:t>today</w:t>
      </w:r>
      <w:r>
        <w:rPr>
          <w:spacing w:val="-9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collaboration</w:t>
      </w:r>
      <w:r>
        <w:rPr>
          <w:spacing w:val="-10"/>
        </w:rPr>
        <w:t xml:space="preserve"> </w:t>
      </w:r>
      <w:r>
        <w:t>centered</w:t>
      </w:r>
      <w:r>
        <w:rPr>
          <w:spacing w:val="-10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an</w:t>
      </w:r>
      <w:r>
        <w:rPr>
          <w:spacing w:val="-10"/>
        </w:rPr>
        <w:t xml:space="preserve"> </w:t>
      </w:r>
      <w:r>
        <w:t>integrated</w:t>
      </w:r>
      <w:r>
        <w:rPr>
          <w:spacing w:val="-9"/>
        </w:rPr>
        <w:t xml:space="preserve"> </w:t>
      </w:r>
      <w:r>
        <w:t>grid-to-process</w:t>
      </w:r>
      <w:r>
        <w:rPr>
          <w:spacing w:val="-11"/>
        </w:rPr>
        <w:t xml:space="preserve"> </w:t>
      </w:r>
      <w:r>
        <w:t>architecture that combines the infrastructure powering industrial facilities with the systems that manage production.</w:t>
      </w:r>
    </w:p>
    <w:p w14:paraId="620B7A35" w14:textId="77777777" w:rsidR="003D7308" w:rsidRDefault="003D7308">
      <w:pPr>
        <w:pStyle w:val="BodyText"/>
        <w:spacing w:before="7"/>
      </w:pPr>
    </w:p>
    <w:p w14:paraId="6D5C3D29" w14:textId="77777777" w:rsidR="003D7308" w:rsidRDefault="00C125A0">
      <w:pPr>
        <w:pStyle w:val="BodyText"/>
        <w:spacing w:line="254" w:lineRule="auto"/>
        <w:ind w:left="395"/>
      </w:pPr>
      <w:r>
        <w:t>As</w:t>
      </w:r>
      <w:r>
        <w:rPr>
          <w:spacing w:val="-8"/>
        </w:rPr>
        <w:t xml:space="preserve"> </w:t>
      </w:r>
      <w:r>
        <w:t>industrial</w:t>
      </w:r>
      <w:r>
        <w:rPr>
          <w:spacing w:val="-6"/>
        </w:rPr>
        <w:t xml:space="preserve"> </w:t>
      </w:r>
      <w:r>
        <w:t>companies</w:t>
      </w:r>
      <w:r>
        <w:rPr>
          <w:spacing w:val="-7"/>
        </w:rPr>
        <w:t xml:space="preserve"> </w:t>
      </w:r>
      <w:r>
        <w:t>face</w:t>
      </w:r>
      <w:r>
        <w:rPr>
          <w:spacing w:val="-6"/>
        </w:rPr>
        <w:t xml:space="preserve"> </w:t>
      </w:r>
      <w:r>
        <w:t>rising</w:t>
      </w:r>
      <w:r>
        <w:rPr>
          <w:spacing w:val="-5"/>
        </w:rPr>
        <w:t xml:space="preserve"> </w:t>
      </w:r>
      <w:r>
        <w:t>power</w:t>
      </w:r>
      <w:r>
        <w:rPr>
          <w:spacing w:val="-8"/>
        </w:rPr>
        <w:t xml:space="preserve"> </w:t>
      </w:r>
      <w:r>
        <w:t>demand,</w:t>
      </w:r>
      <w:r>
        <w:rPr>
          <w:spacing w:val="-6"/>
        </w:rPr>
        <w:t xml:space="preserve"> </w:t>
      </w:r>
      <w:r>
        <w:t>growing</w:t>
      </w:r>
      <w:r>
        <w:rPr>
          <w:spacing w:val="-5"/>
        </w:rPr>
        <w:t xml:space="preserve"> </w:t>
      </w:r>
      <w:r>
        <w:t>pressure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decarbonize,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increasing</w:t>
      </w:r>
      <w:r>
        <w:rPr>
          <w:spacing w:val="-5"/>
        </w:rPr>
        <w:t xml:space="preserve"> </w:t>
      </w:r>
      <w:r>
        <w:t>constraints</w:t>
      </w:r>
      <w:r>
        <w:rPr>
          <w:spacing w:val="-8"/>
        </w:rPr>
        <w:t xml:space="preserve"> </w:t>
      </w:r>
      <w:r>
        <w:t>on capital investment, electrical systems and production operations can no longer be planned in isolation. Decisions about</w:t>
      </w:r>
      <w:r>
        <w:rPr>
          <w:spacing w:val="-1"/>
        </w:rPr>
        <w:t xml:space="preserve"> </w:t>
      </w:r>
      <w:r>
        <w:t>power</w:t>
      </w:r>
      <w:r>
        <w:rPr>
          <w:spacing w:val="-3"/>
        </w:rPr>
        <w:t xml:space="preserve"> </w:t>
      </w:r>
      <w:r>
        <w:t>infrastructure</w:t>
      </w:r>
      <w:r>
        <w:rPr>
          <w:spacing w:val="-1"/>
        </w:rPr>
        <w:t xml:space="preserve"> </w:t>
      </w:r>
      <w:r>
        <w:t>increasingly</w:t>
      </w:r>
      <w:r>
        <w:rPr>
          <w:spacing w:val="-1"/>
        </w:rPr>
        <w:t xml:space="preserve"> </w:t>
      </w:r>
      <w:r>
        <w:t>influence</w:t>
      </w:r>
      <w:r>
        <w:rPr>
          <w:spacing w:val="-1"/>
        </w:rPr>
        <w:t xml:space="preserve"> </w:t>
      </w:r>
      <w:r>
        <w:t>operational</w:t>
      </w:r>
      <w:r>
        <w:rPr>
          <w:spacing w:val="-1"/>
        </w:rPr>
        <w:t xml:space="preserve"> </w:t>
      </w:r>
      <w:r>
        <w:t>performance,</w:t>
      </w:r>
      <w:r>
        <w:rPr>
          <w:spacing w:val="-1"/>
        </w:rPr>
        <w:t xml:space="preserve"> </w:t>
      </w:r>
      <w:r>
        <w:t>while</w:t>
      </w:r>
      <w:r>
        <w:rPr>
          <w:spacing w:val="-1"/>
        </w:rPr>
        <w:t xml:space="preserve"> </w:t>
      </w:r>
      <w:r>
        <w:t>production</w:t>
      </w:r>
      <w:r>
        <w:rPr>
          <w:spacing w:val="-2"/>
        </w:rPr>
        <w:t xml:space="preserve"> </w:t>
      </w:r>
      <w:r>
        <w:t>requirements</w:t>
      </w:r>
      <w:r>
        <w:rPr>
          <w:spacing w:val="-3"/>
        </w:rPr>
        <w:t xml:space="preserve"> </w:t>
      </w:r>
      <w:r>
        <w:t>play</w:t>
      </w:r>
      <w:r>
        <w:rPr>
          <w:spacing w:val="-1"/>
        </w:rPr>
        <w:t xml:space="preserve"> </w:t>
      </w:r>
      <w:r>
        <w:t>a larger role in planning, deploying, and operating electrical systems.</w:t>
      </w:r>
    </w:p>
    <w:p w14:paraId="06A33C0B" w14:textId="77777777" w:rsidR="003D7308" w:rsidRDefault="003D7308">
      <w:pPr>
        <w:pStyle w:val="BodyText"/>
        <w:spacing w:before="3"/>
      </w:pPr>
    </w:p>
    <w:p w14:paraId="3F432612" w14:textId="77777777" w:rsidR="003D7308" w:rsidRDefault="00C125A0">
      <w:pPr>
        <w:pStyle w:val="BodyText"/>
        <w:spacing w:line="254" w:lineRule="auto"/>
        <w:ind w:left="395"/>
      </w:pPr>
      <w:r>
        <w:t>By</w:t>
      </w:r>
      <w:r>
        <w:rPr>
          <w:spacing w:val="-8"/>
        </w:rPr>
        <w:t xml:space="preserve"> </w:t>
      </w:r>
      <w:r>
        <w:t>bringing</w:t>
      </w:r>
      <w:r>
        <w:rPr>
          <w:spacing w:val="-7"/>
        </w:rPr>
        <w:t xml:space="preserve"> </w:t>
      </w:r>
      <w:r>
        <w:t>together</w:t>
      </w:r>
      <w:r>
        <w:rPr>
          <w:spacing w:val="-9"/>
        </w:rPr>
        <w:t xml:space="preserve"> </w:t>
      </w:r>
      <w:r>
        <w:t>expertise</w:t>
      </w:r>
      <w:r>
        <w:rPr>
          <w:spacing w:val="-8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grid</w:t>
      </w:r>
      <w:r>
        <w:rPr>
          <w:spacing w:val="-9"/>
        </w:rPr>
        <w:t xml:space="preserve"> </w:t>
      </w:r>
      <w:r>
        <w:t>connection,</w:t>
      </w:r>
      <w:r>
        <w:rPr>
          <w:spacing w:val="-8"/>
        </w:rPr>
        <w:t xml:space="preserve"> </w:t>
      </w:r>
      <w:r>
        <w:t>power</w:t>
      </w:r>
      <w:r>
        <w:rPr>
          <w:spacing w:val="-5"/>
        </w:rPr>
        <w:t xml:space="preserve"> </w:t>
      </w:r>
      <w:r>
        <w:t>quality,</w:t>
      </w:r>
      <w:r>
        <w:rPr>
          <w:spacing w:val="-8"/>
        </w:rPr>
        <w:t xml:space="preserve"> </w:t>
      </w:r>
      <w:r>
        <w:t>energy</w:t>
      </w:r>
      <w:r>
        <w:rPr>
          <w:spacing w:val="-8"/>
        </w:rPr>
        <w:t xml:space="preserve"> </w:t>
      </w:r>
      <w:r>
        <w:t>management,</w:t>
      </w:r>
      <w:r>
        <w:rPr>
          <w:spacing w:val="-2"/>
        </w:rPr>
        <w:t xml:space="preserve"> </w:t>
      </w:r>
      <w:r>
        <w:t>protection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control, process automation, and digital operations, Hitachi Energy and Rockwell Automation aim to help customers</w:t>
      </w:r>
    </w:p>
    <w:p w14:paraId="0E186399" w14:textId="77777777" w:rsidR="003D7308" w:rsidRDefault="003D7308">
      <w:pPr>
        <w:pStyle w:val="BodyText"/>
        <w:spacing w:line="254" w:lineRule="auto"/>
        <w:sectPr w:rsidR="003D7308">
          <w:footerReference w:type="default" r:id="rId9"/>
          <w:type w:val="continuous"/>
          <w:pgSz w:w="11900" w:h="16840"/>
          <w:pgMar w:top="140" w:right="708" w:bottom="820" w:left="425" w:header="0" w:footer="596" w:gutter="0"/>
          <w:pgNumType w:start="1"/>
          <w:cols w:space="720"/>
        </w:sectPr>
      </w:pPr>
    </w:p>
    <w:p w14:paraId="58B19D00" w14:textId="77777777" w:rsidR="003D7308" w:rsidRDefault="00C125A0">
      <w:pPr>
        <w:pStyle w:val="BodyText"/>
        <w:spacing w:before="76" w:line="252" w:lineRule="auto"/>
        <w:ind w:left="395"/>
      </w:pPr>
      <w:r>
        <w:lastRenderedPageBreak/>
        <w:t>achieve</w:t>
      </w:r>
      <w:r>
        <w:rPr>
          <w:spacing w:val="-6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seamless</w:t>
      </w:r>
      <w:r>
        <w:rPr>
          <w:spacing w:val="-8"/>
        </w:rPr>
        <w:t xml:space="preserve"> </w:t>
      </w:r>
      <w:r>
        <w:t>integration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grid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process</w:t>
      </w:r>
      <w:r>
        <w:rPr>
          <w:spacing w:val="-3"/>
        </w:rPr>
        <w:t xml:space="preserve"> </w:t>
      </w:r>
      <w:r>
        <w:t>systems.</w:t>
      </w:r>
      <w:r>
        <w:rPr>
          <w:spacing w:val="-7"/>
        </w:rPr>
        <w:t xml:space="preserve"> </w:t>
      </w:r>
      <w:r>
        <w:t>Planning</w:t>
      </w:r>
      <w:r>
        <w:rPr>
          <w:spacing w:val="-5"/>
        </w:rPr>
        <w:t xml:space="preserve"> </w:t>
      </w:r>
      <w:r>
        <w:t>power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production</w:t>
      </w:r>
      <w:r>
        <w:rPr>
          <w:spacing w:val="-7"/>
        </w:rPr>
        <w:t xml:space="preserve"> </w:t>
      </w:r>
      <w:r>
        <w:t>systems</w:t>
      </w:r>
      <w:r>
        <w:rPr>
          <w:spacing w:val="-8"/>
        </w:rPr>
        <w:t xml:space="preserve"> </w:t>
      </w:r>
      <w:r>
        <w:t>together can streamline engineering, improve cross-functional coordination, and support digital mining operations, while exploring scalable and modular approaches that can support future expansion and evolving electrification</w:t>
      </w:r>
    </w:p>
    <w:p w14:paraId="30E10096" w14:textId="77777777" w:rsidR="003D7308" w:rsidRDefault="00C125A0">
      <w:pPr>
        <w:pStyle w:val="BodyText"/>
        <w:spacing w:line="268" w:lineRule="exact"/>
        <w:ind w:left="395"/>
      </w:pPr>
      <w:r>
        <w:rPr>
          <w:spacing w:val="-2"/>
        </w:rPr>
        <w:t>requirements.</w:t>
      </w:r>
    </w:p>
    <w:p w14:paraId="42E0506F" w14:textId="77777777" w:rsidR="003D7308" w:rsidRDefault="003D7308">
      <w:pPr>
        <w:pStyle w:val="BodyText"/>
        <w:spacing w:before="28"/>
      </w:pPr>
    </w:p>
    <w:p w14:paraId="327A9947" w14:textId="77777777" w:rsidR="003D7308" w:rsidRDefault="00C125A0">
      <w:pPr>
        <w:pStyle w:val="BodyText"/>
        <w:spacing w:line="252" w:lineRule="auto"/>
        <w:ind w:left="395"/>
      </w:pPr>
      <w:r>
        <w:t>Mining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metals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serve</w:t>
      </w:r>
      <w:r>
        <w:rPr>
          <w:spacing w:val="-5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initial</w:t>
      </w:r>
      <w:r>
        <w:rPr>
          <w:spacing w:val="-6"/>
        </w:rPr>
        <w:t xml:space="preserve"> </w:t>
      </w:r>
      <w:r>
        <w:t>focus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collaboration.</w:t>
      </w:r>
      <w:r>
        <w:rPr>
          <w:spacing w:val="-1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demand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critical</w:t>
      </w:r>
      <w:r>
        <w:rPr>
          <w:spacing w:val="-6"/>
        </w:rPr>
        <w:t xml:space="preserve"> </w:t>
      </w:r>
      <w:r>
        <w:t>minerals</w:t>
      </w:r>
      <w:r>
        <w:rPr>
          <w:spacing w:val="-4"/>
        </w:rPr>
        <w:t xml:space="preserve"> </w:t>
      </w:r>
      <w:r>
        <w:t>grow,</w:t>
      </w:r>
      <w:r>
        <w:rPr>
          <w:spacing w:val="-5"/>
        </w:rPr>
        <w:t xml:space="preserve"> </w:t>
      </w:r>
      <w:r>
        <w:t>mining companies must simultaneously expand production, modernize operations, and accelerate the electrification of their</w:t>
      </w:r>
      <w:r>
        <w:rPr>
          <w:spacing w:val="-3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facilities.</w:t>
      </w:r>
      <w:r>
        <w:rPr>
          <w:spacing w:val="-1"/>
        </w:rPr>
        <w:t xml:space="preserve"> </w:t>
      </w:r>
      <w:r>
        <w:t>Analysis</w:t>
      </w:r>
      <w:r>
        <w:rPr>
          <w:spacing w:val="-3"/>
        </w:rPr>
        <w:t xml:space="preserve"> </w:t>
      </w:r>
      <w:r>
        <w:t>estimates</w:t>
      </w:r>
      <w:r>
        <w:rPr>
          <w:spacing w:val="-2"/>
        </w:rPr>
        <w:t xml:space="preserve"> </w:t>
      </w:r>
      <w:r>
        <w:t>that growth</w:t>
      </w:r>
      <w:r>
        <w:rPr>
          <w:spacing w:val="-2"/>
        </w:rPr>
        <w:t xml:space="preserve"> </w:t>
      </w:r>
      <w:r>
        <w:t>capital</w:t>
      </w:r>
      <w:r>
        <w:rPr>
          <w:spacing w:val="-2"/>
        </w:rPr>
        <w:t xml:space="preserve"> </w:t>
      </w:r>
      <w:r>
        <w:t>expenditures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new capacity could</w:t>
      </w:r>
      <w:r>
        <w:rPr>
          <w:spacing w:val="-2"/>
        </w:rPr>
        <w:t xml:space="preserve"> </w:t>
      </w:r>
      <w:r>
        <w:t>require</w:t>
      </w:r>
      <w:r>
        <w:rPr>
          <w:spacing w:val="-1"/>
        </w:rPr>
        <w:t xml:space="preserve"> </w:t>
      </w:r>
      <w:r>
        <w:t>$1</w:t>
      </w:r>
      <w:r>
        <w:rPr>
          <w:spacing w:val="-3"/>
        </w:rPr>
        <w:t xml:space="preserve"> </w:t>
      </w:r>
      <w:r>
        <w:t>trillion</w:t>
      </w:r>
    </w:p>
    <w:p w14:paraId="2457024D" w14:textId="6C7239F1" w:rsidR="003D7308" w:rsidRDefault="00C125A0">
      <w:pPr>
        <w:pStyle w:val="BodyText"/>
        <w:spacing w:line="252" w:lineRule="auto"/>
        <w:ind w:left="395" w:right="158"/>
        <w:jc w:val="both"/>
      </w:pPr>
      <w:r>
        <w:t>USD</w:t>
      </w:r>
      <w:r>
        <w:rPr>
          <w:spacing w:val="-6"/>
        </w:rPr>
        <w:t xml:space="preserve"> </w:t>
      </w:r>
      <w:r>
        <w:t>over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next</w:t>
      </w:r>
      <w:r>
        <w:rPr>
          <w:spacing w:val="-5"/>
        </w:rPr>
        <w:t xml:space="preserve"> </w:t>
      </w:r>
      <w:r>
        <w:t>decade.</w:t>
      </w:r>
      <w:r>
        <w:rPr>
          <w:spacing w:val="-6"/>
        </w:rPr>
        <w:t xml:space="preserve"> </w:t>
      </w:r>
      <w:r>
        <w:t>Reliable,</w:t>
      </w:r>
      <w:r>
        <w:rPr>
          <w:spacing w:val="-5"/>
        </w:rPr>
        <w:t xml:space="preserve"> </w:t>
      </w:r>
      <w:r>
        <w:t>high-quality</w:t>
      </w:r>
      <w:r>
        <w:rPr>
          <w:spacing w:val="-5"/>
        </w:rPr>
        <w:t xml:space="preserve"> </w:t>
      </w:r>
      <w:r>
        <w:t>power</w:t>
      </w:r>
      <w:r>
        <w:rPr>
          <w:spacing w:val="-7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fundamental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operations,</w:t>
      </w:r>
      <w:r>
        <w:rPr>
          <w:spacing w:val="-4"/>
        </w:rPr>
        <w:t xml:space="preserve"> </w:t>
      </w:r>
      <w:r>
        <w:t>particularly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energy-intensive</w:t>
      </w:r>
      <w:r>
        <w:rPr>
          <w:spacing w:val="-4"/>
        </w:rPr>
        <w:t xml:space="preserve"> </w:t>
      </w:r>
      <w:r>
        <w:t>processes</w:t>
      </w:r>
      <w:r>
        <w:rPr>
          <w:spacing w:val="-5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crushing,</w:t>
      </w:r>
      <w:r>
        <w:rPr>
          <w:spacing w:val="-4"/>
        </w:rPr>
        <w:t xml:space="preserve"> </w:t>
      </w:r>
      <w:r>
        <w:t>grinding, conveying,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processing,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disruptions</w:t>
      </w:r>
      <w:r>
        <w:rPr>
          <w:spacing w:val="-6"/>
        </w:rPr>
        <w:t xml:space="preserve"> </w:t>
      </w:r>
      <w:r>
        <w:t>can</w:t>
      </w:r>
      <w:r>
        <w:rPr>
          <w:spacing w:val="-5"/>
        </w:rPr>
        <w:t xml:space="preserve"> </w:t>
      </w:r>
      <w:r>
        <w:t>affect</w:t>
      </w:r>
      <w:r>
        <w:rPr>
          <w:spacing w:val="-3"/>
        </w:rPr>
        <w:t xml:space="preserve"> </w:t>
      </w:r>
      <w:r>
        <w:t>equipment utilization, production continuity, and operating costs.</w:t>
      </w:r>
    </w:p>
    <w:p w14:paraId="38FFFEB8" w14:textId="77777777" w:rsidR="003D7308" w:rsidRDefault="003D7308">
      <w:pPr>
        <w:pStyle w:val="BodyText"/>
        <w:spacing w:before="15"/>
      </w:pPr>
    </w:p>
    <w:p w14:paraId="4FDB9BE7" w14:textId="77777777" w:rsidR="003D7308" w:rsidRDefault="00C125A0">
      <w:pPr>
        <w:pStyle w:val="BodyText"/>
        <w:spacing w:line="252" w:lineRule="auto"/>
        <w:ind w:left="395" w:right="210"/>
      </w:pPr>
      <w:r>
        <w:t>“Electrification is changing the economics of industrial operations. Decisions about energy infrastructure increasingly</w:t>
      </w:r>
      <w:r>
        <w:rPr>
          <w:spacing w:val="-4"/>
        </w:rPr>
        <w:t xml:space="preserve"> </w:t>
      </w:r>
      <w:r>
        <w:t>influence</w:t>
      </w:r>
      <w:r>
        <w:rPr>
          <w:spacing w:val="-4"/>
        </w:rPr>
        <w:t xml:space="preserve"> </w:t>
      </w:r>
      <w:r>
        <w:t>productivity,</w:t>
      </w:r>
      <w:r>
        <w:rPr>
          <w:spacing w:val="-4"/>
        </w:rPr>
        <w:t xml:space="preserve"> </w:t>
      </w:r>
      <w:r>
        <w:t>sustainability,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growth,”</w:t>
      </w:r>
      <w:r>
        <w:rPr>
          <w:spacing w:val="-7"/>
        </w:rPr>
        <w:t xml:space="preserve"> </w:t>
      </w:r>
      <w:r>
        <w:t>says</w:t>
      </w:r>
      <w:r>
        <w:rPr>
          <w:spacing w:val="-3"/>
        </w:rPr>
        <w:t xml:space="preserve"> </w:t>
      </w:r>
      <w:r>
        <w:t>Marco</w:t>
      </w:r>
      <w:r>
        <w:rPr>
          <w:spacing w:val="-5"/>
        </w:rPr>
        <w:t xml:space="preserve"> </w:t>
      </w:r>
      <w:r>
        <w:t>Berardi,</w:t>
      </w:r>
      <w:r>
        <w:rPr>
          <w:spacing w:val="-4"/>
        </w:rPr>
        <w:t xml:space="preserve"> </w:t>
      </w:r>
      <w:r>
        <w:t>Head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Grid</w:t>
      </w:r>
      <w:r>
        <w:rPr>
          <w:spacing w:val="-6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Power</w:t>
      </w:r>
      <w:r>
        <w:rPr>
          <w:spacing w:val="-6"/>
        </w:rPr>
        <w:t xml:space="preserve"> </w:t>
      </w:r>
      <w:r>
        <w:t>Quality Solutions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Service</w:t>
      </w:r>
      <w:r>
        <w:rPr>
          <w:spacing w:val="-6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Hitachi</w:t>
      </w:r>
      <w:r>
        <w:rPr>
          <w:spacing w:val="-8"/>
        </w:rPr>
        <w:t xml:space="preserve"> </w:t>
      </w:r>
      <w:r>
        <w:t>Energy.</w:t>
      </w:r>
      <w:r>
        <w:rPr>
          <w:spacing w:val="-8"/>
        </w:rPr>
        <w:t xml:space="preserve"> </w:t>
      </w:r>
      <w:r>
        <w:t>“As</w:t>
      </w:r>
      <w:r>
        <w:rPr>
          <w:spacing w:val="-8"/>
        </w:rPr>
        <w:t xml:space="preserve"> </w:t>
      </w:r>
      <w:r>
        <w:t>industries</w:t>
      </w:r>
      <w:r>
        <w:rPr>
          <w:spacing w:val="-8"/>
        </w:rPr>
        <w:t xml:space="preserve"> </w:t>
      </w:r>
      <w:r>
        <w:t>expand</w:t>
      </w:r>
      <w:r>
        <w:rPr>
          <w:spacing w:val="-8"/>
        </w:rPr>
        <w:t xml:space="preserve"> </w:t>
      </w:r>
      <w:r>
        <w:t>capacity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modernize</w:t>
      </w:r>
      <w:r>
        <w:rPr>
          <w:spacing w:val="-7"/>
        </w:rPr>
        <w:t xml:space="preserve"> </w:t>
      </w:r>
      <w:r>
        <w:t>their</w:t>
      </w:r>
      <w:r>
        <w:rPr>
          <w:spacing w:val="-8"/>
        </w:rPr>
        <w:t xml:space="preserve"> </w:t>
      </w:r>
      <w:r>
        <w:t>operations,</w:t>
      </w:r>
      <w:r>
        <w:rPr>
          <w:spacing w:val="-7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need greater coordination between the systems that power their facilities and the processes that</w:t>
      </w:r>
      <w:r>
        <w:rPr>
          <w:spacing w:val="-2"/>
        </w:rPr>
        <w:t xml:space="preserve"> </w:t>
      </w:r>
      <w:r>
        <w:t>drive production. By bringing together</w:t>
      </w:r>
      <w:r>
        <w:rPr>
          <w:spacing w:val="-1"/>
        </w:rPr>
        <w:t xml:space="preserve"> </w:t>
      </w:r>
      <w:r>
        <w:t>the strengths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Hitachi Energy and Rockwell Automation, we can help customers</w:t>
      </w:r>
      <w:r>
        <w:rPr>
          <w:spacing w:val="-1"/>
        </w:rPr>
        <w:t xml:space="preserve"> </w:t>
      </w:r>
      <w:r>
        <w:t>navigate this complexity, improve operational performance, and support more efficient, resilient, and sustainable industrial</w:t>
      </w:r>
    </w:p>
    <w:p w14:paraId="36F8DC90" w14:textId="77777777" w:rsidR="003D7308" w:rsidRDefault="00C125A0">
      <w:pPr>
        <w:pStyle w:val="BodyText"/>
        <w:spacing w:line="267" w:lineRule="exact"/>
        <w:ind w:left="395"/>
      </w:pPr>
      <w:r>
        <w:rPr>
          <w:spacing w:val="-2"/>
        </w:rPr>
        <w:t>operations.”</w:t>
      </w:r>
    </w:p>
    <w:p w14:paraId="04324C85" w14:textId="77777777" w:rsidR="003D7308" w:rsidRDefault="003D7308">
      <w:pPr>
        <w:pStyle w:val="BodyText"/>
        <w:spacing w:before="28"/>
      </w:pPr>
    </w:p>
    <w:p w14:paraId="18AE3361" w14:textId="77777777" w:rsidR="003D7308" w:rsidRDefault="00C125A0">
      <w:pPr>
        <w:pStyle w:val="BodyText"/>
        <w:spacing w:line="252" w:lineRule="auto"/>
        <w:ind w:left="395" w:right="124"/>
      </w:pPr>
      <w:r>
        <w:t>“The future of industry will be defined by how effectively</w:t>
      </w:r>
      <w:r>
        <w:rPr>
          <w:spacing w:val="-1"/>
        </w:rPr>
        <w:t xml:space="preserve"> </w:t>
      </w:r>
      <w:r>
        <w:t>companies integrate energy and production,” said Brian Holte, vice president, Global Industry Growth, Rockwell Automation. “By combining Hitachi Energy’s leadership in electrification</w:t>
      </w:r>
      <w:r>
        <w:rPr>
          <w:spacing w:val="-10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Rockwell</w:t>
      </w:r>
      <w:r>
        <w:rPr>
          <w:spacing w:val="-8"/>
        </w:rPr>
        <w:t xml:space="preserve"> </w:t>
      </w:r>
      <w:r>
        <w:t>Automation’s</w:t>
      </w:r>
      <w:r>
        <w:rPr>
          <w:spacing w:val="-11"/>
        </w:rPr>
        <w:t xml:space="preserve"> </w:t>
      </w:r>
      <w:r>
        <w:t>experience</w:t>
      </w:r>
      <w:r>
        <w:rPr>
          <w:spacing w:val="-9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automation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digital</w:t>
      </w:r>
      <w:r>
        <w:rPr>
          <w:spacing w:val="-10"/>
        </w:rPr>
        <w:t xml:space="preserve"> </w:t>
      </w:r>
      <w:r>
        <w:t>transformation,</w:t>
      </w:r>
      <w:r>
        <w:rPr>
          <w:spacing w:val="-9"/>
        </w:rPr>
        <w:t xml:space="preserve"> </w:t>
      </w:r>
      <w:r>
        <w:t>we</w:t>
      </w:r>
      <w:r>
        <w:rPr>
          <w:spacing w:val="-9"/>
        </w:rPr>
        <w:t xml:space="preserve"> </w:t>
      </w:r>
      <w:r>
        <w:t>help</w:t>
      </w:r>
      <w:r>
        <w:rPr>
          <w:spacing w:val="-10"/>
        </w:rPr>
        <w:t xml:space="preserve"> </w:t>
      </w:r>
      <w:r>
        <w:t>customers design, build, and operate more intelligent, resilient, and sustainable sites. Together, we are enabling a grid-to-</w:t>
      </w:r>
    </w:p>
    <w:p w14:paraId="6DF5D864" w14:textId="77777777" w:rsidR="003D7308" w:rsidRDefault="00C125A0">
      <w:pPr>
        <w:pStyle w:val="BodyText"/>
        <w:spacing w:line="254" w:lineRule="auto"/>
        <w:ind w:left="395"/>
      </w:pPr>
      <w:r>
        <w:t>process</w:t>
      </w:r>
      <w:r>
        <w:rPr>
          <w:spacing w:val="-9"/>
        </w:rPr>
        <w:t xml:space="preserve"> </w:t>
      </w:r>
      <w:r>
        <w:t>approach</w:t>
      </w:r>
      <w:r>
        <w:rPr>
          <w:spacing w:val="-8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improves</w:t>
      </w:r>
      <w:r>
        <w:rPr>
          <w:spacing w:val="-8"/>
        </w:rPr>
        <w:t xml:space="preserve"> </w:t>
      </w:r>
      <w:r>
        <w:t>performance,</w:t>
      </w:r>
      <w:r>
        <w:rPr>
          <w:spacing w:val="-7"/>
        </w:rPr>
        <w:t xml:space="preserve"> </w:t>
      </w:r>
      <w:r>
        <w:t>accelerates</w:t>
      </w:r>
      <w:r>
        <w:rPr>
          <w:spacing w:val="-4"/>
        </w:rPr>
        <w:t xml:space="preserve"> </w:t>
      </w:r>
      <w:r>
        <w:t>growth,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helps</w:t>
      </w:r>
      <w:r>
        <w:rPr>
          <w:spacing w:val="-9"/>
        </w:rPr>
        <w:t xml:space="preserve"> </w:t>
      </w:r>
      <w:r>
        <w:t>customers</w:t>
      </w:r>
      <w:r>
        <w:rPr>
          <w:spacing w:val="-9"/>
        </w:rPr>
        <w:t xml:space="preserve"> </w:t>
      </w:r>
      <w:r>
        <w:t>bring</w:t>
      </w:r>
      <w:r>
        <w:rPr>
          <w:spacing w:val="-6"/>
        </w:rPr>
        <w:t xml:space="preserve"> </w:t>
      </w:r>
      <w:r>
        <w:t>new</w:t>
      </w:r>
      <w:r>
        <w:rPr>
          <w:spacing w:val="-9"/>
        </w:rPr>
        <w:t xml:space="preserve"> </w:t>
      </w:r>
      <w:r>
        <w:t>manufacturing capacity online faster, more predictably, and at greater scale.”</w:t>
      </w:r>
    </w:p>
    <w:p w14:paraId="0B7B7176" w14:textId="77777777" w:rsidR="003D7308" w:rsidRDefault="003D7308">
      <w:pPr>
        <w:pStyle w:val="BodyText"/>
        <w:spacing w:before="35"/>
      </w:pPr>
    </w:p>
    <w:p w14:paraId="19BC7C88" w14:textId="77777777" w:rsidR="003D7308" w:rsidRDefault="00C125A0">
      <w:pPr>
        <w:pStyle w:val="BodyText"/>
        <w:spacing w:line="249" w:lineRule="auto"/>
        <w:ind w:left="395" w:right="163"/>
        <w:jc w:val="both"/>
      </w:pPr>
      <w:r>
        <w:t>Once</w:t>
      </w:r>
      <w:r>
        <w:rPr>
          <w:spacing w:val="-6"/>
        </w:rPr>
        <w:t xml:space="preserve"> </w:t>
      </w:r>
      <w:r>
        <w:t>facilities</w:t>
      </w:r>
      <w:r>
        <w:rPr>
          <w:spacing w:val="-7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operational,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combination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electrification,</w:t>
      </w:r>
      <w:r>
        <w:rPr>
          <w:spacing w:val="-6"/>
        </w:rPr>
        <w:t xml:space="preserve"> </w:t>
      </w:r>
      <w:r>
        <w:t>automation,</w:t>
      </w:r>
      <w:r>
        <w:rPr>
          <w:spacing w:val="-6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digital</w:t>
      </w:r>
      <w:r>
        <w:rPr>
          <w:spacing w:val="-7"/>
        </w:rPr>
        <w:t xml:space="preserve"> </w:t>
      </w:r>
      <w:r>
        <w:t>technologies</w:t>
      </w:r>
      <w:r>
        <w:rPr>
          <w:spacing w:val="-8"/>
        </w:rPr>
        <w:t xml:space="preserve"> </w:t>
      </w:r>
      <w:r>
        <w:t>can</w:t>
      </w:r>
      <w:r>
        <w:rPr>
          <w:spacing w:val="-7"/>
        </w:rPr>
        <w:t xml:space="preserve"> </w:t>
      </w:r>
      <w:r>
        <w:t>provide greater visibility across energy consumption, production performance, and asset utilization. The approach also</w:t>
      </w:r>
    </w:p>
    <w:p w14:paraId="6F023DE0" w14:textId="77777777" w:rsidR="003D7308" w:rsidRDefault="00C125A0">
      <w:pPr>
        <w:pStyle w:val="BodyText"/>
        <w:spacing w:before="2" w:line="254" w:lineRule="auto"/>
        <w:ind w:left="395" w:right="275"/>
        <w:jc w:val="both"/>
      </w:pPr>
      <w:r>
        <w:t>provides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scalable</w:t>
      </w:r>
      <w:r>
        <w:rPr>
          <w:spacing w:val="-6"/>
        </w:rPr>
        <w:t xml:space="preserve"> </w:t>
      </w:r>
      <w:r>
        <w:t>foundation</w:t>
      </w:r>
      <w:r>
        <w:rPr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future</w:t>
      </w:r>
      <w:r>
        <w:rPr>
          <w:spacing w:val="-6"/>
        </w:rPr>
        <w:t xml:space="preserve"> </w:t>
      </w:r>
      <w:r>
        <w:t>capacity</w:t>
      </w:r>
      <w:r>
        <w:rPr>
          <w:spacing w:val="-6"/>
        </w:rPr>
        <w:t xml:space="preserve"> </w:t>
      </w:r>
      <w:r>
        <w:t>expansion,</w:t>
      </w:r>
      <w:r>
        <w:rPr>
          <w:spacing w:val="-6"/>
        </w:rPr>
        <w:t xml:space="preserve"> </w:t>
      </w:r>
      <w:r>
        <w:t>increased</w:t>
      </w:r>
      <w:r>
        <w:rPr>
          <w:spacing w:val="-7"/>
        </w:rPr>
        <w:t xml:space="preserve"> </w:t>
      </w:r>
      <w:r>
        <w:t>electrification,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integration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new energy resources.</w:t>
      </w:r>
    </w:p>
    <w:p w14:paraId="440CBDB9" w14:textId="77777777" w:rsidR="003D7308" w:rsidRDefault="003D7308">
      <w:pPr>
        <w:pStyle w:val="BodyText"/>
        <w:spacing w:before="12"/>
      </w:pPr>
    </w:p>
    <w:p w14:paraId="37D74C15" w14:textId="77777777" w:rsidR="003D7308" w:rsidRDefault="00C125A0" w:rsidP="00D462F0">
      <w:pPr>
        <w:pStyle w:val="BodyText"/>
        <w:spacing w:line="249" w:lineRule="auto"/>
        <w:ind w:left="395" w:right="210"/>
      </w:pPr>
      <w:r>
        <w:t>The companies are exploring opportunities in solution development, customer engagement, and selected industrial</w:t>
      </w:r>
      <w:r>
        <w:rPr>
          <w:spacing w:val="-6"/>
        </w:rPr>
        <w:t xml:space="preserve"> </w:t>
      </w:r>
      <w:r>
        <w:t>applications.</w:t>
      </w:r>
      <w:r>
        <w:rPr>
          <w:spacing w:val="-7"/>
        </w:rPr>
        <w:t xml:space="preserve"> </w:t>
      </w:r>
      <w:r>
        <w:t>While</w:t>
      </w:r>
      <w:r>
        <w:rPr>
          <w:spacing w:val="-6"/>
        </w:rPr>
        <w:t xml:space="preserve"> </w:t>
      </w:r>
      <w:r>
        <w:t>initially</w:t>
      </w:r>
      <w:r>
        <w:rPr>
          <w:spacing w:val="-6"/>
        </w:rPr>
        <w:t xml:space="preserve"> </w:t>
      </w:r>
      <w:r>
        <w:t>focused</w:t>
      </w:r>
      <w:r>
        <w:rPr>
          <w:spacing w:val="-7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mining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metals,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companies</w:t>
      </w:r>
      <w:r>
        <w:rPr>
          <w:spacing w:val="-2"/>
        </w:rPr>
        <w:t xml:space="preserve"> </w:t>
      </w:r>
      <w:r>
        <w:t>see</w:t>
      </w:r>
      <w:r>
        <w:rPr>
          <w:spacing w:val="-6"/>
        </w:rPr>
        <w:t xml:space="preserve"> </w:t>
      </w:r>
      <w:r>
        <w:t>broader</w:t>
      </w:r>
      <w:r>
        <w:rPr>
          <w:spacing w:val="-7"/>
        </w:rPr>
        <w:t xml:space="preserve"> </w:t>
      </w:r>
      <w:r>
        <w:t>potential</w:t>
      </w:r>
      <w:r>
        <w:rPr>
          <w:spacing w:val="-7"/>
        </w:rPr>
        <w:t xml:space="preserve"> </w:t>
      </w:r>
      <w:r>
        <w:t>across other energy-intensive industries.</w:t>
      </w:r>
    </w:p>
    <w:p w14:paraId="598E8E5B" w14:textId="77777777" w:rsidR="003D7308" w:rsidRDefault="003D7308">
      <w:pPr>
        <w:pStyle w:val="BodyText"/>
        <w:spacing w:before="19"/>
      </w:pPr>
    </w:p>
    <w:p w14:paraId="4CF812E6" w14:textId="77777777" w:rsidR="003D7308" w:rsidRDefault="00C125A0">
      <w:pPr>
        <w:pStyle w:val="Heading2"/>
      </w:pPr>
      <w:r>
        <w:rPr>
          <w:spacing w:val="-2"/>
        </w:rPr>
        <w:t>Reference:</w:t>
      </w:r>
    </w:p>
    <w:p w14:paraId="63F9D33A" w14:textId="7525D17A" w:rsidR="003D7308" w:rsidRDefault="00C125A0">
      <w:pPr>
        <w:spacing w:before="14"/>
        <w:ind w:left="395" w:right="210"/>
        <w:rPr>
          <w:sz w:val="18"/>
        </w:rPr>
      </w:pPr>
      <w:r>
        <w:rPr>
          <w:sz w:val="18"/>
        </w:rPr>
        <w:t>McKinsey</w:t>
      </w:r>
      <w:r>
        <w:rPr>
          <w:spacing w:val="-6"/>
          <w:sz w:val="18"/>
        </w:rPr>
        <w:t xml:space="preserve"> </w:t>
      </w:r>
      <w:r>
        <w:rPr>
          <w:sz w:val="18"/>
        </w:rPr>
        <w:t>&amp;</w:t>
      </w:r>
      <w:r>
        <w:rPr>
          <w:spacing w:val="-3"/>
          <w:sz w:val="18"/>
        </w:rPr>
        <w:t xml:space="preserve"> </w:t>
      </w:r>
      <w:r>
        <w:rPr>
          <w:sz w:val="18"/>
        </w:rPr>
        <w:t>Co.</w:t>
      </w:r>
      <w:r>
        <w:rPr>
          <w:spacing w:val="-5"/>
          <w:sz w:val="18"/>
        </w:rPr>
        <w:t xml:space="preserve"> </w:t>
      </w:r>
      <w:r>
        <w:rPr>
          <w:sz w:val="18"/>
        </w:rPr>
        <w:t>Report,</w:t>
      </w:r>
      <w:r>
        <w:rPr>
          <w:spacing w:val="-5"/>
          <w:sz w:val="18"/>
        </w:rPr>
        <w:t xml:space="preserve"> </w:t>
      </w:r>
      <w:r>
        <w:rPr>
          <w:sz w:val="18"/>
        </w:rPr>
        <w:t>“The</w:t>
      </w:r>
      <w:r>
        <w:rPr>
          <w:spacing w:val="-4"/>
          <w:sz w:val="18"/>
        </w:rPr>
        <w:t xml:space="preserve"> </w:t>
      </w:r>
      <w:r>
        <w:rPr>
          <w:sz w:val="18"/>
        </w:rPr>
        <w:t>capex</w:t>
      </w:r>
      <w:r>
        <w:rPr>
          <w:spacing w:val="-3"/>
          <w:sz w:val="18"/>
        </w:rPr>
        <w:t xml:space="preserve"> </w:t>
      </w:r>
      <w:r>
        <w:rPr>
          <w:sz w:val="18"/>
        </w:rPr>
        <w:t>crystal</w:t>
      </w:r>
      <w:r>
        <w:rPr>
          <w:spacing w:val="-7"/>
          <w:sz w:val="18"/>
        </w:rPr>
        <w:t xml:space="preserve"> </w:t>
      </w:r>
      <w:r>
        <w:rPr>
          <w:sz w:val="18"/>
        </w:rPr>
        <w:t>ball:</w:t>
      </w:r>
      <w:r>
        <w:rPr>
          <w:spacing w:val="-4"/>
          <w:sz w:val="18"/>
        </w:rPr>
        <w:t xml:space="preserve"> </w:t>
      </w:r>
      <w:r>
        <w:rPr>
          <w:sz w:val="18"/>
        </w:rPr>
        <w:t>Beating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odds</w:t>
      </w:r>
      <w:r>
        <w:rPr>
          <w:spacing w:val="-6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mining</w:t>
      </w:r>
      <w:r>
        <w:rPr>
          <w:spacing w:val="-5"/>
          <w:sz w:val="18"/>
        </w:rPr>
        <w:t xml:space="preserve"> </w:t>
      </w:r>
      <w:r>
        <w:rPr>
          <w:sz w:val="18"/>
        </w:rPr>
        <w:t>project</w:t>
      </w:r>
      <w:r>
        <w:rPr>
          <w:spacing w:val="-5"/>
          <w:sz w:val="18"/>
        </w:rPr>
        <w:t xml:space="preserve"> </w:t>
      </w:r>
      <w:r>
        <w:rPr>
          <w:sz w:val="18"/>
        </w:rPr>
        <w:t>delivery,”</w:t>
      </w:r>
      <w:r>
        <w:rPr>
          <w:spacing w:val="-6"/>
          <w:sz w:val="18"/>
        </w:rPr>
        <w:t xml:space="preserve"> </w:t>
      </w:r>
      <w:hyperlink r:id="rId10">
        <w:r>
          <w:rPr>
            <w:color w:val="0063F9"/>
            <w:sz w:val="18"/>
          </w:rPr>
          <w:t>Predicting</w:t>
        </w:r>
        <w:r>
          <w:rPr>
            <w:color w:val="0063F9"/>
            <w:spacing w:val="-4"/>
            <w:sz w:val="18"/>
          </w:rPr>
          <w:t xml:space="preserve"> </w:t>
        </w:r>
        <w:r>
          <w:rPr>
            <w:color w:val="0063F9"/>
            <w:sz w:val="18"/>
          </w:rPr>
          <w:t>cost</w:t>
        </w:r>
        <w:r>
          <w:rPr>
            <w:color w:val="0063F9"/>
            <w:spacing w:val="-6"/>
            <w:sz w:val="18"/>
          </w:rPr>
          <w:t xml:space="preserve"> </w:t>
        </w:r>
        <w:r>
          <w:rPr>
            <w:color w:val="0063F9"/>
            <w:sz w:val="18"/>
          </w:rPr>
          <w:t>and</w:t>
        </w:r>
        <w:r>
          <w:rPr>
            <w:color w:val="0063F9"/>
            <w:spacing w:val="-4"/>
            <w:sz w:val="18"/>
          </w:rPr>
          <w:t xml:space="preserve"> </w:t>
        </w:r>
        <w:r>
          <w:rPr>
            <w:color w:val="0063F9"/>
            <w:sz w:val="18"/>
          </w:rPr>
          <w:t>schedule</w:t>
        </w:r>
        <w:r>
          <w:rPr>
            <w:color w:val="0063F9"/>
            <w:spacing w:val="-4"/>
            <w:sz w:val="18"/>
          </w:rPr>
          <w:t xml:space="preserve"> </w:t>
        </w:r>
        <w:r>
          <w:rPr>
            <w:color w:val="0063F9"/>
            <w:sz w:val="18"/>
          </w:rPr>
          <w:t>overruns</w:t>
        </w:r>
        <w:r>
          <w:rPr>
            <w:color w:val="0063F9"/>
            <w:spacing w:val="-6"/>
            <w:sz w:val="18"/>
          </w:rPr>
          <w:t xml:space="preserve"> </w:t>
        </w:r>
        <w:r>
          <w:rPr>
            <w:color w:val="0063F9"/>
            <w:sz w:val="18"/>
          </w:rPr>
          <w:t>in</w:t>
        </w:r>
      </w:hyperlink>
      <w:r>
        <w:rPr>
          <w:color w:val="0063F9"/>
          <w:sz w:val="18"/>
        </w:rPr>
        <w:t xml:space="preserve"> </w:t>
      </w:r>
      <w:hyperlink r:id="rId11">
        <w:r>
          <w:rPr>
            <w:color w:val="0063F9"/>
            <w:sz w:val="18"/>
          </w:rPr>
          <w:t>mining | McKinsey</w:t>
        </w:r>
        <w:r>
          <w:rPr>
            <w:sz w:val="18"/>
          </w:rPr>
          <w:t>,</w:t>
        </w:r>
      </w:hyperlink>
      <w:r>
        <w:rPr>
          <w:sz w:val="18"/>
        </w:rPr>
        <w:t xml:space="preserve"> November 2024.</w:t>
      </w:r>
    </w:p>
    <w:p w14:paraId="02293177" w14:textId="77777777" w:rsidR="003D7308" w:rsidRDefault="00C125A0">
      <w:pPr>
        <w:spacing w:before="216"/>
        <w:ind w:left="375"/>
        <w:rPr>
          <w:b/>
          <w:sz w:val="18"/>
        </w:rPr>
      </w:pPr>
      <w:r>
        <w:rPr>
          <w:b/>
          <w:sz w:val="18"/>
        </w:rPr>
        <w:t>About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Hitachi</w:t>
      </w:r>
      <w:r>
        <w:rPr>
          <w:b/>
          <w:spacing w:val="-6"/>
          <w:sz w:val="18"/>
        </w:rPr>
        <w:t xml:space="preserve"> </w:t>
      </w:r>
      <w:r>
        <w:rPr>
          <w:b/>
          <w:spacing w:val="-2"/>
          <w:sz w:val="18"/>
        </w:rPr>
        <w:t>Energy</w:t>
      </w:r>
    </w:p>
    <w:p w14:paraId="015B4A19" w14:textId="77777777" w:rsidR="003D7308" w:rsidRDefault="00C125A0">
      <w:pPr>
        <w:spacing w:before="15" w:line="252" w:lineRule="auto"/>
        <w:ind w:left="375" w:right="1629"/>
        <w:rPr>
          <w:sz w:val="18"/>
        </w:rPr>
      </w:pPr>
      <w:r>
        <w:rPr>
          <w:sz w:val="18"/>
        </w:rPr>
        <w:t>Hitachi Energy is a global leader in electrification, powering the electricity era to meet the energy demands of today, and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next</w:t>
      </w:r>
      <w:r>
        <w:rPr>
          <w:spacing w:val="-2"/>
          <w:sz w:val="18"/>
        </w:rPr>
        <w:t xml:space="preserve"> </w:t>
      </w:r>
      <w:r>
        <w:rPr>
          <w:sz w:val="18"/>
        </w:rPr>
        <w:t>25</w:t>
      </w:r>
      <w:r>
        <w:rPr>
          <w:spacing w:val="-3"/>
          <w:sz w:val="18"/>
        </w:rPr>
        <w:t xml:space="preserve"> </w:t>
      </w:r>
      <w:r>
        <w:rPr>
          <w:sz w:val="18"/>
        </w:rPr>
        <w:t>years.</w:t>
      </w:r>
      <w:r>
        <w:rPr>
          <w:spacing w:val="-3"/>
          <w:sz w:val="18"/>
        </w:rPr>
        <w:t xml:space="preserve"> </w:t>
      </w:r>
      <w:r>
        <w:rPr>
          <w:sz w:val="18"/>
        </w:rPr>
        <w:t>As</w:t>
      </w:r>
      <w:r>
        <w:rPr>
          <w:spacing w:val="-3"/>
          <w:sz w:val="18"/>
        </w:rPr>
        <w:t xml:space="preserve"> </w:t>
      </w:r>
      <w:r>
        <w:rPr>
          <w:sz w:val="18"/>
        </w:rPr>
        <w:t>the</w:t>
      </w:r>
      <w:r>
        <w:rPr>
          <w:spacing w:val="-2"/>
          <w:sz w:val="18"/>
        </w:rPr>
        <w:t xml:space="preserve"> </w:t>
      </w:r>
      <w:r>
        <w:rPr>
          <w:sz w:val="18"/>
        </w:rPr>
        <w:t>energy arm</w:t>
      </w:r>
      <w:r>
        <w:rPr>
          <w:spacing w:val="-1"/>
          <w:sz w:val="18"/>
        </w:rPr>
        <w:t xml:space="preserve"> </w:t>
      </w:r>
      <w:r>
        <w:rPr>
          <w:sz w:val="18"/>
        </w:rPr>
        <w:t>of</w:t>
      </w:r>
      <w:r>
        <w:rPr>
          <w:spacing w:val="-2"/>
          <w:sz w:val="18"/>
        </w:rPr>
        <w:t xml:space="preserve"> </w:t>
      </w:r>
      <w:r>
        <w:rPr>
          <w:sz w:val="18"/>
        </w:rPr>
        <w:t>Hitachi</w:t>
      </w:r>
      <w:r>
        <w:rPr>
          <w:spacing w:val="-3"/>
          <w:sz w:val="18"/>
        </w:rPr>
        <w:t xml:space="preserve"> </w:t>
      </w:r>
      <w:r>
        <w:rPr>
          <w:sz w:val="18"/>
        </w:rPr>
        <w:t>Group,</w:t>
      </w:r>
      <w:r>
        <w:rPr>
          <w:spacing w:val="-1"/>
          <w:sz w:val="18"/>
        </w:rPr>
        <w:t xml:space="preserve"> </w:t>
      </w:r>
      <w:r>
        <w:rPr>
          <w:sz w:val="18"/>
        </w:rPr>
        <w:t>over three</w:t>
      </w:r>
      <w:r>
        <w:rPr>
          <w:spacing w:val="-2"/>
          <w:sz w:val="18"/>
        </w:rPr>
        <w:t xml:space="preserve"> </w:t>
      </w:r>
      <w:r>
        <w:rPr>
          <w:sz w:val="18"/>
        </w:rPr>
        <w:t>billion</w:t>
      </w:r>
      <w:r>
        <w:rPr>
          <w:spacing w:val="-2"/>
          <w:sz w:val="18"/>
        </w:rPr>
        <w:t xml:space="preserve"> </w:t>
      </w:r>
      <w:r>
        <w:rPr>
          <w:sz w:val="18"/>
        </w:rPr>
        <w:t>people</w:t>
      </w:r>
      <w:r>
        <w:rPr>
          <w:spacing w:val="-1"/>
          <w:sz w:val="18"/>
        </w:rPr>
        <w:t xml:space="preserve"> </w:t>
      </w:r>
      <w:r>
        <w:rPr>
          <w:sz w:val="18"/>
        </w:rPr>
        <w:t>depend</w:t>
      </w:r>
      <w:r>
        <w:rPr>
          <w:spacing w:val="-1"/>
          <w:sz w:val="18"/>
        </w:rPr>
        <w:t xml:space="preserve"> </w:t>
      </w:r>
      <w:r>
        <w:rPr>
          <w:sz w:val="18"/>
        </w:rPr>
        <w:t>on</w:t>
      </w:r>
      <w:r>
        <w:rPr>
          <w:spacing w:val="-2"/>
          <w:sz w:val="18"/>
        </w:rPr>
        <w:t xml:space="preserve"> </w:t>
      </w:r>
      <w:r>
        <w:rPr>
          <w:sz w:val="18"/>
        </w:rPr>
        <w:t>our pioneering,</w:t>
      </w:r>
      <w:r>
        <w:rPr>
          <w:spacing w:val="-2"/>
          <w:sz w:val="18"/>
        </w:rPr>
        <w:t xml:space="preserve"> </w:t>
      </w:r>
      <w:r>
        <w:rPr>
          <w:sz w:val="18"/>
        </w:rPr>
        <w:t>mission critical technologies to power their daily lives. With over a century of innovation, we are addressing the most urgent energy</w:t>
      </w:r>
      <w:r>
        <w:rPr>
          <w:spacing w:val="-7"/>
          <w:sz w:val="18"/>
        </w:rPr>
        <w:t xml:space="preserve"> </w:t>
      </w:r>
      <w:r>
        <w:rPr>
          <w:sz w:val="18"/>
        </w:rPr>
        <w:t>challenge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our</w:t>
      </w:r>
      <w:r>
        <w:rPr>
          <w:spacing w:val="-5"/>
          <w:sz w:val="18"/>
        </w:rPr>
        <w:t xml:space="preserve"> </w:t>
      </w:r>
      <w:r>
        <w:rPr>
          <w:sz w:val="18"/>
        </w:rPr>
        <w:t>time:</w:t>
      </w:r>
      <w:r>
        <w:rPr>
          <w:spacing w:val="-5"/>
          <w:sz w:val="18"/>
        </w:rPr>
        <w:t xml:space="preserve"> </w:t>
      </w:r>
      <w:r>
        <w:rPr>
          <w:sz w:val="18"/>
        </w:rPr>
        <w:t>driving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6"/>
          <w:sz w:val="18"/>
        </w:rPr>
        <w:t xml:space="preserve"> </w:t>
      </w:r>
      <w:r>
        <w:rPr>
          <w:sz w:val="18"/>
        </w:rPr>
        <w:t>evolution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world’s</w:t>
      </w:r>
      <w:r>
        <w:rPr>
          <w:spacing w:val="-7"/>
          <w:sz w:val="18"/>
        </w:rPr>
        <w:t xml:space="preserve"> </w:t>
      </w:r>
      <w:r>
        <w:rPr>
          <w:sz w:val="18"/>
        </w:rPr>
        <w:t>energy</w:t>
      </w:r>
      <w:r>
        <w:rPr>
          <w:spacing w:val="-7"/>
          <w:sz w:val="18"/>
        </w:rPr>
        <w:t xml:space="preserve"> </w:t>
      </w:r>
      <w:r>
        <w:rPr>
          <w:sz w:val="18"/>
        </w:rPr>
        <w:t>system</w:t>
      </w:r>
      <w:r>
        <w:rPr>
          <w:spacing w:val="-5"/>
          <w:sz w:val="18"/>
        </w:rPr>
        <w:t xml:space="preserve"> </w:t>
      </w:r>
      <w:r>
        <w:rPr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z w:val="18"/>
        </w:rPr>
        <w:t>ensure</w:t>
      </w:r>
      <w:r>
        <w:rPr>
          <w:spacing w:val="-5"/>
          <w:sz w:val="18"/>
        </w:rPr>
        <w:t xml:space="preserve"> </w:t>
      </w:r>
      <w:r>
        <w:rPr>
          <w:sz w:val="18"/>
        </w:rPr>
        <w:t>abundant,</w:t>
      </w:r>
      <w:r>
        <w:rPr>
          <w:spacing w:val="-6"/>
          <w:sz w:val="18"/>
        </w:rPr>
        <w:t xml:space="preserve"> </w:t>
      </w:r>
      <w:r>
        <w:rPr>
          <w:sz w:val="18"/>
        </w:rPr>
        <w:t>secure,</w:t>
      </w:r>
      <w:r>
        <w:rPr>
          <w:spacing w:val="-5"/>
          <w:sz w:val="18"/>
        </w:rPr>
        <w:t xml:space="preserve"> </w:t>
      </w:r>
      <w:r>
        <w:rPr>
          <w:sz w:val="18"/>
        </w:rPr>
        <w:t>affordable, and sustainable power for today’s generation and the next. With an unparalleled installed base in over 140 countries, we</w:t>
      </w:r>
      <w:r>
        <w:rPr>
          <w:spacing w:val="-4"/>
          <w:sz w:val="18"/>
        </w:rPr>
        <w:t xml:space="preserve"> </w:t>
      </w:r>
      <w:r>
        <w:rPr>
          <w:sz w:val="18"/>
        </w:rPr>
        <w:t>are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4"/>
          <w:sz w:val="18"/>
        </w:rPr>
        <w:t xml:space="preserve"> </w:t>
      </w:r>
      <w:r>
        <w:rPr>
          <w:sz w:val="18"/>
        </w:rPr>
        <w:t>grid</w:t>
      </w:r>
      <w:r>
        <w:rPr>
          <w:spacing w:val="-5"/>
          <w:sz w:val="18"/>
        </w:rPr>
        <w:t xml:space="preserve"> </w:t>
      </w:r>
      <w:r>
        <w:rPr>
          <w:sz w:val="18"/>
        </w:rPr>
        <w:t>ecosystem</w:t>
      </w:r>
      <w:r>
        <w:rPr>
          <w:spacing w:val="-4"/>
          <w:sz w:val="18"/>
        </w:rPr>
        <w:t xml:space="preserve"> </w:t>
      </w:r>
      <w:r>
        <w:rPr>
          <w:sz w:val="18"/>
        </w:rPr>
        <w:t>partner</w:t>
      </w:r>
      <w:r>
        <w:rPr>
          <w:spacing w:val="-4"/>
          <w:sz w:val="18"/>
        </w:rPr>
        <w:t xml:space="preserve"> </w:t>
      </w:r>
      <w:r>
        <w:rPr>
          <w:sz w:val="18"/>
        </w:rPr>
        <w:t>across</w:t>
      </w:r>
      <w:r>
        <w:rPr>
          <w:spacing w:val="-6"/>
          <w:sz w:val="18"/>
        </w:rPr>
        <w:t xml:space="preserve"> </w:t>
      </w:r>
      <w:r>
        <w:rPr>
          <w:sz w:val="18"/>
        </w:rPr>
        <w:t>the</w:t>
      </w:r>
      <w:r>
        <w:rPr>
          <w:spacing w:val="-5"/>
          <w:sz w:val="18"/>
        </w:rPr>
        <w:t xml:space="preserve"> </w:t>
      </w:r>
      <w:r>
        <w:rPr>
          <w:sz w:val="18"/>
        </w:rPr>
        <w:t>utility,</w:t>
      </w:r>
      <w:r>
        <w:rPr>
          <w:spacing w:val="-5"/>
          <w:sz w:val="18"/>
        </w:rPr>
        <w:t xml:space="preserve"> </w:t>
      </w:r>
      <w:r>
        <w:rPr>
          <w:sz w:val="18"/>
        </w:rPr>
        <w:t>industry,</w:t>
      </w:r>
      <w:r>
        <w:rPr>
          <w:spacing w:val="-5"/>
          <w:sz w:val="18"/>
        </w:rPr>
        <w:t xml:space="preserve"> </w:t>
      </w:r>
      <w:r>
        <w:rPr>
          <w:sz w:val="18"/>
        </w:rPr>
        <w:t>data</w:t>
      </w:r>
      <w:r>
        <w:rPr>
          <w:spacing w:val="-7"/>
          <w:sz w:val="18"/>
        </w:rPr>
        <w:t xml:space="preserve"> </w:t>
      </w:r>
      <w:r>
        <w:rPr>
          <w:sz w:val="18"/>
        </w:rPr>
        <w:t>center,</w:t>
      </w:r>
      <w:r>
        <w:rPr>
          <w:spacing w:val="-5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transportation</w:t>
      </w:r>
      <w:r>
        <w:rPr>
          <w:spacing w:val="-5"/>
          <w:sz w:val="18"/>
        </w:rPr>
        <w:t xml:space="preserve"> </w:t>
      </w:r>
      <w:r>
        <w:rPr>
          <w:sz w:val="18"/>
        </w:rPr>
        <w:t>sectors.</w:t>
      </w:r>
      <w:r>
        <w:rPr>
          <w:spacing w:val="-6"/>
          <w:sz w:val="18"/>
        </w:rPr>
        <w:t xml:space="preserve"> </w:t>
      </w:r>
      <w:r>
        <w:rPr>
          <w:sz w:val="18"/>
        </w:rPr>
        <w:t>Headquartered</w:t>
      </w:r>
      <w:r>
        <w:rPr>
          <w:spacing w:val="-5"/>
          <w:sz w:val="18"/>
        </w:rPr>
        <w:t xml:space="preserve"> </w:t>
      </w:r>
      <w:r>
        <w:rPr>
          <w:sz w:val="18"/>
        </w:rPr>
        <w:t>in Switzerland, we employ over 56,000 people in 60 countries and generate revenues of around $20 billion USD.</w:t>
      </w:r>
    </w:p>
    <w:p w14:paraId="2636467A" w14:textId="77777777" w:rsidR="003D7308" w:rsidRDefault="00C125A0">
      <w:pPr>
        <w:spacing w:before="11"/>
        <w:ind w:left="395"/>
        <w:rPr>
          <w:sz w:val="18"/>
        </w:rPr>
      </w:pPr>
      <w:hyperlink r:id="rId12">
        <w:r>
          <w:rPr>
            <w:color w:val="0063F9"/>
            <w:spacing w:val="-2"/>
            <w:sz w:val="18"/>
          </w:rPr>
          <w:t>Https://www.hitachienergy.com</w:t>
        </w:r>
      </w:hyperlink>
    </w:p>
    <w:p w14:paraId="0B3A72EF" w14:textId="77777777" w:rsidR="003D7308" w:rsidRDefault="00C125A0">
      <w:pPr>
        <w:spacing w:before="20" w:line="268" w:lineRule="auto"/>
        <w:ind w:left="395" w:right="4704"/>
        <w:rPr>
          <w:sz w:val="18"/>
        </w:rPr>
      </w:pPr>
      <w:hyperlink r:id="rId13">
        <w:r>
          <w:rPr>
            <w:color w:val="0063F9"/>
            <w:spacing w:val="-2"/>
            <w:sz w:val="18"/>
          </w:rPr>
          <w:t>https://www.linkedin.com/company/hitachienergy</w:t>
        </w:r>
      </w:hyperlink>
      <w:r>
        <w:rPr>
          <w:color w:val="0063F9"/>
          <w:sz w:val="18"/>
        </w:rPr>
        <w:t xml:space="preserve"> </w:t>
      </w:r>
      <w:hyperlink r:id="rId14">
        <w:r>
          <w:rPr>
            <w:color w:val="0063F9"/>
            <w:spacing w:val="-2"/>
            <w:sz w:val="18"/>
          </w:rPr>
          <w:t>https://x.com/HitachiEnergy</w:t>
        </w:r>
      </w:hyperlink>
    </w:p>
    <w:p w14:paraId="5C57FF7F" w14:textId="77777777" w:rsidR="003D7308" w:rsidRDefault="00C125A0">
      <w:pPr>
        <w:spacing w:before="213"/>
        <w:ind w:left="395"/>
        <w:rPr>
          <w:b/>
          <w:sz w:val="18"/>
        </w:rPr>
      </w:pPr>
      <w:r>
        <w:rPr>
          <w:b/>
          <w:sz w:val="18"/>
        </w:rPr>
        <w:t>About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Hitachi,</w:t>
      </w:r>
      <w:r>
        <w:rPr>
          <w:b/>
          <w:spacing w:val="-3"/>
          <w:sz w:val="18"/>
        </w:rPr>
        <w:t xml:space="preserve"> </w:t>
      </w:r>
      <w:r>
        <w:rPr>
          <w:b/>
          <w:spacing w:val="-4"/>
          <w:sz w:val="18"/>
        </w:rPr>
        <w:t>Ltd.</w:t>
      </w:r>
    </w:p>
    <w:p w14:paraId="36F183F7" w14:textId="77777777" w:rsidR="003D7308" w:rsidRDefault="00C125A0">
      <w:pPr>
        <w:spacing w:before="11" w:line="252" w:lineRule="auto"/>
        <w:ind w:left="395" w:right="1821"/>
        <w:rPr>
          <w:sz w:val="18"/>
        </w:rPr>
      </w:pPr>
      <w:r>
        <w:rPr>
          <w:sz w:val="18"/>
        </w:rPr>
        <w:t>Through its Social Innovation Business (SIB) that brings together IT, OT</w:t>
      </w:r>
      <w:r>
        <w:rPr>
          <w:spacing w:val="-1"/>
          <w:sz w:val="18"/>
        </w:rPr>
        <w:t xml:space="preserve"> </w:t>
      </w:r>
      <w:r>
        <w:rPr>
          <w:sz w:val="18"/>
        </w:rPr>
        <w:t>(Operational Technology) and products, Hitachi</w:t>
      </w:r>
      <w:r>
        <w:rPr>
          <w:spacing w:val="-6"/>
          <w:sz w:val="18"/>
        </w:rPr>
        <w:t xml:space="preserve"> </w:t>
      </w:r>
      <w:r>
        <w:rPr>
          <w:sz w:val="18"/>
        </w:rPr>
        <w:t>aims</w:t>
      </w:r>
      <w:r>
        <w:rPr>
          <w:spacing w:val="-6"/>
          <w:sz w:val="18"/>
        </w:rPr>
        <w:t xml:space="preserve"> </w:t>
      </w:r>
      <w:r>
        <w:rPr>
          <w:sz w:val="18"/>
        </w:rPr>
        <w:t>to</w:t>
      </w:r>
      <w:r>
        <w:rPr>
          <w:spacing w:val="-5"/>
          <w:sz w:val="18"/>
        </w:rPr>
        <w:t xml:space="preserve"> </w:t>
      </w:r>
      <w:r>
        <w:rPr>
          <w:sz w:val="18"/>
        </w:rPr>
        <w:t>be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global</w:t>
      </w:r>
      <w:r>
        <w:rPr>
          <w:spacing w:val="-3"/>
          <w:sz w:val="18"/>
        </w:rPr>
        <w:t xml:space="preserve"> </w:t>
      </w:r>
      <w:r>
        <w:rPr>
          <w:sz w:val="18"/>
        </w:rPr>
        <w:t>leader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5"/>
          <w:sz w:val="18"/>
        </w:rPr>
        <w:t xml:space="preserve"> </w:t>
      </w:r>
      <w:r>
        <w:rPr>
          <w:sz w:val="18"/>
        </w:rPr>
        <w:t>continuously</w:t>
      </w:r>
      <w:r>
        <w:rPr>
          <w:spacing w:val="-7"/>
          <w:sz w:val="18"/>
        </w:rPr>
        <w:t xml:space="preserve"> </w:t>
      </w:r>
      <w:r>
        <w:rPr>
          <w:sz w:val="18"/>
        </w:rPr>
        <w:t>transforming</w:t>
      </w:r>
      <w:r>
        <w:rPr>
          <w:spacing w:val="-5"/>
          <w:sz w:val="18"/>
        </w:rPr>
        <w:t xml:space="preserve"> </w:t>
      </w:r>
      <w:r>
        <w:rPr>
          <w:sz w:val="18"/>
        </w:rPr>
        <w:t>social</w:t>
      </w:r>
      <w:r>
        <w:rPr>
          <w:spacing w:val="-3"/>
          <w:sz w:val="18"/>
        </w:rPr>
        <w:t xml:space="preserve"> </w:t>
      </w:r>
      <w:r>
        <w:rPr>
          <w:sz w:val="18"/>
        </w:rPr>
        <w:t>infrastructure</w:t>
      </w:r>
      <w:r>
        <w:rPr>
          <w:spacing w:val="-4"/>
          <w:sz w:val="18"/>
        </w:rPr>
        <w:t xml:space="preserve"> </w:t>
      </w:r>
      <w:r>
        <w:rPr>
          <w:sz w:val="18"/>
        </w:rPr>
        <w:t>through</w:t>
      </w:r>
      <w:r>
        <w:rPr>
          <w:spacing w:val="-5"/>
          <w:sz w:val="18"/>
        </w:rPr>
        <w:t xml:space="preserve"> </w:t>
      </w:r>
      <w:r>
        <w:rPr>
          <w:sz w:val="18"/>
        </w:rPr>
        <w:t>digital,</w:t>
      </w:r>
      <w:r>
        <w:rPr>
          <w:spacing w:val="-5"/>
          <w:sz w:val="18"/>
        </w:rPr>
        <w:t xml:space="preserve"> </w:t>
      </w:r>
      <w:r>
        <w:rPr>
          <w:sz w:val="18"/>
        </w:rPr>
        <w:t>contributing</w:t>
      </w:r>
      <w:r>
        <w:rPr>
          <w:spacing w:val="-4"/>
          <w:sz w:val="18"/>
        </w:rPr>
        <w:t xml:space="preserve"> </w:t>
      </w:r>
      <w:r>
        <w:rPr>
          <w:sz w:val="18"/>
        </w:rPr>
        <w:t>to</w:t>
      </w:r>
      <w:r>
        <w:rPr>
          <w:spacing w:val="-6"/>
          <w:sz w:val="18"/>
        </w:rPr>
        <w:t xml:space="preserve"> </w:t>
      </w:r>
      <w:r>
        <w:rPr>
          <w:sz w:val="18"/>
        </w:rPr>
        <w:t>a harmonized society where the environment, wellbeing, and economic growth are in balance. Hitachi operates</w:t>
      </w:r>
    </w:p>
    <w:p w14:paraId="6A606E33" w14:textId="77777777" w:rsidR="003D7308" w:rsidRDefault="003D7308">
      <w:pPr>
        <w:spacing w:line="252" w:lineRule="auto"/>
        <w:rPr>
          <w:sz w:val="18"/>
        </w:rPr>
        <w:sectPr w:rsidR="003D7308">
          <w:pgSz w:w="11900" w:h="16840"/>
          <w:pgMar w:top="860" w:right="708" w:bottom="840" w:left="425" w:header="0" w:footer="596" w:gutter="0"/>
          <w:cols w:space="720"/>
        </w:sectPr>
      </w:pPr>
    </w:p>
    <w:p w14:paraId="107081B5" w14:textId="77777777" w:rsidR="003D7308" w:rsidRDefault="00C125A0">
      <w:pPr>
        <w:spacing w:before="74" w:line="252" w:lineRule="auto"/>
        <w:ind w:left="395" w:right="1821"/>
        <w:rPr>
          <w:sz w:val="18"/>
        </w:rPr>
      </w:pPr>
      <w:r>
        <w:rPr>
          <w:sz w:val="18"/>
        </w:rPr>
        <w:lastRenderedPageBreak/>
        <w:t>worldwide</w:t>
      </w:r>
      <w:r>
        <w:rPr>
          <w:spacing w:val="-1"/>
          <w:sz w:val="18"/>
        </w:rPr>
        <w:t xml:space="preserve"> </w:t>
      </w:r>
      <w:r>
        <w:rPr>
          <w:sz w:val="18"/>
        </w:rPr>
        <w:t>across</w:t>
      </w:r>
      <w:r>
        <w:rPr>
          <w:spacing w:val="-3"/>
          <w:sz w:val="18"/>
        </w:rPr>
        <w:t xml:space="preserve"> </w:t>
      </w:r>
      <w:r>
        <w:rPr>
          <w:sz w:val="18"/>
        </w:rPr>
        <w:t>four sectors</w:t>
      </w:r>
      <w:r>
        <w:rPr>
          <w:spacing w:val="-1"/>
          <w:sz w:val="18"/>
        </w:rPr>
        <w:t xml:space="preserve"> </w:t>
      </w:r>
      <w:r>
        <w:rPr>
          <w:sz w:val="18"/>
        </w:rPr>
        <w:t>–</w:t>
      </w:r>
      <w:r>
        <w:rPr>
          <w:spacing w:val="-2"/>
          <w:sz w:val="18"/>
        </w:rPr>
        <w:t xml:space="preserve"> </w:t>
      </w:r>
      <w:r>
        <w:rPr>
          <w:sz w:val="18"/>
        </w:rPr>
        <w:t>Digital Systems</w:t>
      </w:r>
      <w:r>
        <w:rPr>
          <w:spacing w:val="-3"/>
          <w:sz w:val="18"/>
        </w:rPr>
        <w:t xml:space="preserve"> </w:t>
      </w:r>
      <w:r>
        <w:rPr>
          <w:sz w:val="18"/>
        </w:rPr>
        <w:t>&amp; Services,</w:t>
      </w:r>
      <w:r>
        <w:rPr>
          <w:spacing w:val="-2"/>
          <w:sz w:val="18"/>
        </w:rPr>
        <w:t xml:space="preserve"> </w:t>
      </w:r>
      <w:r>
        <w:rPr>
          <w:sz w:val="18"/>
        </w:rPr>
        <w:t>Energy,</w:t>
      </w:r>
      <w:r>
        <w:rPr>
          <w:spacing w:val="-2"/>
          <w:sz w:val="18"/>
        </w:rPr>
        <w:t xml:space="preserve"> </w:t>
      </w:r>
      <w:r>
        <w:rPr>
          <w:sz w:val="18"/>
        </w:rPr>
        <w:t>Mobility,</w:t>
      </w:r>
      <w:r>
        <w:rPr>
          <w:spacing w:val="-2"/>
          <w:sz w:val="18"/>
        </w:rPr>
        <w:t xml:space="preserve"> </w:t>
      </w:r>
      <w:r>
        <w:rPr>
          <w:sz w:val="18"/>
        </w:rPr>
        <w:t>and</w:t>
      </w:r>
      <w:r>
        <w:rPr>
          <w:spacing w:val="-1"/>
          <w:sz w:val="18"/>
        </w:rPr>
        <w:t xml:space="preserve"> </w:t>
      </w:r>
      <w:r>
        <w:rPr>
          <w:sz w:val="18"/>
        </w:rPr>
        <w:t>Connective</w:t>
      </w:r>
      <w:r>
        <w:rPr>
          <w:spacing w:val="-1"/>
          <w:sz w:val="18"/>
        </w:rPr>
        <w:t xml:space="preserve"> </w:t>
      </w:r>
      <w:r>
        <w:rPr>
          <w:sz w:val="18"/>
        </w:rPr>
        <w:t>Industries –</w:t>
      </w:r>
      <w:r>
        <w:rPr>
          <w:spacing w:val="-2"/>
          <w:sz w:val="18"/>
        </w:rPr>
        <w:t xml:space="preserve"> </w:t>
      </w:r>
      <w:r>
        <w:rPr>
          <w:sz w:val="18"/>
        </w:rPr>
        <w:t>as</w:t>
      </w:r>
      <w:r>
        <w:rPr>
          <w:spacing w:val="-3"/>
          <w:sz w:val="18"/>
        </w:rPr>
        <w:t xml:space="preserve"> </w:t>
      </w:r>
      <w:r>
        <w:rPr>
          <w:sz w:val="18"/>
        </w:rPr>
        <w:t>well</w:t>
      </w:r>
      <w:r>
        <w:rPr>
          <w:spacing w:val="-4"/>
          <w:sz w:val="18"/>
        </w:rPr>
        <w:t xml:space="preserve"> </w:t>
      </w:r>
      <w:r>
        <w:rPr>
          <w:sz w:val="18"/>
        </w:rPr>
        <w:t>as a Strategic</w:t>
      </w:r>
      <w:r>
        <w:rPr>
          <w:spacing w:val="-6"/>
          <w:sz w:val="18"/>
        </w:rPr>
        <w:t xml:space="preserve"> </w:t>
      </w:r>
      <w:r>
        <w:rPr>
          <w:sz w:val="18"/>
        </w:rPr>
        <w:t>SIB</w:t>
      </w:r>
      <w:r>
        <w:rPr>
          <w:spacing w:val="-8"/>
          <w:sz w:val="18"/>
        </w:rPr>
        <w:t xml:space="preserve"> </w:t>
      </w:r>
      <w:r>
        <w:rPr>
          <w:sz w:val="18"/>
        </w:rPr>
        <w:t>Business</w:t>
      </w:r>
      <w:r>
        <w:rPr>
          <w:spacing w:val="-6"/>
          <w:sz w:val="18"/>
        </w:rPr>
        <w:t xml:space="preserve"> </w:t>
      </w:r>
      <w:r>
        <w:rPr>
          <w:sz w:val="18"/>
        </w:rPr>
        <w:t>Unit</w:t>
      </w:r>
      <w:r>
        <w:rPr>
          <w:spacing w:val="-5"/>
          <w:sz w:val="18"/>
        </w:rPr>
        <w:t xml:space="preserve"> </w:t>
      </w:r>
      <w:r>
        <w:rPr>
          <w:sz w:val="18"/>
        </w:rPr>
        <w:t>focused</w:t>
      </w:r>
      <w:r>
        <w:rPr>
          <w:spacing w:val="-5"/>
          <w:sz w:val="18"/>
        </w:rPr>
        <w:t xml:space="preserve"> </w:t>
      </w:r>
      <w:r>
        <w:rPr>
          <w:sz w:val="18"/>
        </w:rPr>
        <w:t>on</w:t>
      </w:r>
      <w:r>
        <w:rPr>
          <w:spacing w:val="-5"/>
          <w:sz w:val="18"/>
        </w:rPr>
        <w:t xml:space="preserve"> </w:t>
      </w:r>
      <w:r>
        <w:rPr>
          <w:sz w:val="18"/>
        </w:rPr>
        <w:t>new</w:t>
      </w:r>
      <w:r>
        <w:rPr>
          <w:spacing w:val="-4"/>
          <w:sz w:val="18"/>
        </w:rPr>
        <w:t xml:space="preserve"> </w:t>
      </w:r>
      <w:r>
        <w:rPr>
          <w:sz w:val="18"/>
        </w:rPr>
        <w:t>growth</w:t>
      </w:r>
      <w:r>
        <w:rPr>
          <w:spacing w:val="-5"/>
          <w:sz w:val="18"/>
        </w:rPr>
        <w:t xml:space="preserve"> </w:t>
      </w:r>
      <w:r>
        <w:rPr>
          <w:sz w:val="18"/>
        </w:rPr>
        <w:t>areas.</w:t>
      </w:r>
      <w:r>
        <w:rPr>
          <w:spacing w:val="-6"/>
          <w:sz w:val="18"/>
        </w:rPr>
        <w:t xml:space="preserve"> </w:t>
      </w:r>
      <w:r>
        <w:rPr>
          <w:sz w:val="18"/>
        </w:rPr>
        <w:t>With</w:t>
      </w:r>
      <w:r>
        <w:rPr>
          <w:spacing w:val="-5"/>
          <w:sz w:val="18"/>
        </w:rPr>
        <w:t xml:space="preserve"> </w:t>
      </w:r>
      <w:proofErr w:type="spellStart"/>
      <w:r>
        <w:rPr>
          <w:sz w:val="18"/>
        </w:rPr>
        <w:t>Lumada</w:t>
      </w:r>
      <w:proofErr w:type="spellEnd"/>
      <w:r>
        <w:rPr>
          <w:spacing w:val="-6"/>
          <w:sz w:val="18"/>
        </w:rPr>
        <w:t xml:space="preserve"> </w:t>
      </w:r>
      <w:r>
        <w:rPr>
          <w:sz w:val="18"/>
        </w:rPr>
        <w:t>at</w:t>
      </w:r>
      <w:r>
        <w:rPr>
          <w:spacing w:val="-5"/>
          <w:sz w:val="18"/>
        </w:rPr>
        <w:t xml:space="preserve"> </w:t>
      </w:r>
      <w:r>
        <w:rPr>
          <w:sz w:val="18"/>
        </w:rPr>
        <w:t>its</w:t>
      </w:r>
      <w:r>
        <w:rPr>
          <w:spacing w:val="-6"/>
          <w:sz w:val="18"/>
        </w:rPr>
        <w:t xml:space="preserve"> </w:t>
      </w:r>
      <w:r>
        <w:rPr>
          <w:sz w:val="18"/>
        </w:rPr>
        <w:t>core,</w:t>
      </w:r>
      <w:r>
        <w:rPr>
          <w:spacing w:val="-4"/>
          <w:sz w:val="18"/>
        </w:rPr>
        <w:t xml:space="preserve"> </w:t>
      </w:r>
      <w:r>
        <w:rPr>
          <w:sz w:val="18"/>
        </w:rPr>
        <w:t>Hitachi</w:t>
      </w:r>
      <w:r>
        <w:rPr>
          <w:spacing w:val="-6"/>
          <w:sz w:val="18"/>
        </w:rPr>
        <w:t xml:space="preserve"> </w:t>
      </w:r>
      <w:r>
        <w:rPr>
          <w:sz w:val="18"/>
        </w:rPr>
        <w:t>creates</w:t>
      </w:r>
      <w:r>
        <w:rPr>
          <w:spacing w:val="-6"/>
          <w:sz w:val="18"/>
        </w:rPr>
        <w:t xml:space="preserve"> </w:t>
      </w:r>
      <w:r>
        <w:rPr>
          <w:sz w:val="18"/>
        </w:rPr>
        <w:t>value</w:t>
      </w:r>
      <w:r>
        <w:rPr>
          <w:spacing w:val="-4"/>
          <w:sz w:val="18"/>
        </w:rPr>
        <w:t xml:space="preserve"> </w:t>
      </w:r>
      <w:r>
        <w:rPr>
          <w:sz w:val="18"/>
        </w:rPr>
        <w:t>by</w:t>
      </w:r>
      <w:r>
        <w:rPr>
          <w:spacing w:val="-6"/>
          <w:sz w:val="18"/>
        </w:rPr>
        <w:t xml:space="preserve"> </w:t>
      </w:r>
      <w:r>
        <w:rPr>
          <w:sz w:val="18"/>
        </w:rPr>
        <w:t>combining data, technology and domain knowledge to solve customer and social challenges. Revenues for FY2025 (ended March 31, 2026) totaled 10,586.7 billion yen, with 606 consolidated subsidiaries and approximately 290,000</w:t>
      </w:r>
    </w:p>
    <w:p w14:paraId="472CB4CD" w14:textId="77777777" w:rsidR="003D7308" w:rsidRDefault="00C125A0">
      <w:pPr>
        <w:spacing w:line="217" w:lineRule="exact"/>
        <w:ind w:left="395"/>
        <w:rPr>
          <w:sz w:val="18"/>
        </w:rPr>
      </w:pPr>
      <w:r>
        <w:rPr>
          <w:sz w:val="18"/>
        </w:rPr>
        <w:t>employees</w:t>
      </w:r>
      <w:r>
        <w:rPr>
          <w:spacing w:val="-6"/>
          <w:sz w:val="18"/>
        </w:rPr>
        <w:t xml:space="preserve"> </w:t>
      </w:r>
      <w:r>
        <w:rPr>
          <w:sz w:val="18"/>
        </w:rPr>
        <w:t>worldwide.</w:t>
      </w:r>
      <w:r>
        <w:rPr>
          <w:spacing w:val="-5"/>
          <w:sz w:val="18"/>
        </w:rPr>
        <w:t xml:space="preserve"> </w:t>
      </w:r>
      <w:r>
        <w:rPr>
          <w:sz w:val="18"/>
        </w:rPr>
        <w:t>Visit</w:t>
      </w:r>
      <w:r>
        <w:rPr>
          <w:spacing w:val="-5"/>
          <w:sz w:val="18"/>
        </w:rPr>
        <w:t xml:space="preserve"> </w:t>
      </w:r>
      <w:r>
        <w:rPr>
          <w:sz w:val="18"/>
        </w:rPr>
        <w:t>us</w:t>
      </w:r>
      <w:r>
        <w:rPr>
          <w:spacing w:val="-4"/>
          <w:sz w:val="18"/>
        </w:rPr>
        <w:t xml:space="preserve"> </w:t>
      </w:r>
      <w:r>
        <w:rPr>
          <w:sz w:val="18"/>
        </w:rPr>
        <w:t>at</w:t>
      </w:r>
      <w:r>
        <w:rPr>
          <w:spacing w:val="-3"/>
          <w:sz w:val="18"/>
        </w:rPr>
        <w:t xml:space="preserve"> </w:t>
      </w:r>
      <w:hyperlink r:id="rId15">
        <w:r>
          <w:rPr>
            <w:color w:val="0063F9"/>
            <w:spacing w:val="-2"/>
            <w:sz w:val="18"/>
          </w:rPr>
          <w:t>www.hitachi.com</w:t>
        </w:r>
        <w:r>
          <w:rPr>
            <w:spacing w:val="-2"/>
            <w:sz w:val="18"/>
          </w:rPr>
          <w:t>.</w:t>
        </w:r>
      </w:hyperlink>
    </w:p>
    <w:p w14:paraId="1920F138" w14:textId="77777777" w:rsidR="003D7308" w:rsidRDefault="003D7308">
      <w:pPr>
        <w:pStyle w:val="BodyText"/>
        <w:spacing w:before="16"/>
        <w:rPr>
          <w:sz w:val="18"/>
        </w:rPr>
      </w:pPr>
    </w:p>
    <w:p w14:paraId="1FD2B588" w14:textId="77777777" w:rsidR="003D7308" w:rsidRDefault="00C125A0">
      <w:pPr>
        <w:ind w:left="455"/>
        <w:rPr>
          <w:b/>
          <w:sz w:val="18"/>
        </w:rPr>
      </w:pPr>
      <w:r>
        <w:rPr>
          <w:b/>
          <w:sz w:val="18"/>
        </w:rPr>
        <w:t>Hitachi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Energy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media</w:t>
      </w:r>
      <w:r>
        <w:rPr>
          <w:b/>
          <w:spacing w:val="-4"/>
          <w:sz w:val="18"/>
        </w:rPr>
        <w:t xml:space="preserve"> </w:t>
      </w:r>
      <w:r>
        <w:rPr>
          <w:b/>
          <w:spacing w:val="-2"/>
          <w:sz w:val="18"/>
        </w:rPr>
        <w:t>contact</w:t>
      </w:r>
    </w:p>
    <w:p w14:paraId="718AE11E" w14:textId="77777777" w:rsidR="003D7308" w:rsidRDefault="00C125A0">
      <w:pPr>
        <w:spacing w:before="20"/>
        <w:ind w:left="455"/>
        <w:rPr>
          <w:sz w:val="18"/>
        </w:rPr>
      </w:pPr>
      <w:hyperlink r:id="rId16">
        <w:r>
          <w:rPr>
            <w:color w:val="0063F9"/>
            <w:spacing w:val="-2"/>
            <w:sz w:val="18"/>
          </w:rPr>
          <w:t>media.relations@hitachienergy.com</w:t>
        </w:r>
      </w:hyperlink>
    </w:p>
    <w:p w14:paraId="77EB3D5F" w14:textId="77777777" w:rsidR="003D7308" w:rsidRDefault="003D7308">
      <w:pPr>
        <w:pStyle w:val="BodyText"/>
        <w:spacing w:before="20"/>
        <w:rPr>
          <w:sz w:val="18"/>
        </w:rPr>
      </w:pPr>
    </w:p>
    <w:p w14:paraId="169E60EC" w14:textId="77777777" w:rsidR="003D7308" w:rsidRDefault="00C125A0">
      <w:pPr>
        <w:spacing w:before="1"/>
        <w:ind w:left="455"/>
        <w:rPr>
          <w:b/>
          <w:sz w:val="18"/>
        </w:rPr>
      </w:pPr>
      <w:r>
        <w:rPr>
          <w:b/>
          <w:sz w:val="18"/>
        </w:rPr>
        <w:t>About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Rockwell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Automation</w:t>
      </w:r>
    </w:p>
    <w:p w14:paraId="54F8F781" w14:textId="77777777" w:rsidR="003D7308" w:rsidRDefault="00C125A0">
      <w:pPr>
        <w:spacing w:before="10"/>
        <w:ind w:left="455"/>
        <w:rPr>
          <w:sz w:val="18"/>
        </w:rPr>
      </w:pPr>
      <w:r>
        <w:rPr>
          <w:sz w:val="18"/>
        </w:rPr>
        <w:t>Rockwell</w:t>
      </w:r>
      <w:r>
        <w:rPr>
          <w:spacing w:val="-8"/>
          <w:sz w:val="18"/>
        </w:rPr>
        <w:t xml:space="preserve"> </w:t>
      </w:r>
      <w:r>
        <w:rPr>
          <w:sz w:val="18"/>
        </w:rPr>
        <w:t>Automation,</w:t>
      </w:r>
      <w:r>
        <w:rPr>
          <w:spacing w:val="-4"/>
          <w:sz w:val="18"/>
        </w:rPr>
        <w:t xml:space="preserve"> </w:t>
      </w:r>
      <w:r>
        <w:rPr>
          <w:sz w:val="18"/>
        </w:rPr>
        <w:t>Inc.</w:t>
      </w:r>
      <w:r>
        <w:rPr>
          <w:spacing w:val="-6"/>
          <w:sz w:val="18"/>
        </w:rPr>
        <w:t xml:space="preserve"> </w:t>
      </w:r>
      <w:r>
        <w:rPr>
          <w:sz w:val="18"/>
        </w:rPr>
        <w:t>(NYSE:</w:t>
      </w:r>
      <w:r>
        <w:rPr>
          <w:spacing w:val="31"/>
          <w:sz w:val="18"/>
        </w:rPr>
        <w:t xml:space="preserve"> </w:t>
      </w:r>
      <w:r>
        <w:rPr>
          <w:sz w:val="18"/>
        </w:rPr>
        <w:t>ROK),</w:t>
      </w:r>
      <w:r>
        <w:rPr>
          <w:spacing w:val="-4"/>
          <w:sz w:val="18"/>
        </w:rPr>
        <w:t xml:space="preserve"> </w:t>
      </w:r>
      <w:r>
        <w:rPr>
          <w:sz w:val="18"/>
        </w:rPr>
        <w:t>is</w:t>
      </w:r>
      <w:r>
        <w:rPr>
          <w:spacing w:val="-6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global</w:t>
      </w:r>
      <w:r>
        <w:rPr>
          <w:spacing w:val="-7"/>
          <w:sz w:val="18"/>
        </w:rPr>
        <w:t xml:space="preserve"> </w:t>
      </w:r>
      <w:r>
        <w:rPr>
          <w:sz w:val="18"/>
        </w:rPr>
        <w:t>leader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6"/>
          <w:sz w:val="18"/>
        </w:rPr>
        <w:t xml:space="preserve"> </w:t>
      </w:r>
      <w:r>
        <w:rPr>
          <w:sz w:val="18"/>
        </w:rPr>
        <w:t>industrial</w:t>
      </w:r>
      <w:r>
        <w:rPr>
          <w:spacing w:val="-2"/>
          <w:sz w:val="18"/>
        </w:rPr>
        <w:t xml:space="preserve"> </w:t>
      </w:r>
      <w:r>
        <w:rPr>
          <w:sz w:val="18"/>
        </w:rPr>
        <w:t>automation</w:t>
      </w:r>
      <w:r>
        <w:rPr>
          <w:spacing w:val="-6"/>
          <w:sz w:val="18"/>
        </w:rPr>
        <w:t xml:space="preserve"> </w:t>
      </w:r>
      <w:r>
        <w:rPr>
          <w:sz w:val="18"/>
        </w:rPr>
        <w:t>and</w:t>
      </w:r>
      <w:r>
        <w:rPr>
          <w:spacing w:val="-4"/>
          <w:sz w:val="18"/>
        </w:rPr>
        <w:t xml:space="preserve"> </w:t>
      </w:r>
      <w:r>
        <w:rPr>
          <w:sz w:val="18"/>
        </w:rPr>
        <w:t>digital</w:t>
      </w:r>
      <w:r>
        <w:rPr>
          <w:spacing w:val="-7"/>
          <w:sz w:val="18"/>
        </w:rPr>
        <w:t xml:space="preserve"> </w:t>
      </w:r>
      <w:r>
        <w:rPr>
          <w:sz w:val="18"/>
        </w:rPr>
        <w:t>transformation.</w:t>
      </w:r>
      <w:r>
        <w:rPr>
          <w:spacing w:val="-6"/>
          <w:sz w:val="18"/>
        </w:rPr>
        <w:t xml:space="preserve"> </w:t>
      </w:r>
      <w:r>
        <w:rPr>
          <w:sz w:val="18"/>
        </w:rPr>
        <w:t>We</w:t>
      </w:r>
      <w:r>
        <w:rPr>
          <w:spacing w:val="-4"/>
          <w:sz w:val="18"/>
        </w:rPr>
        <w:t xml:space="preserve"> </w:t>
      </w:r>
      <w:r>
        <w:rPr>
          <w:sz w:val="18"/>
        </w:rPr>
        <w:t>connect</w:t>
      </w:r>
      <w:r>
        <w:rPr>
          <w:spacing w:val="-5"/>
          <w:sz w:val="18"/>
        </w:rPr>
        <w:t xml:space="preserve"> the</w:t>
      </w:r>
    </w:p>
    <w:p w14:paraId="6E3BEB6C" w14:textId="77777777" w:rsidR="003D7308" w:rsidRDefault="00C125A0">
      <w:pPr>
        <w:spacing w:before="10" w:line="254" w:lineRule="auto"/>
        <w:ind w:left="455" w:right="210"/>
        <w:rPr>
          <w:sz w:val="18"/>
        </w:rPr>
      </w:pPr>
      <w:r>
        <w:rPr>
          <w:sz w:val="18"/>
        </w:rPr>
        <w:t>imaginations</w:t>
      </w:r>
      <w:r>
        <w:rPr>
          <w:spacing w:val="-4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people</w:t>
      </w:r>
      <w:r>
        <w:rPr>
          <w:spacing w:val="-3"/>
          <w:sz w:val="18"/>
        </w:rPr>
        <w:t xml:space="preserve"> </w:t>
      </w:r>
      <w:r>
        <w:rPr>
          <w:sz w:val="18"/>
        </w:rPr>
        <w:t>with</w:t>
      </w:r>
      <w:r>
        <w:rPr>
          <w:spacing w:val="-4"/>
          <w:sz w:val="18"/>
        </w:rPr>
        <w:t xml:space="preserve"> </w:t>
      </w:r>
      <w:r>
        <w:rPr>
          <w:sz w:val="18"/>
        </w:rPr>
        <w:t>the</w:t>
      </w:r>
      <w:r>
        <w:rPr>
          <w:spacing w:val="-3"/>
          <w:sz w:val="18"/>
        </w:rPr>
        <w:t xml:space="preserve"> </w:t>
      </w:r>
      <w:r>
        <w:rPr>
          <w:sz w:val="18"/>
        </w:rPr>
        <w:t>potential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4"/>
          <w:sz w:val="18"/>
        </w:rPr>
        <w:t xml:space="preserve"> </w:t>
      </w:r>
      <w:r>
        <w:rPr>
          <w:sz w:val="18"/>
        </w:rPr>
        <w:t>technology</w:t>
      </w:r>
      <w:r>
        <w:rPr>
          <w:spacing w:val="-5"/>
          <w:sz w:val="18"/>
        </w:rPr>
        <w:t xml:space="preserve"> </w:t>
      </w:r>
      <w:r>
        <w:rPr>
          <w:sz w:val="18"/>
        </w:rPr>
        <w:t>to</w:t>
      </w:r>
      <w:r>
        <w:rPr>
          <w:spacing w:val="-4"/>
          <w:sz w:val="18"/>
        </w:rPr>
        <w:t xml:space="preserve"> </w:t>
      </w:r>
      <w:r>
        <w:rPr>
          <w:sz w:val="18"/>
        </w:rPr>
        <w:t>expand</w:t>
      </w:r>
      <w:r>
        <w:rPr>
          <w:spacing w:val="-3"/>
          <w:sz w:val="18"/>
        </w:rPr>
        <w:t xml:space="preserve"> </w:t>
      </w:r>
      <w:r>
        <w:rPr>
          <w:sz w:val="18"/>
        </w:rPr>
        <w:t>what</w:t>
      </w:r>
      <w:r>
        <w:rPr>
          <w:spacing w:val="-4"/>
          <w:sz w:val="18"/>
        </w:rPr>
        <w:t xml:space="preserve"> </w:t>
      </w:r>
      <w:r>
        <w:rPr>
          <w:sz w:val="18"/>
        </w:rPr>
        <w:t>is</w:t>
      </w:r>
      <w:r>
        <w:rPr>
          <w:spacing w:val="-5"/>
          <w:sz w:val="18"/>
        </w:rPr>
        <w:t xml:space="preserve"> </w:t>
      </w:r>
      <w:r>
        <w:rPr>
          <w:sz w:val="18"/>
        </w:rPr>
        <w:t>humanly</w:t>
      </w:r>
      <w:r>
        <w:rPr>
          <w:spacing w:val="-6"/>
          <w:sz w:val="18"/>
        </w:rPr>
        <w:t xml:space="preserve"> </w:t>
      </w:r>
      <w:r>
        <w:rPr>
          <w:sz w:val="18"/>
        </w:rPr>
        <w:t>possible,</w:t>
      </w:r>
      <w:r>
        <w:rPr>
          <w:spacing w:val="-3"/>
          <w:sz w:val="18"/>
        </w:rPr>
        <w:t xml:space="preserve"> </w:t>
      </w:r>
      <w:r>
        <w:rPr>
          <w:sz w:val="18"/>
        </w:rPr>
        <w:t>making</w:t>
      </w:r>
      <w:r>
        <w:rPr>
          <w:spacing w:val="-4"/>
          <w:sz w:val="18"/>
        </w:rPr>
        <w:t xml:space="preserve"> </w:t>
      </w:r>
      <w:r>
        <w:rPr>
          <w:sz w:val="18"/>
        </w:rPr>
        <w:t>the world</w:t>
      </w:r>
      <w:r>
        <w:rPr>
          <w:spacing w:val="-4"/>
          <w:sz w:val="18"/>
        </w:rPr>
        <w:t xml:space="preserve"> </w:t>
      </w:r>
      <w:r>
        <w:rPr>
          <w:sz w:val="18"/>
        </w:rPr>
        <w:t>more</w:t>
      </w:r>
      <w:r>
        <w:rPr>
          <w:spacing w:val="-3"/>
          <w:sz w:val="18"/>
        </w:rPr>
        <w:t xml:space="preserve"> </w:t>
      </w:r>
      <w:r>
        <w:rPr>
          <w:sz w:val="18"/>
        </w:rPr>
        <w:t>productive and</w:t>
      </w:r>
      <w:r>
        <w:rPr>
          <w:spacing w:val="-3"/>
          <w:sz w:val="18"/>
        </w:rPr>
        <w:t xml:space="preserve"> </w:t>
      </w:r>
      <w:r>
        <w:rPr>
          <w:sz w:val="18"/>
        </w:rPr>
        <w:t>more sustainable. Headquartered in Milwaukee, Wisconsin, Rockwell Automation employs approximately 26,000 problem solvers dedicated to our customers in more than 100 countries as of fiscal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year end 2025. To learn more about how we are bringing the Connected Enterprise to life across industrial enterprises, visit </w:t>
      </w:r>
      <w:hyperlink r:id="rId17">
        <w:r>
          <w:rPr>
            <w:color w:val="0063F9"/>
            <w:sz w:val="18"/>
          </w:rPr>
          <w:t>www.rockwellautomation.com.</w:t>
        </w:r>
      </w:hyperlink>
    </w:p>
    <w:p w14:paraId="0BC38D17" w14:textId="77777777" w:rsidR="003D7308" w:rsidRDefault="003D7308">
      <w:pPr>
        <w:pStyle w:val="BodyText"/>
        <w:spacing w:before="4"/>
        <w:rPr>
          <w:sz w:val="18"/>
        </w:rPr>
      </w:pPr>
    </w:p>
    <w:p w14:paraId="680872C3" w14:textId="77777777" w:rsidR="003D7308" w:rsidRDefault="00C125A0">
      <w:pPr>
        <w:ind w:left="455"/>
        <w:rPr>
          <w:b/>
          <w:sz w:val="18"/>
        </w:rPr>
      </w:pPr>
      <w:r>
        <w:rPr>
          <w:b/>
          <w:sz w:val="18"/>
        </w:rPr>
        <w:t>Rockwell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Automation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media</w:t>
      </w:r>
      <w:r>
        <w:rPr>
          <w:b/>
          <w:spacing w:val="-7"/>
          <w:sz w:val="18"/>
        </w:rPr>
        <w:t xml:space="preserve"> </w:t>
      </w:r>
      <w:r>
        <w:rPr>
          <w:b/>
          <w:spacing w:val="-2"/>
          <w:sz w:val="18"/>
        </w:rPr>
        <w:t>contact</w:t>
      </w:r>
    </w:p>
    <w:p w14:paraId="272780A7" w14:textId="77777777" w:rsidR="003D7308" w:rsidRDefault="00C125A0">
      <w:pPr>
        <w:spacing w:before="21"/>
        <w:ind w:left="455"/>
        <w:rPr>
          <w:sz w:val="18"/>
        </w:rPr>
      </w:pPr>
      <w:r>
        <w:rPr>
          <w:sz w:val="18"/>
        </w:rPr>
        <w:t>Ed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Moreland</w:t>
      </w:r>
    </w:p>
    <w:p w14:paraId="317F4A08" w14:textId="77777777" w:rsidR="003D7308" w:rsidRDefault="00C125A0">
      <w:pPr>
        <w:spacing w:before="10"/>
        <w:ind w:left="455"/>
        <w:rPr>
          <w:sz w:val="18"/>
        </w:rPr>
      </w:pPr>
      <w:r>
        <w:rPr>
          <w:sz w:val="18"/>
        </w:rPr>
        <w:t>Head</w:t>
      </w:r>
      <w:r>
        <w:rPr>
          <w:spacing w:val="-6"/>
          <w:sz w:val="18"/>
        </w:rPr>
        <w:t xml:space="preserve"> </w:t>
      </w:r>
      <w:r>
        <w:rPr>
          <w:sz w:val="18"/>
        </w:rPr>
        <w:t>of</w:t>
      </w:r>
      <w:r>
        <w:rPr>
          <w:spacing w:val="-6"/>
          <w:sz w:val="18"/>
        </w:rPr>
        <w:t xml:space="preserve"> </w:t>
      </w:r>
      <w:r>
        <w:rPr>
          <w:sz w:val="18"/>
        </w:rPr>
        <w:t>Government</w:t>
      </w:r>
      <w:r>
        <w:rPr>
          <w:spacing w:val="-6"/>
          <w:sz w:val="18"/>
        </w:rPr>
        <w:t xml:space="preserve"> </w:t>
      </w:r>
      <w:r>
        <w:rPr>
          <w:sz w:val="18"/>
        </w:rPr>
        <w:t>Affairs</w:t>
      </w:r>
      <w:r>
        <w:rPr>
          <w:spacing w:val="-7"/>
          <w:sz w:val="18"/>
        </w:rPr>
        <w:t xml:space="preserve"> </w:t>
      </w:r>
      <w:r>
        <w:rPr>
          <w:sz w:val="18"/>
        </w:rPr>
        <w:t>and</w:t>
      </w:r>
      <w:r>
        <w:rPr>
          <w:spacing w:val="-5"/>
          <w:sz w:val="18"/>
        </w:rPr>
        <w:t xml:space="preserve"> </w:t>
      </w:r>
      <w:r>
        <w:rPr>
          <w:sz w:val="18"/>
        </w:rPr>
        <w:t>Corporate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Communications</w:t>
      </w:r>
    </w:p>
    <w:p w14:paraId="7B47D3B1" w14:textId="77777777" w:rsidR="003D7308" w:rsidRDefault="00C125A0">
      <w:pPr>
        <w:spacing w:before="10"/>
        <w:ind w:left="455"/>
        <w:rPr>
          <w:sz w:val="18"/>
        </w:rPr>
      </w:pPr>
      <w:r>
        <w:rPr>
          <w:spacing w:val="-2"/>
          <w:sz w:val="18"/>
        </w:rPr>
        <w:t>+1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571-296-</w:t>
      </w:r>
      <w:r>
        <w:rPr>
          <w:spacing w:val="-4"/>
          <w:sz w:val="18"/>
        </w:rPr>
        <w:t>0391</w:t>
      </w:r>
    </w:p>
    <w:p w14:paraId="0D9135C0" w14:textId="77777777" w:rsidR="003D7308" w:rsidRDefault="00C125A0">
      <w:pPr>
        <w:spacing w:before="11"/>
        <w:ind w:left="455"/>
        <w:rPr>
          <w:sz w:val="18"/>
        </w:rPr>
      </w:pPr>
      <w:hyperlink r:id="rId18">
        <w:r>
          <w:rPr>
            <w:color w:val="0063F9"/>
            <w:spacing w:val="-2"/>
            <w:sz w:val="18"/>
          </w:rPr>
          <w:t>Edward.Moreland@RockwellAutomation.com</w:t>
        </w:r>
      </w:hyperlink>
    </w:p>
    <w:p w14:paraId="16C7B163" w14:textId="77777777" w:rsidR="003D7308" w:rsidRDefault="003D7308">
      <w:pPr>
        <w:pStyle w:val="BodyText"/>
        <w:spacing w:before="25"/>
        <w:rPr>
          <w:sz w:val="18"/>
        </w:rPr>
      </w:pPr>
    </w:p>
    <w:p w14:paraId="05ECE402" w14:textId="77777777" w:rsidR="003D7308" w:rsidRDefault="00C125A0">
      <w:pPr>
        <w:spacing w:before="1"/>
        <w:ind w:left="455"/>
        <w:rPr>
          <w:b/>
          <w:sz w:val="18"/>
        </w:rPr>
      </w:pPr>
      <w:r>
        <w:rPr>
          <w:b/>
          <w:sz w:val="18"/>
        </w:rPr>
        <w:t>Investor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Relations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contact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for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Rockwell</w:t>
      </w:r>
      <w:r>
        <w:rPr>
          <w:b/>
          <w:spacing w:val="-9"/>
          <w:sz w:val="18"/>
        </w:rPr>
        <w:t xml:space="preserve"> </w:t>
      </w:r>
      <w:r>
        <w:rPr>
          <w:b/>
          <w:spacing w:val="-2"/>
          <w:sz w:val="18"/>
        </w:rPr>
        <w:t>Automation</w:t>
      </w:r>
    </w:p>
    <w:p w14:paraId="6BF3C750" w14:textId="77777777" w:rsidR="003D7308" w:rsidRDefault="00C125A0">
      <w:pPr>
        <w:spacing w:before="10"/>
        <w:ind w:left="455"/>
        <w:rPr>
          <w:sz w:val="18"/>
        </w:rPr>
      </w:pPr>
      <w:proofErr w:type="spellStart"/>
      <w:r>
        <w:rPr>
          <w:sz w:val="18"/>
        </w:rPr>
        <w:t>Aijana</w:t>
      </w:r>
      <w:proofErr w:type="spellEnd"/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Zellner</w:t>
      </w:r>
    </w:p>
    <w:p w14:paraId="023236D0" w14:textId="77777777" w:rsidR="003D7308" w:rsidRDefault="00C125A0">
      <w:pPr>
        <w:spacing w:before="10"/>
        <w:ind w:left="455"/>
        <w:rPr>
          <w:sz w:val="18"/>
        </w:rPr>
      </w:pPr>
      <w:r>
        <w:rPr>
          <w:sz w:val="18"/>
        </w:rPr>
        <w:t>Head</w:t>
      </w:r>
      <w:r>
        <w:rPr>
          <w:spacing w:val="-8"/>
          <w:sz w:val="18"/>
        </w:rPr>
        <w:t xml:space="preserve"> </w:t>
      </w:r>
      <w:r>
        <w:rPr>
          <w:sz w:val="18"/>
        </w:rPr>
        <w:t>of</w:t>
      </w:r>
      <w:r>
        <w:rPr>
          <w:spacing w:val="-7"/>
          <w:sz w:val="18"/>
        </w:rPr>
        <w:t xml:space="preserve"> </w:t>
      </w:r>
      <w:r>
        <w:rPr>
          <w:sz w:val="18"/>
        </w:rPr>
        <w:t>Investor</w:t>
      </w:r>
      <w:r>
        <w:rPr>
          <w:spacing w:val="-5"/>
          <w:sz w:val="18"/>
        </w:rPr>
        <w:t xml:space="preserve"> </w:t>
      </w:r>
      <w:r>
        <w:rPr>
          <w:sz w:val="18"/>
        </w:rPr>
        <w:t>Relations</w:t>
      </w:r>
      <w:r>
        <w:rPr>
          <w:spacing w:val="-7"/>
          <w:sz w:val="18"/>
        </w:rPr>
        <w:t xml:space="preserve"> </w:t>
      </w:r>
      <w:r>
        <w:rPr>
          <w:sz w:val="18"/>
        </w:rPr>
        <w:t>and</w:t>
      </w:r>
      <w:r>
        <w:rPr>
          <w:spacing w:val="-6"/>
          <w:sz w:val="18"/>
        </w:rPr>
        <w:t xml:space="preserve"> </w:t>
      </w:r>
      <w:r>
        <w:rPr>
          <w:sz w:val="18"/>
        </w:rPr>
        <w:t>Market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Strategy</w:t>
      </w:r>
    </w:p>
    <w:p w14:paraId="5B6D68A8" w14:textId="77777777" w:rsidR="003D7308" w:rsidRDefault="00C125A0">
      <w:pPr>
        <w:spacing w:before="10"/>
        <w:ind w:left="455"/>
        <w:rPr>
          <w:sz w:val="18"/>
        </w:rPr>
      </w:pPr>
      <w:r>
        <w:rPr>
          <w:spacing w:val="-2"/>
          <w:sz w:val="18"/>
        </w:rPr>
        <w:t>+1</w:t>
      </w:r>
      <w:r>
        <w:rPr>
          <w:spacing w:val="7"/>
          <w:sz w:val="18"/>
        </w:rPr>
        <w:t xml:space="preserve"> </w:t>
      </w:r>
      <w:r>
        <w:rPr>
          <w:spacing w:val="-2"/>
          <w:sz w:val="18"/>
        </w:rPr>
        <w:t>440-289-</w:t>
      </w:r>
      <w:r>
        <w:rPr>
          <w:spacing w:val="-4"/>
          <w:sz w:val="18"/>
        </w:rPr>
        <w:t>8439</w:t>
      </w:r>
    </w:p>
    <w:p w14:paraId="0F54DD7D" w14:textId="77777777" w:rsidR="003D7308" w:rsidRDefault="00C125A0">
      <w:pPr>
        <w:spacing w:before="11"/>
        <w:ind w:left="455"/>
        <w:rPr>
          <w:sz w:val="18"/>
        </w:rPr>
      </w:pPr>
      <w:hyperlink r:id="rId19">
        <w:r>
          <w:rPr>
            <w:color w:val="0063F9"/>
            <w:spacing w:val="-2"/>
            <w:sz w:val="18"/>
          </w:rPr>
          <w:t>azellner@rockwellautomation.com</w:t>
        </w:r>
      </w:hyperlink>
    </w:p>
    <w:sectPr w:rsidR="003D7308">
      <w:pgSz w:w="11900" w:h="16840"/>
      <w:pgMar w:top="860" w:right="708" w:bottom="840" w:left="425" w:header="0" w:footer="59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A4D25" w14:textId="77777777" w:rsidR="00B84F7A" w:rsidRDefault="00B84F7A">
      <w:r>
        <w:separator/>
      </w:r>
    </w:p>
  </w:endnote>
  <w:endnote w:type="continuationSeparator" w:id="0">
    <w:p w14:paraId="42E6E82A" w14:textId="77777777" w:rsidR="00B84F7A" w:rsidRDefault="00B8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A52395" w14:textId="77777777" w:rsidR="003D7308" w:rsidRDefault="00C125A0">
    <w:pPr>
      <w:pStyle w:val="BodyText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24352" behindDoc="1" locked="0" layoutInCell="1" allowOverlap="1" wp14:anchorId="228182CB" wp14:editId="5D837146">
              <wp:simplePos x="0" y="0"/>
              <wp:positionH relativeFrom="page">
                <wp:posOffset>457517</wp:posOffset>
              </wp:positionH>
              <wp:positionV relativeFrom="page">
                <wp:posOffset>10140069</wp:posOffset>
              </wp:positionV>
              <wp:extent cx="353695" cy="1651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3695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C422AE" w14:textId="77777777" w:rsidR="003D7308" w:rsidRDefault="00C125A0">
                          <w:pPr>
                            <w:spacing w:before="20"/>
                            <w:ind w:left="100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/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3</w:t>
                          </w:r>
                          <w:r>
                            <w:rPr>
                              <w:b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8182C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pt;margin-top:798.45pt;width:27.85pt;height:13pt;z-index:-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" filled="f" stroked="f">
              <v:textbox inset="0,0,0,0">
                <w:txbxContent>
                  <w:p w14:paraId="3CC422AE" w14:textId="77777777" w:rsidR="003D7308" w:rsidRDefault="00C125A0">
                    <w:pPr>
                      <w:spacing w:before="20"/>
                      <w:ind w:left="100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8"/>
                      </w:rPr>
                      <w:t>1</w:t>
                    </w:r>
                    <w:r>
                      <w:rPr>
                        <w:b/>
                        <w:spacing w:val="-5"/>
                        <w:sz w:val="18"/>
                      </w:rPr>
                      <w:fldChar w:fldCharType="end"/>
                    </w:r>
                    <w:r>
                      <w:rPr>
                        <w:b/>
                        <w:spacing w:val="-5"/>
                        <w:sz w:val="18"/>
                      </w:rPr>
                      <w:t>/</w:t>
                    </w:r>
                    <w:r>
                      <w:rPr>
                        <w:b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b/>
                        <w:spacing w:val="-5"/>
                        <w:sz w:val="18"/>
                      </w:rPr>
                      <w:instrText xml:space="preserve"> NUMPAGES </w:instrText>
                    </w:r>
                    <w:r>
                      <w:rPr>
                        <w:b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b/>
                        <w:spacing w:val="-5"/>
                        <w:sz w:val="18"/>
                      </w:rPr>
                      <w:t>3</w:t>
                    </w:r>
                    <w:r>
                      <w:rPr>
                        <w:b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B2A763" w14:textId="77777777" w:rsidR="00B84F7A" w:rsidRDefault="00B84F7A">
      <w:r>
        <w:separator/>
      </w:r>
    </w:p>
  </w:footnote>
  <w:footnote w:type="continuationSeparator" w:id="0">
    <w:p w14:paraId="59A20F92" w14:textId="77777777" w:rsidR="00B84F7A" w:rsidRDefault="00B84F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08"/>
    <w:rsid w:val="00333C00"/>
    <w:rsid w:val="003D7308"/>
    <w:rsid w:val="00987ECF"/>
    <w:rsid w:val="00B84F7A"/>
    <w:rsid w:val="00C125A0"/>
    <w:rsid w:val="00D462F0"/>
    <w:rsid w:val="00E0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93B1E61"/>
  <w15:docId w15:val="{2D06C7CE-AD55-4F74-BC87-694610E0B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395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395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www.linkedin.com/company/hitachienergy/posts/?feedView=all" TargetMode="External"/><Relationship Id="rId18" Type="http://schemas.openxmlformats.org/officeDocument/2006/relationships/hyperlink" Target="mailto:Edward.Moreland@RockwellAutomation.com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hyperlink" Target="https://www.hitachienergy.com/" TargetMode="External"/><Relationship Id="rId17" Type="http://schemas.openxmlformats.org/officeDocument/2006/relationships/hyperlink" Target="https://www.rockwellautomation.com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media.relations@hitachienergy.co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www.mckinsey.com/industries/metals-and-mining/our-insights/the-capex-crystal-ball-beating-the-odds-in-mining-project-delivery%23/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www.hitachi.com/en/" TargetMode="External"/><Relationship Id="rId10" Type="http://schemas.openxmlformats.org/officeDocument/2006/relationships/hyperlink" Target="https://www.mckinsey.com/industries/metals-and-mining/our-insights/the-capex-crystal-ball-beating-the-odds-in-mining-project-delivery%23/" TargetMode="External"/><Relationship Id="rId19" Type="http://schemas.openxmlformats.org/officeDocument/2006/relationships/hyperlink" Target="mailto:azellner@rockwellautomation.com" TargetMode="Externa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hyperlink" Target="https://x.com/HitachiEner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1253</Words>
  <Characters>7147</Characters>
  <Application>Microsoft Office Word</Application>
  <DocSecurity>0</DocSecurity>
  <Lines>59</Lines>
  <Paragraphs>16</Paragraphs>
  <ScaleCrop>false</ScaleCrop>
  <Company/>
  <LinksUpToDate>false</LinksUpToDate>
  <CharactersWithSpaces>8384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Vishak Gopinath</dc:creator>
  <cp:lastModifiedBy>Mbali Zondo</cp:lastModifiedBy>
  <cp:revision>4</cp:revision>
  <dcterms:created xsi:type="dcterms:W3CDTF">2026-10-29T14:14:00Z</dcterms:created>
  <dcterms:modified xsi:type="dcterms:W3CDTF">2026-10-30T08:54:00Z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2026-10-29T00:00:00Z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2026-10-29T00:00:00Z</vt:filetime>
  </property>
</Properties>
</file>