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428BC" w14:textId="16143429" w:rsidR="009D5B0B" w:rsidRDefault="005662AC" w:rsidP="00C35C31">
      <w:pPr>
        <w:pStyle w:val="T1Categorytitle"/>
      </w:pPr>
      <w:r>
        <w:t>JOHANNESBURG</w:t>
      </w:r>
      <w:r w:rsidR="009B6B2A">
        <w:t xml:space="preserve">, </w:t>
      </w:r>
      <w:r>
        <w:t>SOUTH AFRICA</w:t>
      </w:r>
      <w:r w:rsidR="009B6B2A">
        <w:t>,</w:t>
      </w:r>
      <w:r w:rsidR="00DB2AA8">
        <w:t xml:space="preserve"> </w:t>
      </w:r>
      <w:r w:rsidR="00E05EFF">
        <w:t xml:space="preserve">26 October </w:t>
      </w:r>
      <w:r w:rsidR="00DB2AA8">
        <w:t>2026</w:t>
      </w:r>
    </w:p>
    <w:p w14:paraId="31CEAA57" w14:textId="29700BFC" w:rsidR="00C35C31" w:rsidRPr="002126A9" w:rsidRDefault="005C4330" w:rsidP="0098436F">
      <w:pPr>
        <w:pStyle w:val="Title"/>
        <w:rPr>
          <w:lang w:val="en-US"/>
        </w:rPr>
      </w:pPr>
      <w:r w:rsidRPr="005C4330">
        <w:rPr>
          <w:lang w:val="en-US"/>
        </w:rPr>
        <w:t>Building a more resilient municipal electricity network</w:t>
      </w:r>
    </w:p>
    <w:p w14:paraId="5F2D5EC0" w14:textId="7F546CA2" w:rsidR="005C4330" w:rsidRDefault="005C4330" w:rsidP="00433EC5">
      <w:pPr>
        <w:pStyle w:val="Body"/>
        <w:rPr>
          <w:b/>
          <w:bCs/>
        </w:rPr>
      </w:pPr>
      <w:r w:rsidRPr="005C4330">
        <w:rPr>
          <w:b/>
          <w:bCs/>
        </w:rPr>
        <w:t>Helping municipalities move from reactive maintenance to informed, prioritised investment in the electricity networks of tomorrow</w:t>
      </w:r>
    </w:p>
    <w:p w14:paraId="5DF7993D" w14:textId="77777777" w:rsidR="003F7444" w:rsidRDefault="003F7444" w:rsidP="004373E6">
      <w:pPr>
        <w:pStyle w:val="Body"/>
        <w:rPr>
          <w:b/>
          <w:bCs/>
        </w:rPr>
      </w:pPr>
      <w:r w:rsidRPr="003F7444">
        <w:rPr>
          <w:b/>
          <w:bCs/>
        </w:rPr>
        <w:t xml:space="preserve">By Egon Worthmann, Electrification Leader and Distribution Solutions Division Manager, ABB South Africa </w:t>
      </w:r>
    </w:p>
    <w:p w14:paraId="22C6811A" w14:textId="34ACA30A" w:rsidR="004373E6" w:rsidRDefault="004373E6" w:rsidP="004373E6">
      <w:pPr>
        <w:pStyle w:val="Body"/>
      </w:pPr>
      <w:r>
        <w:t>South Africa’s municipalities face a difficult infrastructure challenge. Electricity networks need to be maintained, modernised and, in many cases, substantially upgraded, while municipalities operate within significant financial and resource constraints. The question is not simply how to replace ageing equipment, but where investment will have the greatest impact.</w:t>
      </w:r>
    </w:p>
    <w:p w14:paraId="01444BE2" w14:textId="582669F9" w:rsidR="004373E6" w:rsidRDefault="004373E6" w:rsidP="004373E6">
      <w:pPr>
        <w:pStyle w:val="Body"/>
      </w:pPr>
      <w:r>
        <w:t>As the industry gather</w:t>
      </w:r>
      <w:r w:rsidR="00EF3BF8">
        <w:t>ed</w:t>
      </w:r>
      <w:r>
        <w:t xml:space="preserve"> at the 72</w:t>
      </w:r>
      <w:r w:rsidRPr="00EF3BF8">
        <w:rPr>
          <w:vertAlign w:val="superscript"/>
        </w:rPr>
        <w:t>nd</w:t>
      </w:r>
      <w:r w:rsidR="00EF3BF8">
        <w:t xml:space="preserve"> </w:t>
      </w:r>
      <w:r>
        <w:t xml:space="preserve">AMEU Convention </w:t>
      </w:r>
      <w:r w:rsidR="00ED3BC0">
        <w:t xml:space="preserve">in early October </w:t>
      </w:r>
      <w:r>
        <w:t>under the theme ‘Municipal Power: Pioneering the Future of South Africa’s Electricity Energy Market as per the ERAA’, this is an important conversation. Building the network of the future does not necessarily mean replacing everything with the latest technology. It starts with understanding the condition and requirements of existing infrastructure, identifying the greatest risks and developing a prioritised path forward.</w:t>
      </w:r>
    </w:p>
    <w:p w14:paraId="44E1E04F" w14:textId="4B007AAF" w:rsidR="004373E6" w:rsidRPr="00ED3BC0" w:rsidRDefault="004373E6" w:rsidP="004373E6">
      <w:pPr>
        <w:pStyle w:val="Body"/>
        <w:rPr>
          <w:b/>
          <w:bCs/>
        </w:rPr>
      </w:pPr>
      <w:r w:rsidRPr="00ED3BC0">
        <w:rPr>
          <w:b/>
          <w:bCs/>
        </w:rPr>
        <w:t>Start with the network, not the product</w:t>
      </w:r>
    </w:p>
    <w:p w14:paraId="1355D254" w14:textId="30757A90" w:rsidR="004373E6" w:rsidRDefault="004373E6" w:rsidP="004373E6">
      <w:pPr>
        <w:pStyle w:val="Body"/>
      </w:pPr>
      <w:r>
        <w:t>Municipal electricity networks often comprise assets installed at different times, using different technologies and operating in varying conditions. Some equipment remains fit for purpose, some is approaching the end of its useful life, while deterioration in critical assets may present an immediate operational risk. A blanket approach to upgrading can therefore be both difficult and expensive.</w:t>
      </w:r>
    </w:p>
    <w:p w14:paraId="6E703440" w14:textId="3218C8EC" w:rsidR="004373E6" w:rsidRDefault="004373E6" w:rsidP="004373E6">
      <w:pPr>
        <w:pStyle w:val="Body"/>
      </w:pPr>
      <w:r>
        <w:t>At ABB, we believe technology selection should follow an assessment of the network, rather than the other way around. Engaging with municipalities to understand their networks and assess existing equipment can help identify problem areas, highlight assets in poor condition and inform investment priorities.</w:t>
      </w:r>
    </w:p>
    <w:p w14:paraId="2414B015" w14:textId="4CA77AE2" w:rsidR="004373E6" w:rsidRDefault="004373E6" w:rsidP="004373E6">
      <w:pPr>
        <w:pStyle w:val="Body"/>
      </w:pPr>
      <w:r>
        <w:t>This is not about taking over the operation of a municipality’s network. It is about bringing specialist expertise and technology knowledge to help municipalities make better-informed decisions about their own infrastructure.</w:t>
      </w:r>
    </w:p>
    <w:p w14:paraId="34F1BA13" w14:textId="445063FB" w:rsidR="004373E6" w:rsidRPr="00ED3BC0" w:rsidRDefault="004373E6" w:rsidP="004373E6">
      <w:pPr>
        <w:pStyle w:val="Body"/>
        <w:rPr>
          <w:b/>
          <w:bCs/>
        </w:rPr>
      </w:pPr>
      <w:r w:rsidRPr="00ED3BC0">
        <w:rPr>
          <w:b/>
          <w:bCs/>
        </w:rPr>
        <w:t>From condition assessment to investment priorities</w:t>
      </w:r>
    </w:p>
    <w:p w14:paraId="126E9E4F" w14:textId="36C724D7" w:rsidR="004373E6" w:rsidRDefault="004373E6" w:rsidP="004373E6">
      <w:pPr>
        <w:pStyle w:val="Body"/>
      </w:pPr>
      <w:r>
        <w:t>Where infrastructure investment backlogs are substantial, municipalities may know that equipment needs upgrading but still face the difficult question of what should happen first. A system-level assessment can provide a clearer picture. If some assets are approaching critical condition while others remain serviceable, investment can be directed towards the areas where intervention is most urgent.</w:t>
      </w:r>
    </w:p>
    <w:p w14:paraId="56106AE6" w14:textId="77777777" w:rsidR="00ED3BC0" w:rsidRDefault="004373E6" w:rsidP="004373E6">
      <w:pPr>
        <w:pStyle w:val="Body"/>
      </w:pPr>
      <w:r>
        <w:t xml:space="preserve">This can help municipalities motivate for capital expenditure and create a more structured roadmap for future upgrades. The objective is to move from reactive infrastructure management towards prioritised </w:t>
      </w:r>
      <w:r>
        <w:lastRenderedPageBreak/>
        <w:t>asset management, where decisions are based on the condition and importance of assets rather than on isolated equipment needs.</w:t>
      </w:r>
    </w:p>
    <w:p w14:paraId="37C45F44" w14:textId="7E9EC054" w:rsidR="004373E6" w:rsidRDefault="004373E6" w:rsidP="004373E6">
      <w:pPr>
        <w:pStyle w:val="Body"/>
      </w:pPr>
      <w:r>
        <w:t xml:space="preserve">Once network requirements are understood, the next step is to select appropriate technology. Not every municipal application requires the same specification. ABB’s LeanGear </w:t>
      </w:r>
      <w:r w:rsidR="00D37F20">
        <w:t>medium-voltage</w:t>
      </w:r>
      <w:r>
        <w:t xml:space="preserve"> switchgear, for example, has been designed with utility applications in mind. By aligning the design with relevant fault levels and switching requirements, it offers a cost-effective solution while retaining the quality and reliability expected from ABB technology. For more demanding applications, UniGear provides a high-end medium-voltage switchgear platform where reliability and performance are critical.</w:t>
      </w:r>
    </w:p>
    <w:p w14:paraId="038779C4" w14:textId="148369FA" w:rsidR="004373E6" w:rsidRPr="00176964" w:rsidRDefault="00176964" w:rsidP="004373E6">
      <w:pPr>
        <w:pStyle w:val="Body"/>
        <w:rPr>
          <w:b/>
          <w:bCs/>
        </w:rPr>
      </w:pPr>
      <w:r w:rsidRPr="00176964">
        <w:rPr>
          <w:b/>
          <w:bCs/>
        </w:rPr>
        <w:t>Cost of electrical infrastructure</w:t>
      </w:r>
    </w:p>
    <w:p w14:paraId="34F690A3" w14:textId="109C9D11" w:rsidR="004373E6" w:rsidRDefault="004373E6" w:rsidP="004373E6">
      <w:pPr>
        <w:pStyle w:val="Body"/>
      </w:pPr>
      <w:r>
        <w:t>The cost of electrical infrastructure extends beyond the initial purchase price. Reliability, maintenance requirements, the availability of spares, technical support and the consequences of failure all influence total cost of ownership. Cost-effective should not simply mean cheaper: equipment that is fit for purpose and reliable over its operating life can deliver greater value than an apparently less expensive alternative.</w:t>
      </w:r>
    </w:p>
    <w:p w14:paraId="0A2DF240" w14:textId="66528FCA" w:rsidR="004373E6" w:rsidRDefault="004373E6" w:rsidP="004373E6">
      <w:pPr>
        <w:pStyle w:val="Body"/>
      </w:pPr>
      <w:r>
        <w:t>Local availability and support are important when infrastructure is critical to communities and prolonged outages can have significant consequences. ABB’s locally manufactured switchgear contains more than 60% local content, supporting local engineering and manufacturing capabilities as well as a local supply and support base. This can offer practical advantages in product availability, access to spares and response times.</w:t>
      </w:r>
    </w:p>
    <w:p w14:paraId="38AA18DD" w14:textId="045A3AE7" w:rsidR="004373E6" w:rsidRDefault="004373E6" w:rsidP="004373E6">
      <w:pPr>
        <w:pStyle w:val="Body"/>
      </w:pPr>
      <w:r>
        <w:t>Local manufacturing also contributes to specialised skills and the wider South African industrial ecosystem. For infrastructure expected to perform for many years, these factors should be considered during procurement, not only after something goes wrong.</w:t>
      </w:r>
    </w:p>
    <w:p w14:paraId="46D3CD8E" w14:textId="2A0B1D93" w:rsidR="004373E6" w:rsidRPr="00176964" w:rsidRDefault="004373E6" w:rsidP="004373E6">
      <w:pPr>
        <w:pStyle w:val="Body"/>
        <w:rPr>
          <w:b/>
          <w:bCs/>
        </w:rPr>
      </w:pPr>
      <w:r w:rsidRPr="00176964">
        <w:rPr>
          <w:b/>
          <w:bCs/>
        </w:rPr>
        <w:t>Designing for different municipal environments</w:t>
      </w:r>
    </w:p>
    <w:p w14:paraId="76390BD1" w14:textId="05EF2594" w:rsidR="004373E6" w:rsidRDefault="004373E6" w:rsidP="004373E6">
      <w:pPr>
        <w:pStyle w:val="Body"/>
      </w:pPr>
      <w:r>
        <w:t xml:space="preserve">Municipalities operate in different physical and environmental conditions. Environmental exposure, space constraints, network requirements and operational considerations all influence the choice of solution. ABB’s </w:t>
      </w:r>
      <w:r w:rsidR="00D37F20" w:rsidRPr="00D37F20">
        <w:t>Unipack</w:t>
      </w:r>
      <w:r w:rsidR="00D37F20">
        <w:t xml:space="preserve"> </w:t>
      </w:r>
      <w:r w:rsidR="00D37F20" w:rsidRPr="00D37F20">
        <w:t>Compact Secondary Sub-Station</w:t>
      </w:r>
      <w:r w:rsidR="00D37F20">
        <w:t xml:space="preserve"> </w:t>
      </w:r>
      <w:r>
        <w:t>(CSS) is one example of equipment adapted to particular operating environments, including applications where protection from corrosive conditions is important.</w:t>
      </w:r>
    </w:p>
    <w:p w14:paraId="4BA79013" w14:textId="4B4C0ACA" w:rsidR="004373E6" w:rsidRDefault="004373E6" w:rsidP="004373E6">
      <w:pPr>
        <w:pStyle w:val="Body"/>
      </w:pPr>
      <w:r>
        <w:t>The broader principle is to understand the environment first and then select technology that fits it. The same applies to infrastructure security. Where vandalism and damage are ongoing concerns, solutions need to reflect the specific risks and conditions in which they will operate. There is no single answer for every network; the response must be appropriate to the application.</w:t>
      </w:r>
    </w:p>
    <w:p w14:paraId="51B892B8" w14:textId="322588B5" w:rsidR="004373E6" w:rsidRDefault="004373E6" w:rsidP="004373E6">
      <w:pPr>
        <w:pStyle w:val="Body"/>
      </w:pPr>
      <w:r>
        <w:t>Once fundamental infrastructure needs have been addressed, municipalities can introduce more advanced technologies where they offer genuine value. ABB’s capabilities include protection and control, SCADA integration, remote and condition monitoring, and centralised or virtualised protection.</w:t>
      </w:r>
    </w:p>
    <w:p w14:paraId="54E9255E" w14:textId="678595F0" w:rsidR="004373E6" w:rsidRDefault="004373E6" w:rsidP="004373E6">
      <w:pPr>
        <w:pStyle w:val="Body"/>
      </w:pPr>
      <w:r>
        <w:t>Centralised protection moves protection functions away from individual hardware devices on each panel towards a centralised architecture. This can provide greater flexibility for future upgrades, allowing protection philosophies and functionality to be developed increasingly through software rather than requiring wholesale hardware changes.</w:t>
      </w:r>
    </w:p>
    <w:p w14:paraId="587BAB1A" w14:textId="4CB02C66" w:rsidR="004373E6" w:rsidRDefault="004373E6" w:rsidP="004373E6">
      <w:pPr>
        <w:pStyle w:val="Body"/>
      </w:pPr>
      <w:r>
        <w:t>Data from monitoring systems can also support more proactive asset management. However, digitalisation should not become a technology exercise for its own sake. The starting point remains the problem to be solved. For some municipalities, reliable, fit-for-purpose switchgear may be the immediate priority; for others, advanced monitoring, protection and control can provide additional value. Technology should follow need.</w:t>
      </w:r>
    </w:p>
    <w:p w14:paraId="472D3036" w14:textId="14EFF8F5" w:rsidR="004373E6" w:rsidRPr="00176964" w:rsidRDefault="004373E6" w:rsidP="004373E6">
      <w:pPr>
        <w:pStyle w:val="Body"/>
        <w:rPr>
          <w:b/>
          <w:bCs/>
        </w:rPr>
      </w:pPr>
      <w:r w:rsidRPr="00176964">
        <w:rPr>
          <w:b/>
          <w:bCs/>
        </w:rPr>
        <w:t>A partnership approach to municipal infrastructure</w:t>
      </w:r>
    </w:p>
    <w:p w14:paraId="1A652E75" w14:textId="6ADEFA37" w:rsidR="004373E6" w:rsidRDefault="004373E6" w:rsidP="004373E6">
      <w:pPr>
        <w:pStyle w:val="Body"/>
      </w:pPr>
      <w:r>
        <w:lastRenderedPageBreak/>
        <w:t>South Africa’s municipal electricity challenge cannot be addressed through products alone. It requires cooperation between municipalities, technology providers, engineering companies, EPCs, contractors and other industry stakeholders.</w:t>
      </w:r>
    </w:p>
    <w:p w14:paraId="32342663" w14:textId="68EDD169" w:rsidR="004373E6" w:rsidRDefault="004373E6" w:rsidP="004373E6">
      <w:pPr>
        <w:pStyle w:val="Body"/>
      </w:pPr>
      <w:r>
        <w:t>ABB’s role is not to operate municipal networks on municipalities’ behalf. Rather, we work with municipalities and local partners by bringing specialist expertise, technology and support to the challenges they are trying to solve. That can begin with assessing existing assets and identifying where attention is most urgently required. From there, municipalities can develop a structured approach to assessing, prioritising, specifying, upgrading and progressively modernising their networks.</w:t>
      </w:r>
    </w:p>
    <w:p w14:paraId="457AEE31" w14:textId="3DB80EB4" w:rsidR="00F04413" w:rsidRDefault="004373E6" w:rsidP="004373E6">
      <w:pPr>
        <w:pStyle w:val="Body"/>
      </w:pPr>
      <w:r>
        <w:t>The future of municipal power will not be built through one technology or one large infrastructure project. It will depend on thousands of informed decisions about individual assets, networks and communities. By helping municipalities understand their infrastructure, identify the areas that matter most and select technology that is genuinely fit for purpose, we can help turn limited investment into greater long-term reliability. That is where the conversation about pioneering the future of municipal power should begin.</w:t>
      </w:r>
    </w:p>
    <w:p w14:paraId="3BAA9884" w14:textId="566A8C5E" w:rsidR="00A02034" w:rsidRPr="00DB2AA8" w:rsidRDefault="00314908" w:rsidP="00A02034">
      <w:pPr>
        <w:rPr>
          <w:b/>
          <w:bCs/>
          <w:lang w:val="en-US"/>
        </w:rPr>
      </w:pPr>
      <w:r w:rsidRPr="00DB2AA8">
        <w:rPr>
          <w:b/>
          <w:bCs/>
          <w:lang w:val="en-US"/>
        </w:rPr>
        <w:t>ABB is a global technology leader in electrification and automation, enabling a more sustainable and resource-efficient future. By connecting its engineering and digitalization expertise, ABB helps industries run at high performance, while becoming more efficient, productive and sustainable so they outperform. At ABB, we call this ‘Engineered to Outrun’. The company has over 140 years of history and around 110,000 employees worldwide. ABB’s shares are listed on the SIX Swiss Exchange (ABBN) and Nasdaq Stockholm (ABB). www.abb.com</w:t>
      </w:r>
      <w:r w:rsidR="00A02034" w:rsidRPr="00DB2AA8">
        <w:rPr>
          <w:b/>
          <w:bCs/>
          <w:lang w:val="en-US"/>
        </w:rPr>
        <w:t>)</w:t>
      </w:r>
    </w:p>
    <w:p w14:paraId="1AA9D500" w14:textId="3DED632F" w:rsidR="00A02034" w:rsidRPr="00DB2AA8" w:rsidRDefault="00314908" w:rsidP="00A02034">
      <w:pPr>
        <w:rPr>
          <w:b/>
          <w:bCs/>
          <w:lang w:val="en-US"/>
        </w:rPr>
      </w:pPr>
      <w:r w:rsidRPr="00DB2AA8">
        <w:rPr>
          <w:b/>
          <w:bCs/>
          <w:lang w:val="en-US"/>
        </w:rPr>
        <w:t>ABB Electrification is a global technology leader enabling the efficient and reliable distribution of electricity from source to socket. With more than 50,000 employees across 100 countries, we collaborate with our customers and partners to solve the world’s greatest challenges in electrical distribution and energy management. As the energy transition accelerates and electricity demands grow, we are electrifying the world in a safe, smart and sustainable way. At ABB, we are ‘Engineered to Outrun’, and we are passionate about helping our customers and partners do the same. go.abb/electrification</w:t>
      </w:r>
    </w:p>
    <w:p w14:paraId="0E79B27C" w14:textId="14093371" w:rsidR="00A513C2" w:rsidRDefault="00A513C2" w:rsidP="000E2EBD">
      <w:pPr>
        <w:pStyle w:val="Body"/>
      </w:pPr>
    </w:p>
    <w:tbl>
      <w:tblPr>
        <w:tblStyle w:val="TableGrid"/>
        <w:tblW w:w="0" w:type="auto"/>
        <w:tblLayout w:type="fixed"/>
        <w:tblLook w:val="04A0" w:firstRow="1" w:lastRow="0" w:firstColumn="1" w:lastColumn="0" w:noHBand="0" w:noVBand="1"/>
      </w:tblPr>
      <w:tblGrid>
        <w:gridCol w:w="3129"/>
        <w:gridCol w:w="3134"/>
        <w:gridCol w:w="3092"/>
      </w:tblGrid>
      <w:tr w:rsidR="005832C9" w:rsidRPr="002126A9" w14:paraId="21A5A801" w14:textId="77777777" w:rsidTr="00165CA0">
        <w:trPr>
          <w:cantSplit/>
        </w:trPr>
        <w:tc>
          <w:tcPr>
            <w:cnfStyle w:val="001000000000" w:firstRow="0" w:lastRow="0" w:firstColumn="1" w:lastColumn="0" w:oddVBand="0" w:evenVBand="0" w:oddHBand="0" w:evenHBand="0" w:firstRowFirstColumn="0" w:firstRowLastColumn="0" w:lastRowFirstColumn="0" w:lastRowLastColumn="0"/>
            <w:tcW w:w="9355" w:type="dxa"/>
            <w:gridSpan w:val="3"/>
          </w:tcPr>
          <w:p w14:paraId="6DC109E6" w14:textId="7E546AF7" w:rsidR="005832C9" w:rsidRPr="004D3314" w:rsidRDefault="00D743BC" w:rsidP="00A628BA">
            <w:pPr>
              <w:pStyle w:val="Bodysmall"/>
              <w:rPr>
                <w:rStyle w:val="Strong"/>
              </w:rPr>
            </w:pPr>
            <w:r>
              <w:rPr>
                <w:rStyle w:val="Strong"/>
                <w:rFonts w:cstheme="minorHAnsi"/>
              </w:rPr>
              <w:t>—</w:t>
            </w:r>
            <w:r>
              <w:rPr>
                <w:rStyle w:val="Strong"/>
              </w:rPr>
              <w:br/>
            </w:r>
            <w:r w:rsidR="005832C9" w:rsidRPr="004D3314">
              <w:rPr>
                <w:rStyle w:val="Strong"/>
              </w:rPr>
              <w:t>For more information please contact:</w:t>
            </w:r>
            <w:r w:rsidR="004F5614">
              <w:rPr>
                <w:rStyle w:val="Strong"/>
              </w:rPr>
              <w:t xml:space="preserve"> </w:t>
            </w:r>
          </w:p>
        </w:tc>
      </w:tr>
      <w:tr w:rsidR="005832C9" w:rsidRPr="004D3314" w14:paraId="4B6ACE04" w14:textId="77777777" w:rsidTr="00165CA0">
        <w:trPr>
          <w:cantSplit/>
          <w:trHeight w:val="195"/>
        </w:trPr>
        <w:tc>
          <w:tcPr>
            <w:cnfStyle w:val="001000000000" w:firstRow="0" w:lastRow="0" w:firstColumn="1" w:lastColumn="0" w:oddVBand="0" w:evenVBand="0" w:oddHBand="0" w:evenHBand="0" w:firstRowFirstColumn="0" w:firstRowLastColumn="0" w:lastRowFirstColumn="0" w:lastRowLastColumn="0"/>
            <w:tcW w:w="3129" w:type="dxa"/>
          </w:tcPr>
          <w:p w14:paraId="6B2AF41F" w14:textId="4B3A8A6C" w:rsidR="005832C9" w:rsidRPr="002126A9" w:rsidRDefault="005832C9" w:rsidP="006E5A05">
            <w:pPr>
              <w:pStyle w:val="FooterTableFieldText"/>
              <w:rPr>
                <w:lang w:val="fr-FR"/>
              </w:rPr>
            </w:pPr>
            <w:r w:rsidRPr="00AB4913">
              <w:rPr>
                <w:rStyle w:val="Strong"/>
                <w:lang w:val="fr-FR"/>
              </w:rPr>
              <w:t>Media Relations</w:t>
            </w:r>
            <w:r w:rsidRPr="002126A9">
              <w:rPr>
                <w:lang w:val="fr-FR"/>
              </w:rPr>
              <w:br/>
              <w:t xml:space="preserve">Phone: </w:t>
            </w:r>
            <w:r w:rsidR="00B40F88" w:rsidRPr="002126A9">
              <w:rPr>
                <w:lang w:val="fr-FR"/>
              </w:rPr>
              <w:t>+</w:t>
            </w:r>
            <w:r w:rsidR="00B345E9">
              <w:rPr>
                <w:lang w:val="fr-FR"/>
              </w:rPr>
              <w:t>27</w:t>
            </w:r>
            <w:r w:rsidR="00B40F88" w:rsidRPr="002126A9">
              <w:rPr>
                <w:lang w:val="fr-FR"/>
              </w:rPr>
              <w:t xml:space="preserve"> </w:t>
            </w:r>
            <w:r w:rsidR="00B345E9">
              <w:rPr>
                <w:lang w:val="fr-FR"/>
              </w:rPr>
              <w:t>(0)10 202</w:t>
            </w:r>
            <w:r w:rsidR="00B40F88" w:rsidRPr="002126A9">
              <w:rPr>
                <w:lang w:val="fr-FR"/>
              </w:rPr>
              <w:t xml:space="preserve"> </w:t>
            </w:r>
            <w:r w:rsidR="00B345E9">
              <w:rPr>
                <w:lang w:val="fr-FR"/>
              </w:rPr>
              <w:t>5523</w:t>
            </w:r>
            <w:r w:rsidRPr="002126A9">
              <w:rPr>
                <w:lang w:val="fr-FR"/>
              </w:rPr>
              <w:br/>
              <w:t xml:space="preserve">Email: </w:t>
            </w:r>
            <w:r w:rsidR="00B345E9">
              <w:rPr>
                <w:lang w:val="fr-FR"/>
              </w:rPr>
              <w:t>busisiwe</w:t>
            </w:r>
            <w:r w:rsidRPr="002126A9">
              <w:rPr>
                <w:lang w:val="fr-FR"/>
              </w:rPr>
              <w:t>.</w:t>
            </w:r>
            <w:r w:rsidR="00B345E9">
              <w:rPr>
                <w:lang w:val="fr-FR"/>
              </w:rPr>
              <w:t>molefe</w:t>
            </w:r>
            <w:r w:rsidRPr="002126A9">
              <w:rPr>
                <w:lang w:val="fr-FR"/>
              </w:rPr>
              <w:t>@</w:t>
            </w:r>
            <w:r w:rsidR="00B345E9">
              <w:rPr>
                <w:lang w:val="fr-FR"/>
              </w:rPr>
              <w:t>za</w:t>
            </w:r>
            <w:r w:rsidRPr="002126A9">
              <w:rPr>
                <w:lang w:val="fr-FR"/>
              </w:rPr>
              <w:t>.abb.com</w:t>
            </w:r>
          </w:p>
        </w:tc>
        <w:tc>
          <w:tcPr>
            <w:tcW w:w="3134" w:type="dxa"/>
          </w:tcPr>
          <w:p w14:paraId="69E42738" w14:textId="77777777" w:rsidR="005832C9" w:rsidRPr="004D3314" w:rsidRDefault="005832C9" w:rsidP="006E5A05">
            <w:pPr>
              <w:pStyle w:val="FooterTableFieldText"/>
              <w:cnfStyle w:val="000000000000" w:firstRow="0" w:lastRow="0" w:firstColumn="0" w:lastColumn="0" w:oddVBand="0" w:evenVBand="0" w:oddHBand="0" w:evenHBand="0" w:firstRowFirstColumn="0" w:firstRowLastColumn="0" w:lastRowFirstColumn="0" w:lastRowLastColumn="0"/>
            </w:pPr>
            <w:r w:rsidRPr="004D3314">
              <w:rPr>
                <w:rStyle w:val="Strong"/>
              </w:rPr>
              <w:t>Investor Relations</w:t>
            </w:r>
            <w:r w:rsidRPr="004D3314">
              <w:br/>
              <w:t>Phone: +41 43 317 71 11</w:t>
            </w:r>
            <w:r w:rsidRPr="004D3314">
              <w:br/>
              <w:t>Email: investor.relations@ch.abb.com</w:t>
            </w:r>
          </w:p>
        </w:tc>
        <w:tc>
          <w:tcPr>
            <w:tcW w:w="3092" w:type="dxa"/>
          </w:tcPr>
          <w:p w14:paraId="70C18727" w14:textId="77777777" w:rsidR="005832C9" w:rsidRPr="0060441D" w:rsidRDefault="005832C9" w:rsidP="006E5A05">
            <w:pPr>
              <w:pStyle w:val="FooterTableFieldText"/>
              <w:cnfStyle w:val="000000000000" w:firstRow="0" w:lastRow="0" w:firstColumn="0" w:lastColumn="0" w:oddVBand="0" w:evenVBand="0" w:oddHBand="0" w:evenHBand="0" w:firstRowFirstColumn="0" w:firstRowLastColumn="0" w:lastRowFirstColumn="0" w:lastRowLastColumn="0"/>
              <w:rPr>
                <w:lang w:val="de-DE"/>
              </w:rPr>
            </w:pPr>
            <w:r w:rsidRPr="0060441D">
              <w:rPr>
                <w:rStyle w:val="Strong"/>
                <w:lang w:val="de-DE"/>
              </w:rPr>
              <w:t>ABB Ltd</w:t>
            </w:r>
            <w:r w:rsidRPr="0060441D">
              <w:rPr>
                <w:lang w:val="de-DE"/>
              </w:rPr>
              <w:br/>
              <w:t>Affolternstrasse 44</w:t>
            </w:r>
            <w:r w:rsidRPr="0060441D">
              <w:rPr>
                <w:lang w:val="de-DE"/>
              </w:rPr>
              <w:br/>
              <w:t xml:space="preserve">8050 Zurich </w:t>
            </w:r>
            <w:r w:rsidRPr="0060441D">
              <w:rPr>
                <w:lang w:val="de-DE"/>
              </w:rPr>
              <w:br/>
              <w:t>Switzerland</w:t>
            </w:r>
          </w:p>
        </w:tc>
      </w:tr>
    </w:tbl>
    <w:p w14:paraId="4ECC6A25" w14:textId="77777777" w:rsidR="00E31E33" w:rsidRPr="000E2EBD" w:rsidRDefault="00E31E33" w:rsidP="000E2EBD">
      <w:pPr>
        <w:rPr>
          <w:sz w:val="16"/>
        </w:rPr>
      </w:pPr>
    </w:p>
    <w:sectPr w:rsidR="00E31E33" w:rsidRPr="000E2EBD" w:rsidSect="00E31E33">
      <w:footerReference w:type="default" r:id="rId10"/>
      <w:headerReference w:type="first" r:id="rId11"/>
      <w:footerReference w:type="first" r:id="rId12"/>
      <w:endnotePr>
        <w:numFmt w:val="decimal"/>
      </w:endnotePr>
      <w:pgSz w:w="11907" w:h="16840" w:code="9"/>
      <w:pgMar w:top="1381" w:right="1276" w:bottom="1418" w:left="1276" w:header="510"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27DBB" w14:textId="77777777" w:rsidR="000749E6" w:rsidRDefault="000749E6" w:rsidP="00C60D54"/>
    <w:p w14:paraId="4E3E3A29" w14:textId="77777777" w:rsidR="000749E6" w:rsidRDefault="000749E6"/>
  </w:endnote>
  <w:endnote w:type="continuationSeparator" w:id="0">
    <w:p w14:paraId="6A8D35A7" w14:textId="77777777" w:rsidR="000749E6" w:rsidRDefault="000749E6" w:rsidP="00C60D54"/>
    <w:p w14:paraId="46503FEE" w14:textId="77777777" w:rsidR="000749E6" w:rsidRDefault="000749E6"/>
  </w:endnote>
  <w:endnote w:type="continuationNotice" w:id="1">
    <w:p w14:paraId="2125C58E" w14:textId="77777777" w:rsidR="000749E6" w:rsidRDefault="000749E6" w:rsidP="00C60D54"/>
    <w:p w14:paraId="4118A576" w14:textId="77777777" w:rsidR="000749E6" w:rsidRDefault="00074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embedRegular r:id="rId1" w:fontKey="{8DA0AA3B-946F-447E-8633-8C8092C33BA7}"/>
  </w:font>
  <w:font w:name="ABBvoice">
    <w:altName w:val="Sylfaen"/>
    <w:panose1 w:val="020D0603020503020204"/>
    <w:charset w:val="00"/>
    <w:family w:val="swiss"/>
    <w:pitch w:val="variable"/>
    <w:sig w:usb0="A10006FF" w:usb1="100060FB" w:usb2="00000028" w:usb3="00000000" w:csb0="0000009F" w:csb1="00000000"/>
    <w:embedRegular r:id="rId2" w:fontKey="{7FD6DBD7-37AD-4246-A202-B52AD5342BE3}"/>
    <w:embedBold r:id="rId3" w:fontKey="{BE014337-E62A-4BF0-AD5B-228A6E158D55}"/>
    <w:embedItalic r:id="rId4" w:fontKey="{50B229D9-D076-48A2-97F7-8E5F0F76514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Bvoice Display SemiBold">
    <w:altName w:val="Calibri"/>
    <w:panose1 w:val="020D0704020603060204"/>
    <w:charset w:val="00"/>
    <w:family w:val="swiss"/>
    <w:pitch w:val="variable"/>
    <w:sig w:usb0="A00022EF" w:usb1="C000A04A" w:usb2="00000008" w:usb3="00000000" w:csb0="000000DF" w:csb1="00000000"/>
    <w:embedBold r:id="rId5" w:fontKey="{6C28F97B-B655-4669-9692-7FDEDE19235B}"/>
  </w:font>
  <w:font w:name="ABBvoice Light">
    <w:altName w:val="Sylfaen"/>
    <w:panose1 w:val="020D0403020503020204"/>
    <w:charset w:val="00"/>
    <w:family w:val="swiss"/>
    <w:pitch w:val="variable"/>
    <w:sig w:usb0="A10006FF" w:usb1="100060FB" w:usb2="00000028" w:usb3="00000000" w:csb0="0000009F" w:csb1="00000000"/>
    <w:embedRegular r:id="rId6" w:fontKey="{EFBE5C37-7737-49AF-9698-DCF342703843}"/>
  </w:font>
  <w:font w:name="Tahoma">
    <w:panose1 w:val="020B0604030504040204"/>
    <w:charset w:val="00"/>
    <w:family w:val="swiss"/>
    <w:pitch w:val="variable"/>
    <w:sig w:usb0="E1002EFF" w:usb1="C000605B" w:usb2="00000029" w:usb3="00000000" w:csb0="000101FF" w:csb1="00000000"/>
    <w:embedRegular r:id="rId7" w:fontKey="{0A3D3AF2-7374-4FCB-8553-E14E3A9D82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B8D4" w14:textId="710BB75F" w:rsidR="000D19C1" w:rsidRDefault="00F04413" w:rsidP="004F5614">
    <w:pPr>
      <w:pStyle w:val="FooterTableFieldText"/>
    </w:pPr>
    <w:r w:rsidRPr="00F04413">
      <w:rPr>
        <w:caps/>
        <w:spacing w:val="16"/>
      </w:rPr>
      <w:fldChar w:fldCharType="begin"/>
    </w:r>
    <w:r w:rsidRPr="00F04413">
      <w:rPr>
        <w:caps/>
        <w:spacing w:val="16"/>
      </w:rPr>
      <w:instrText xml:space="preserve"> STYLEREF  "_T2 Title" </w:instrText>
    </w:r>
    <w:r w:rsidRPr="00F04413">
      <w:rPr>
        <w:caps/>
        <w:spacing w:val="16"/>
      </w:rPr>
      <w:fldChar w:fldCharType="separate"/>
    </w:r>
    <w:r w:rsidR="00E05EFF">
      <w:rPr>
        <w:caps/>
        <w:noProof/>
        <w:spacing w:val="16"/>
      </w:rPr>
      <w:t>Building a more resilient municipal electricity network</w:t>
    </w:r>
    <w:r w:rsidRPr="00F04413">
      <w:rPr>
        <w:caps/>
        <w:noProof/>
        <w:spacing w:val="16"/>
      </w:rPr>
      <w:fldChar w:fldCharType="end"/>
    </w:r>
    <w:r w:rsidR="004F5614">
      <w:ptab w:relativeTo="margin" w:alignment="right" w:leader="none"/>
    </w:r>
    <w:r w:rsidR="004F5614">
      <w:fldChar w:fldCharType="begin"/>
    </w:r>
    <w:r w:rsidR="004F5614">
      <w:instrText xml:space="preserve"> PAGE   \* MERGEFORMAT </w:instrText>
    </w:r>
    <w:r w:rsidR="004F5614">
      <w:fldChar w:fldCharType="separate"/>
    </w:r>
    <w:r w:rsidR="004F5614">
      <w:t>3</w:t>
    </w:r>
    <w:r w:rsidR="004F5614">
      <w:fldChar w:fldCharType="end"/>
    </w:r>
    <w:r w:rsidR="004F5614">
      <w:t>/</w:t>
    </w:r>
    <w:r w:rsidR="004F5614">
      <w:rPr>
        <w:noProof/>
      </w:rPr>
      <w:fldChar w:fldCharType="begin"/>
    </w:r>
    <w:r w:rsidR="004F5614">
      <w:rPr>
        <w:noProof/>
      </w:rPr>
      <w:instrText xml:space="preserve"> NUMPAGES   \* MERGEFORMAT </w:instrText>
    </w:r>
    <w:r w:rsidR="004F5614">
      <w:rPr>
        <w:noProof/>
      </w:rPr>
      <w:fldChar w:fldCharType="separate"/>
    </w:r>
    <w:r w:rsidR="004F5614">
      <w:rPr>
        <w:noProof/>
      </w:rPr>
      <w:t>3</w:t>
    </w:r>
    <w:r w:rsidR="004F561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0" w:type="dxa"/>
      <w:tblLook w:val="04A0" w:firstRow="1" w:lastRow="0" w:firstColumn="1" w:lastColumn="0" w:noHBand="0" w:noVBand="1"/>
    </w:tblPr>
    <w:tblGrid>
      <w:gridCol w:w="4671"/>
      <w:gridCol w:w="5389"/>
    </w:tblGrid>
    <w:tr w:rsidR="000E2EBD" w14:paraId="091AFAB0" w14:textId="77777777" w:rsidTr="000E2EBD">
      <w:tc>
        <w:tcPr>
          <w:cnfStyle w:val="001000000000" w:firstRow="0" w:lastRow="0" w:firstColumn="1" w:lastColumn="0" w:oddVBand="0" w:evenVBand="0" w:oddHBand="0" w:evenHBand="0" w:firstRowFirstColumn="0" w:firstRowLastColumn="0" w:lastRowFirstColumn="0" w:lastRowLastColumn="0"/>
          <w:tcW w:w="4671" w:type="dxa"/>
        </w:tcPr>
        <w:p w14:paraId="4551FED3" w14:textId="1F3066B7" w:rsidR="000E2EBD" w:rsidRDefault="000E2EBD" w:rsidP="000E2EBD">
          <w:pPr>
            <w:pStyle w:val="FooterTableFieldText"/>
          </w:pPr>
        </w:p>
      </w:tc>
      <w:tc>
        <w:tcPr>
          <w:tcW w:w="5389" w:type="dxa"/>
        </w:tcPr>
        <w:p w14:paraId="75A9AB3B" w14:textId="4A503E8B" w:rsidR="000E2EBD" w:rsidRDefault="000E2EBD" w:rsidP="000E2EBD">
          <w:pPr>
            <w:pStyle w:val="FooterTableFieldText"/>
            <w:jc w:val="righ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37C3A1C" wp14:editId="195390E5">
                <wp:extent cx="1133475" cy="257175"/>
                <wp:effectExtent l="0" t="0" r="9525" b="9525"/>
                <wp:docPr id="114984332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43322" name="Graphic 1149843322"/>
                        <pic:cNvPicPr/>
                      </pic:nvPicPr>
                      <pic:blipFill>
                        <a:blip r:embed="rId1">
                          <a:extLst>
                            <a:ext uri="{96DAC541-7B7A-43D3-8B79-37D633B846F1}">
                              <asvg:svgBlip xmlns:asvg="http://schemas.microsoft.com/office/drawing/2016/SVG/main" r:embed="rId2"/>
                            </a:ext>
                          </a:extLst>
                        </a:blip>
                        <a:stretch>
                          <a:fillRect/>
                        </a:stretch>
                      </pic:blipFill>
                      <pic:spPr>
                        <a:xfrm>
                          <a:off x="0" y="0"/>
                          <a:ext cx="1133475" cy="257175"/>
                        </a:xfrm>
                        <a:prstGeom prst="rect">
                          <a:avLst/>
                        </a:prstGeom>
                      </pic:spPr>
                    </pic:pic>
                  </a:graphicData>
                </a:graphic>
              </wp:inline>
            </w:drawing>
          </w:r>
        </w:p>
      </w:tc>
    </w:tr>
  </w:tbl>
  <w:p w14:paraId="12F8A870" w14:textId="77777777" w:rsidR="000E2EBD" w:rsidRDefault="000E2EBD" w:rsidP="000E2E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5627E" w14:textId="77777777" w:rsidR="000749E6" w:rsidRDefault="000749E6" w:rsidP="004266B9"/>
    <w:p w14:paraId="06E04C1A" w14:textId="77777777" w:rsidR="000749E6" w:rsidRDefault="000749E6"/>
  </w:footnote>
  <w:footnote w:type="continuationSeparator" w:id="0">
    <w:p w14:paraId="17612608" w14:textId="77777777" w:rsidR="000749E6" w:rsidRDefault="000749E6" w:rsidP="004266B9"/>
    <w:p w14:paraId="04FCC5EB" w14:textId="77777777" w:rsidR="000749E6" w:rsidRDefault="000749E6"/>
  </w:footnote>
  <w:footnote w:type="continuationNotice" w:id="1">
    <w:p w14:paraId="1CE5523D" w14:textId="77777777" w:rsidR="000749E6" w:rsidRDefault="000749E6" w:rsidP="004266B9"/>
    <w:p w14:paraId="2490A10A" w14:textId="77777777" w:rsidR="000749E6" w:rsidRDefault="000749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27AD" w14:textId="77777777" w:rsidR="00E31E33" w:rsidRDefault="00E31E33" w:rsidP="00E31E33">
    <w:pPr>
      <w:pStyle w:val="Body"/>
    </w:pPr>
  </w:p>
  <w:p w14:paraId="21CFB859" w14:textId="77777777" w:rsidR="00E31E33" w:rsidRDefault="00E31E33" w:rsidP="00E31E33">
    <w:pPr>
      <w:pStyle w:val="Body"/>
    </w:pPr>
  </w:p>
  <w:p w14:paraId="02001BB1" w14:textId="77777777" w:rsidR="00E31E33" w:rsidRDefault="00E31E33" w:rsidP="00E31E33">
    <w:pPr>
      <w:pStyle w:val="Body"/>
    </w:pPr>
  </w:p>
  <w:p w14:paraId="1551F291" w14:textId="77777777" w:rsidR="00E31E33" w:rsidRDefault="00E31E33" w:rsidP="00E31E33">
    <w:pPr>
      <w:pStyle w:val="Body"/>
    </w:pPr>
  </w:p>
  <w:p w14:paraId="5E4B5D71" w14:textId="77777777" w:rsidR="00E31E33" w:rsidRDefault="00E31E33" w:rsidP="00E31E33">
    <w:pPr>
      <w:pStyle w:val="Body"/>
    </w:pPr>
  </w:p>
  <w:p w14:paraId="72741341" w14:textId="77777777" w:rsidR="00E31E33" w:rsidRDefault="00E31E33" w:rsidP="00E31E33">
    <w:pPr>
      <w:pStyle w:val="Body"/>
    </w:pPr>
  </w:p>
  <w:p w14:paraId="044AD3D5" w14:textId="0C4C9EC8" w:rsidR="00A200E2" w:rsidRDefault="004F6000" w:rsidP="00E31E33">
    <w:pPr>
      <w:pStyle w:val="Body"/>
    </w:pPr>
    <w:r>
      <w:rPr>
        <w:noProof/>
      </w:rPr>
      <mc:AlternateContent>
        <mc:Choice Requires="wpg">
          <w:drawing>
            <wp:anchor distT="0" distB="0" distL="114300" distR="114300" simplePos="0" relativeHeight="251658240" behindDoc="1" locked="1" layoutInCell="1" allowOverlap="1" wp14:anchorId="39DEC085" wp14:editId="7ABA01BC">
              <wp:simplePos x="0" y="0"/>
              <wp:positionH relativeFrom="page">
                <wp:posOffset>6119495</wp:posOffset>
              </wp:positionH>
              <wp:positionV relativeFrom="page">
                <wp:posOffset>6985</wp:posOffset>
              </wp:positionV>
              <wp:extent cx="1439545" cy="899160"/>
              <wp:effectExtent l="0" t="0" r="0" b="0"/>
              <wp:wrapNone/>
              <wp:docPr id="2" name="Gruppieren 2"/>
              <wp:cNvGraphicFramePr/>
              <a:graphic xmlns:a="http://schemas.openxmlformats.org/drawingml/2006/main">
                <a:graphicData uri="http://schemas.microsoft.com/office/word/2010/wordprocessingGroup">
                  <wpg:wgp>
                    <wpg:cNvGrpSpPr/>
                    <wpg:grpSpPr>
                      <a:xfrm>
                        <a:off x="0" y="0"/>
                        <a:ext cx="1439545" cy="899160"/>
                        <a:chOff x="0" y="0"/>
                        <a:chExt cx="1439640" cy="899640"/>
                      </a:xfrm>
                    </wpg:grpSpPr>
                    <wps:wsp>
                      <wps:cNvPr id="1" name="Rechteck 1"/>
                      <wps:cNvSpPr/>
                      <wps:spPr bwMode="gray">
                        <a:xfrm>
                          <a:off x="0" y="0"/>
                          <a:ext cx="1439640" cy="899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Grafik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7625" y="342900"/>
                          <a:ext cx="1038225" cy="44767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1B041C2" id="Gruppieren 2" o:spid="_x0000_s1026" style="position:absolute;margin-left:481.85pt;margin-top:.55pt;width:113.35pt;height:70.8pt;z-index:-251658240;mso-position-horizontal-relative:page;mso-position-vertical-relative:page;mso-width-relative:margin;mso-height-relative:margin" coordsize="14396,899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">
              <v:rect id="Rechteck 1" o:spid="_x0000_s1027" style="position:absolute;width:14396;height:8996;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8" type="#_x0000_t75" style="position:absolute;left:476;top:3429;width:10382;height:4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">
                <v:imagedata r:id="rId2"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F30CB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5479B2"/>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6AE6E78"/>
    <w:multiLevelType w:val="multilevel"/>
    <w:tmpl w:val="2206B890"/>
    <w:styleLink w:val="ABBBulletList"/>
    <w:lvl w:ilvl="0">
      <w:start w:val="1"/>
      <w:numFmt w:val="bullet"/>
      <w:pStyle w:val="Bullet1"/>
      <w:lvlText w:val="–"/>
      <w:lvlJc w:val="left"/>
      <w:pPr>
        <w:tabs>
          <w:tab w:val="num" w:pos="284"/>
        </w:tabs>
        <w:ind w:left="284" w:hanging="284"/>
      </w:pPr>
      <w:rPr>
        <w:rFonts w:ascii="ABBvoice" w:hAnsi="ABBvoice" w:cs="Times New Roman" w:hint="default"/>
        <w:color w:val="auto"/>
        <w:u w:color="D90000" w:themeColor="text2"/>
      </w:rPr>
    </w:lvl>
    <w:lvl w:ilvl="1">
      <w:start w:val="1"/>
      <w:numFmt w:val="bullet"/>
      <w:pStyle w:val="Bullet2"/>
      <w:lvlText w:val="•"/>
      <w:lvlJc w:val="left"/>
      <w:pPr>
        <w:tabs>
          <w:tab w:val="num" w:pos="568"/>
        </w:tabs>
        <w:ind w:left="568" w:hanging="284"/>
      </w:pPr>
      <w:rPr>
        <w:rFonts w:ascii="ABBvoice" w:hAnsi="ABBvoice" w:cs="Times New Roman" w:hint="default"/>
        <w:color w:val="auto"/>
        <w:u w:color="D90000" w:themeColor="text2"/>
      </w:rPr>
    </w:lvl>
    <w:lvl w:ilvl="2">
      <w:start w:val="1"/>
      <w:numFmt w:val="bullet"/>
      <w:pStyle w:val="Bullet3"/>
      <w:lvlText w:val="–"/>
      <w:lvlJc w:val="left"/>
      <w:pPr>
        <w:tabs>
          <w:tab w:val="num" w:pos="852"/>
        </w:tabs>
        <w:ind w:left="852" w:hanging="284"/>
      </w:pPr>
      <w:rPr>
        <w:rFonts w:ascii="ABBvoice" w:hAnsi="ABBvoice"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 w15:restartNumberingAfterBreak="0">
    <w:nsid w:val="0B267231"/>
    <w:multiLevelType w:val="multilevel"/>
    <w:tmpl w:val="FF6C9BCA"/>
    <w:styleLink w:val="Aufzhlungsliste"/>
    <w:lvl w:ilvl="0">
      <w:start w:val="1"/>
      <w:numFmt w:val="bullet"/>
      <w:lvlText w:val="–"/>
      <w:lvlJc w:val="left"/>
      <w:pPr>
        <w:tabs>
          <w:tab w:val="num" w:pos="284"/>
        </w:tabs>
        <w:ind w:left="284" w:hanging="284"/>
      </w:pPr>
      <w:rPr>
        <w:rFonts w:asciiTheme="minorHAnsi" w:hAnsiTheme="minorHAnsi" w:cs="Times New Roman"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 w15:restartNumberingAfterBreak="0">
    <w:nsid w:val="0C9D130F"/>
    <w:multiLevelType w:val="multilevel"/>
    <w:tmpl w:val="EDF6B122"/>
    <w:styleLink w:val="ABBNumberedList"/>
    <w:lvl w:ilvl="0">
      <w:start w:val="1"/>
      <w:numFmt w:val="decimal"/>
      <w:pStyle w:val="Num1"/>
      <w:lvlText w:val="%1."/>
      <w:lvlJc w:val="left"/>
      <w:pPr>
        <w:tabs>
          <w:tab w:val="num" w:pos="284"/>
        </w:tabs>
        <w:ind w:left="284" w:hanging="284"/>
      </w:pPr>
      <w:rPr>
        <w:rFonts w:hint="default"/>
      </w:rPr>
    </w:lvl>
    <w:lvl w:ilvl="1">
      <w:start w:val="1"/>
      <w:numFmt w:val="lowerLetter"/>
      <w:pStyle w:val="Num2"/>
      <w:lvlText w:val="%2)"/>
      <w:lvlJc w:val="left"/>
      <w:pPr>
        <w:tabs>
          <w:tab w:val="num" w:pos="568"/>
        </w:tabs>
        <w:ind w:left="568" w:hanging="284"/>
      </w:pPr>
      <w:rPr>
        <w:rFonts w:hint="default"/>
      </w:rPr>
    </w:lvl>
    <w:lvl w:ilvl="2">
      <w:start w:val="1"/>
      <w:numFmt w:val="decimal"/>
      <w:pStyle w:val="Num3"/>
      <w:lvlText w:val="%3."/>
      <w:lvlJc w:val="left"/>
      <w:pPr>
        <w:tabs>
          <w:tab w:val="num" w:pos="992"/>
        </w:tabs>
        <w:ind w:left="851" w:hanging="283"/>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5" w15:restartNumberingAfterBreak="0">
    <w:nsid w:val="0F706678"/>
    <w:multiLevelType w:val="multilevel"/>
    <w:tmpl w:val="FF6C9BCA"/>
    <w:numStyleLink w:val="Aufzhlungsliste"/>
  </w:abstractNum>
  <w:abstractNum w:abstractNumId="6" w15:restartNumberingAfterBreak="0">
    <w:nsid w:val="110224F4"/>
    <w:multiLevelType w:val="multilevel"/>
    <w:tmpl w:val="2206B890"/>
    <w:numStyleLink w:val="ABBBulletList"/>
  </w:abstractNum>
  <w:abstractNum w:abstractNumId="7"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5B324D"/>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6974C52"/>
    <w:multiLevelType w:val="multilevel"/>
    <w:tmpl w:val="FF6C9BCA"/>
    <w:numStyleLink w:val="Aufzhlungsliste"/>
  </w:abstractNum>
  <w:abstractNum w:abstractNumId="10" w15:restartNumberingAfterBreak="0">
    <w:nsid w:val="1E9D1B36"/>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25A1A27"/>
    <w:multiLevelType w:val="multilevel"/>
    <w:tmpl w:val="E3E42032"/>
    <w:lvl w:ilvl="0">
      <w:start w:val="1"/>
      <w:numFmt w:val="bullet"/>
      <w:pStyle w:val="Leadbulletlist"/>
      <w:lvlText w:val="•"/>
      <w:lvlJc w:val="left"/>
      <w:pPr>
        <w:tabs>
          <w:tab w:val="num" w:pos="284"/>
        </w:tabs>
        <w:ind w:left="284" w:hanging="284"/>
      </w:pPr>
      <w:rPr>
        <w:rFonts w:ascii="ABBvoice" w:hAnsi="ABBvoice"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2" w15:restartNumberingAfterBreak="0">
    <w:nsid w:val="23FC2A0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267105C2"/>
    <w:multiLevelType w:val="multilevel"/>
    <w:tmpl w:val="FF6C9BCA"/>
    <w:numStyleLink w:val="Aufzhlungsliste"/>
  </w:abstractNum>
  <w:abstractNum w:abstractNumId="14" w15:restartNumberingAfterBreak="0">
    <w:nsid w:val="29AE3525"/>
    <w:multiLevelType w:val="multilevel"/>
    <w:tmpl w:val="36B08A14"/>
    <w:lvl w:ilvl="0">
      <w:start w:val="1"/>
      <w:numFmt w:val="bullet"/>
      <w:lvlText w:val="•"/>
      <w:lvlJc w:val="left"/>
      <w:pPr>
        <w:tabs>
          <w:tab w:val="num" w:pos="284"/>
        </w:tabs>
        <w:ind w:left="284" w:hanging="284"/>
      </w:pPr>
      <w:rPr>
        <w:rFonts w:ascii="ABBvoice" w:hAnsi="ABBvoice"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5" w15:restartNumberingAfterBreak="0">
    <w:nsid w:val="29D22052"/>
    <w:multiLevelType w:val="multilevel"/>
    <w:tmpl w:val="FF6C9BCA"/>
    <w:numStyleLink w:val="Aufzhlungsliste"/>
  </w:abstractNum>
  <w:abstractNum w:abstractNumId="16" w15:restartNumberingAfterBreak="0">
    <w:nsid w:val="2AD73711"/>
    <w:multiLevelType w:val="multilevel"/>
    <w:tmpl w:val="FF6C9BCA"/>
    <w:numStyleLink w:val="Aufzhlungsliste"/>
  </w:abstractNum>
  <w:abstractNum w:abstractNumId="17" w15:restartNumberingAfterBreak="0">
    <w:nsid w:val="2C614084"/>
    <w:multiLevelType w:val="multilevel"/>
    <w:tmpl w:val="ED067ED2"/>
    <w:numStyleLink w:val="NummerierteListe"/>
  </w:abstractNum>
  <w:abstractNum w:abstractNumId="18" w15:restartNumberingAfterBreak="0">
    <w:nsid w:val="30B00BE9"/>
    <w:multiLevelType w:val="multilevel"/>
    <w:tmpl w:val="EDF6B122"/>
    <w:numStyleLink w:val="ABBNumberedList"/>
  </w:abstractNum>
  <w:abstractNum w:abstractNumId="19" w15:restartNumberingAfterBreak="0">
    <w:nsid w:val="3A9D5A10"/>
    <w:multiLevelType w:val="hybridMultilevel"/>
    <w:tmpl w:val="C16E4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8008A7"/>
    <w:multiLevelType w:val="hybridMultilevel"/>
    <w:tmpl w:val="19F88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B41E7E"/>
    <w:multiLevelType w:val="hybridMultilevel"/>
    <w:tmpl w:val="1FC2B5FE"/>
    <w:lvl w:ilvl="0" w:tplc="CCC2E4AE">
      <w:start w:val="1"/>
      <w:numFmt w:val="bullet"/>
      <w:pStyle w:val="ABBCursor"/>
      <w:lvlText w:val="—"/>
      <w:lvlJc w:val="left"/>
      <w:pPr>
        <w:ind w:left="748" w:hanging="360"/>
      </w:pPr>
      <w:rPr>
        <w:rFonts w:asciiTheme="majorHAnsi" w:hAnsiTheme="majorHAnsi"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22" w15:restartNumberingAfterBreak="0">
    <w:nsid w:val="457971DE"/>
    <w:multiLevelType w:val="hybridMultilevel"/>
    <w:tmpl w:val="ABD2430C"/>
    <w:lvl w:ilvl="0" w:tplc="A5CCEB8A">
      <w:start w:val="1"/>
      <w:numFmt w:val="bullet"/>
      <w:pStyle w:val="T0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B874EA1"/>
    <w:multiLevelType w:val="multilevel"/>
    <w:tmpl w:val="ED067ED2"/>
    <w:styleLink w:val="NummerierteListe"/>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4" w15:restartNumberingAfterBreak="0">
    <w:nsid w:val="4DAF74C3"/>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5" w15:restartNumberingAfterBreak="0">
    <w:nsid w:val="4F8430FE"/>
    <w:multiLevelType w:val="hybridMultilevel"/>
    <w:tmpl w:val="77E62B46"/>
    <w:lvl w:ilvl="0" w:tplc="E6585998">
      <w:start w:val="1"/>
      <w:numFmt w:val="bullet"/>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77E47D0"/>
    <w:multiLevelType w:val="multilevel"/>
    <w:tmpl w:val="ED067ED2"/>
    <w:numStyleLink w:val="NummerierteListe"/>
  </w:abstractNum>
  <w:abstractNum w:abstractNumId="27" w15:restartNumberingAfterBreak="0">
    <w:nsid w:val="58FF09BE"/>
    <w:multiLevelType w:val="multilevel"/>
    <w:tmpl w:val="FF6C9BCA"/>
    <w:numStyleLink w:val="Aufzhlungsliste"/>
  </w:abstractNum>
  <w:abstractNum w:abstractNumId="28" w15:restartNumberingAfterBreak="0">
    <w:nsid w:val="5CB97280"/>
    <w:multiLevelType w:val="hybridMultilevel"/>
    <w:tmpl w:val="C63213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4E22F7"/>
    <w:multiLevelType w:val="hybridMultilevel"/>
    <w:tmpl w:val="52C495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0B388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8214A7F"/>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3" w15:restartNumberingAfterBreak="0">
    <w:nsid w:val="7ADC24BC"/>
    <w:multiLevelType w:val="multilevel"/>
    <w:tmpl w:val="ED067ED2"/>
    <w:numStyleLink w:val="NummerierteListe"/>
  </w:abstractNum>
  <w:num w:numId="1">
    <w:abstractNumId w:val="3"/>
  </w:num>
  <w:num w:numId="2">
    <w:abstractNumId w:val="23"/>
  </w:num>
  <w:num w:numId="3">
    <w:abstractNumId w:val="17"/>
  </w:num>
  <w:num w:numId="4">
    <w:abstractNumId w:val="5"/>
  </w:num>
  <w:num w:numId="5">
    <w:abstractNumId w:val="30"/>
  </w:num>
  <w:num w:numId="6">
    <w:abstractNumId w:val="8"/>
  </w:num>
  <w:num w:numId="7">
    <w:abstractNumId w:val="1"/>
  </w:num>
  <w:num w:numId="8">
    <w:abstractNumId w:val="24"/>
  </w:num>
  <w:num w:numId="9">
    <w:abstractNumId w:val="32"/>
  </w:num>
  <w:num w:numId="10">
    <w:abstractNumId w:val="31"/>
  </w:num>
  <w:num w:numId="11">
    <w:abstractNumId w:val="10"/>
  </w:num>
  <w:num w:numId="12">
    <w:abstractNumId w:val="7"/>
  </w:num>
  <w:num w:numId="13">
    <w:abstractNumId w:val="12"/>
  </w:num>
  <w:num w:numId="14">
    <w:abstractNumId w:val="16"/>
  </w:num>
  <w:num w:numId="15">
    <w:abstractNumId w:val="15"/>
  </w:num>
  <w:num w:numId="16">
    <w:abstractNumId w:val="27"/>
  </w:num>
  <w:num w:numId="17">
    <w:abstractNumId w:val="19"/>
  </w:num>
  <w:num w:numId="18">
    <w:abstractNumId w:val="28"/>
  </w:num>
  <w:num w:numId="19">
    <w:abstractNumId w:val="29"/>
  </w:num>
  <w:num w:numId="20">
    <w:abstractNumId w:val="20"/>
  </w:num>
  <w:num w:numId="21">
    <w:abstractNumId w:val="0"/>
  </w:num>
  <w:num w:numId="22">
    <w:abstractNumId w:val="9"/>
  </w:num>
  <w:num w:numId="23">
    <w:abstractNumId w:val="33"/>
  </w:num>
  <w:num w:numId="24">
    <w:abstractNumId w:val="26"/>
  </w:num>
  <w:num w:numId="25">
    <w:abstractNumId w:val="13"/>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1"/>
  </w:num>
  <w:num w:numId="29">
    <w:abstractNumId w:val="11"/>
  </w:num>
  <w:num w:numId="30">
    <w:abstractNumId w:val="11"/>
  </w:num>
  <w:num w:numId="31">
    <w:abstractNumId w:val="26"/>
  </w:num>
  <w:num w:numId="32">
    <w:abstractNumId w:val="26"/>
  </w:num>
  <w:num w:numId="33">
    <w:abstractNumId w:val="23"/>
  </w:num>
  <w:num w:numId="34">
    <w:abstractNumId w:val="21"/>
  </w:num>
  <w:num w:numId="35">
    <w:abstractNumId w:val="14"/>
  </w:num>
  <w:num w:numId="36">
    <w:abstractNumId w:val="2"/>
  </w:num>
  <w:num w:numId="37">
    <w:abstractNumId w:val="4"/>
  </w:num>
  <w:num w:numId="38">
    <w:abstractNumId w:val="22"/>
  </w:num>
  <w:num w:numId="39">
    <w:abstractNumId w:val="25"/>
  </w:num>
  <w:num w:numId="40">
    <w:abstractNumId w:val="6"/>
  </w:num>
  <w:num w:numId="41">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49">
      <o:colormru v:ext="edit" colors="silver"/>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NTQ0AjKMTSzMjJV0lIJTi4sz8/NACgxrAYYDkAssAAAA"/>
  </w:docVars>
  <w:rsids>
    <w:rsidRoot w:val="00107EDB"/>
    <w:rsid w:val="00001506"/>
    <w:rsid w:val="000024F0"/>
    <w:rsid w:val="00010B2C"/>
    <w:rsid w:val="00012122"/>
    <w:rsid w:val="000316EC"/>
    <w:rsid w:val="00032B92"/>
    <w:rsid w:val="000349BC"/>
    <w:rsid w:val="00034C65"/>
    <w:rsid w:val="000377AB"/>
    <w:rsid w:val="00047D44"/>
    <w:rsid w:val="00047F92"/>
    <w:rsid w:val="00053E6C"/>
    <w:rsid w:val="0005548E"/>
    <w:rsid w:val="0005574C"/>
    <w:rsid w:val="00057D3C"/>
    <w:rsid w:val="000718C1"/>
    <w:rsid w:val="000749E6"/>
    <w:rsid w:val="0008259C"/>
    <w:rsid w:val="00082633"/>
    <w:rsid w:val="00084249"/>
    <w:rsid w:val="00090D8F"/>
    <w:rsid w:val="00093778"/>
    <w:rsid w:val="00095E75"/>
    <w:rsid w:val="00097572"/>
    <w:rsid w:val="000A2575"/>
    <w:rsid w:val="000A533E"/>
    <w:rsid w:val="000A640E"/>
    <w:rsid w:val="000B5EBD"/>
    <w:rsid w:val="000C01C7"/>
    <w:rsid w:val="000C48BA"/>
    <w:rsid w:val="000D19C1"/>
    <w:rsid w:val="000D36F0"/>
    <w:rsid w:val="000E1C33"/>
    <w:rsid w:val="000E2EBD"/>
    <w:rsid w:val="000E318C"/>
    <w:rsid w:val="000F18AF"/>
    <w:rsid w:val="00103980"/>
    <w:rsid w:val="00104D23"/>
    <w:rsid w:val="00107EDB"/>
    <w:rsid w:val="00110987"/>
    <w:rsid w:val="00110DA2"/>
    <w:rsid w:val="001166D7"/>
    <w:rsid w:val="001167A5"/>
    <w:rsid w:val="0012130D"/>
    <w:rsid w:val="00134512"/>
    <w:rsid w:val="00140AEA"/>
    <w:rsid w:val="00142598"/>
    <w:rsid w:val="00144251"/>
    <w:rsid w:val="00150143"/>
    <w:rsid w:val="0015411E"/>
    <w:rsid w:val="00154ECF"/>
    <w:rsid w:val="00155560"/>
    <w:rsid w:val="00155B93"/>
    <w:rsid w:val="00165CA0"/>
    <w:rsid w:val="00166C34"/>
    <w:rsid w:val="001716A3"/>
    <w:rsid w:val="00176964"/>
    <w:rsid w:val="001838E9"/>
    <w:rsid w:val="00186263"/>
    <w:rsid w:val="00192AAD"/>
    <w:rsid w:val="001A54AA"/>
    <w:rsid w:val="001A788B"/>
    <w:rsid w:val="001C374F"/>
    <w:rsid w:val="001C3BA0"/>
    <w:rsid w:val="001C62B1"/>
    <w:rsid w:val="001C6743"/>
    <w:rsid w:val="001C77EE"/>
    <w:rsid w:val="001D30CF"/>
    <w:rsid w:val="001E06B2"/>
    <w:rsid w:val="001E0E38"/>
    <w:rsid w:val="001E64AB"/>
    <w:rsid w:val="001F10CC"/>
    <w:rsid w:val="001F1FF2"/>
    <w:rsid w:val="001F4FAA"/>
    <w:rsid w:val="00210403"/>
    <w:rsid w:val="002126A9"/>
    <w:rsid w:val="002126AE"/>
    <w:rsid w:val="002159BC"/>
    <w:rsid w:val="00217A29"/>
    <w:rsid w:val="002209B2"/>
    <w:rsid w:val="00222B83"/>
    <w:rsid w:val="002237F9"/>
    <w:rsid w:val="00224E34"/>
    <w:rsid w:val="00232EDA"/>
    <w:rsid w:val="002435C0"/>
    <w:rsid w:val="00243EC8"/>
    <w:rsid w:val="00247D5A"/>
    <w:rsid w:val="00251AE9"/>
    <w:rsid w:val="00251BDA"/>
    <w:rsid w:val="0025525C"/>
    <w:rsid w:val="0026612B"/>
    <w:rsid w:val="00270D25"/>
    <w:rsid w:val="00271245"/>
    <w:rsid w:val="00272B18"/>
    <w:rsid w:val="002730A2"/>
    <w:rsid w:val="00274159"/>
    <w:rsid w:val="0029009D"/>
    <w:rsid w:val="002929F6"/>
    <w:rsid w:val="002A033B"/>
    <w:rsid w:val="002A3B13"/>
    <w:rsid w:val="002A63F8"/>
    <w:rsid w:val="002C45F5"/>
    <w:rsid w:val="002C564B"/>
    <w:rsid w:val="002D08EC"/>
    <w:rsid w:val="002D3DA9"/>
    <w:rsid w:val="002D41B0"/>
    <w:rsid w:val="002D569C"/>
    <w:rsid w:val="002E53D2"/>
    <w:rsid w:val="002E76D1"/>
    <w:rsid w:val="002E7AE9"/>
    <w:rsid w:val="002F05A0"/>
    <w:rsid w:val="002F2D31"/>
    <w:rsid w:val="002F504A"/>
    <w:rsid w:val="002F64D8"/>
    <w:rsid w:val="003100E5"/>
    <w:rsid w:val="00310AB3"/>
    <w:rsid w:val="00311F9E"/>
    <w:rsid w:val="00314908"/>
    <w:rsid w:val="00314D89"/>
    <w:rsid w:val="003150E5"/>
    <w:rsid w:val="00317C3C"/>
    <w:rsid w:val="0032711B"/>
    <w:rsid w:val="00332CBB"/>
    <w:rsid w:val="00350B62"/>
    <w:rsid w:val="00351A44"/>
    <w:rsid w:val="00355B36"/>
    <w:rsid w:val="003623AE"/>
    <w:rsid w:val="00366DC8"/>
    <w:rsid w:val="0037183C"/>
    <w:rsid w:val="00372114"/>
    <w:rsid w:val="00372CFE"/>
    <w:rsid w:val="00374CE1"/>
    <w:rsid w:val="003801C9"/>
    <w:rsid w:val="0038051D"/>
    <w:rsid w:val="003917C6"/>
    <w:rsid w:val="00392B3C"/>
    <w:rsid w:val="00396A6E"/>
    <w:rsid w:val="003A0FA5"/>
    <w:rsid w:val="003C4582"/>
    <w:rsid w:val="003D001B"/>
    <w:rsid w:val="003D4B50"/>
    <w:rsid w:val="003E21A8"/>
    <w:rsid w:val="003F0581"/>
    <w:rsid w:val="003F0DEE"/>
    <w:rsid w:val="003F4A41"/>
    <w:rsid w:val="003F7444"/>
    <w:rsid w:val="004002B7"/>
    <w:rsid w:val="0040437B"/>
    <w:rsid w:val="00421650"/>
    <w:rsid w:val="004266B9"/>
    <w:rsid w:val="004314D2"/>
    <w:rsid w:val="004319B7"/>
    <w:rsid w:val="00432305"/>
    <w:rsid w:val="00432F83"/>
    <w:rsid w:val="00433600"/>
    <w:rsid w:val="00433EC5"/>
    <w:rsid w:val="00434B6D"/>
    <w:rsid w:val="004373E6"/>
    <w:rsid w:val="004378CC"/>
    <w:rsid w:val="00442717"/>
    <w:rsid w:val="00443AFC"/>
    <w:rsid w:val="00447FB8"/>
    <w:rsid w:val="004615CE"/>
    <w:rsid w:val="004632EE"/>
    <w:rsid w:val="00470202"/>
    <w:rsid w:val="004734F1"/>
    <w:rsid w:val="00475307"/>
    <w:rsid w:val="00475837"/>
    <w:rsid w:val="004766AD"/>
    <w:rsid w:val="004803B0"/>
    <w:rsid w:val="0048263B"/>
    <w:rsid w:val="004873F3"/>
    <w:rsid w:val="0049122E"/>
    <w:rsid w:val="00493BE0"/>
    <w:rsid w:val="004965FF"/>
    <w:rsid w:val="004B250F"/>
    <w:rsid w:val="004B53EB"/>
    <w:rsid w:val="004C188B"/>
    <w:rsid w:val="004C2164"/>
    <w:rsid w:val="004D3314"/>
    <w:rsid w:val="004D491B"/>
    <w:rsid w:val="004D6A3E"/>
    <w:rsid w:val="004E0614"/>
    <w:rsid w:val="004E1C3C"/>
    <w:rsid w:val="004E5AB2"/>
    <w:rsid w:val="004E636A"/>
    <w:rsid w:val="004F3B84"/>
    <w:rsid w:val="004F4735"/>
    <w:rsid w:val="004F541E"/>
    <w:rsid w:val="004F5614"/>
    <w:rsid w:val="004F6000"/>
    <w:rsid w:val="004F7F7E"/>
    <w:rsid w:val="005010C4"/>
    <w:rsid w:val="00504E78"/>
    <w:rsid w:val="00514C7D"/>
    <w:rsid w:val="0051533B"/>
    <w:rsid w:val="00517842"/>
    <w:rsid w:val="00517B6A"/>
    <w:rsid w:val="00526933"/>
    <w:rsid w:val="00532786"/>
    <w:rsid w:val="00543FEE"/>
    <w:rsid w:val="0055263C"/>
    <w:rsid w:val="00556333"/>
    <w:rsid w:val="005662AC"/>
    <w:rsid w:val="00566C97"/>
    <w:rsid w:val="00567202"/>
    <w:rsid w:val="00575BC3"/>
    <w:rsid w:val="005760AB"/>
    <w:rsid w:val="00576631"/>
    <w:rsid w:val="00577A98"/>
    <w:rsid w:val="005832C9"/>
    <w:rsid w:val="00590054"/>
    <w:rsid w:val="00590A3D"/>
    <w:rsid w:val="00596621"/>
    <w:rsid w:val="00596A4C"/>
    <w:rsid w:val="005A2710"/>
    <w:rsid w:val="005A7DAE"/>
    <w:rsid w:val="005B06ED"/>
    <w:rsid w:val="005B38C4"/>
    <w:rsid w:val="005B6102"/>
    <w:rsid w:val="005C4330"/>
    <w:rsid w:val="005C6F93"/>
    <w:rsid w:val="005D4BC5"/>
    <w:rsid w:val="005D5877"/>
    <w:rsid w:val="005E039C"/>
    <w:rsid w:val="005E6A44"/>
    <w:rsid w:val="005E7884"/>
    <w:rsid w:val="005F4B7C"/>
    <w:rsid w:val="005F6A75"/>
    <w:rsid w:val="00602C80"/>
    <w:rsid w:val="0060441D"/>
    <w:rsid w:val="00610DF2"/>
    <w:rsid w:val="00611069"/>
    <w:rsid w:val="00612CC7"/>
    <w:rsid w:val="00614267"/>
    <w:rsid w:val="0062686C"/>
    <w:rsid w:val="00636148"/>
    <w:rsid w:val="00637418"/>
    <w:rsid w:val="00640733"/>
    <w:rsid w:val="00652168"/>
    <w:rsid w:val="00653DB2"/>
    <w:rsid w:val="0065634B"/>
    <w:rsid w:val="00660EBD"/>
    <w:rsid w:val="006747A9"/>
    <w:rsid w:val="00674F22"/>
    <w:rsid w:val="00675EAD"/>
    <w:rsid w:val="0069610B"/>
    <w:rsid w:val="006A2528"/>
    <w:rsid w:val="006A3A29"/>
    <w:rsid w:val="006A5AF6"/>
    <w:rsid w:val="006A6435"/>
    <w:rsid w:val="006B1924"/>
    <w:rsid w:val="006B55B0"/>
    <w:rsid w:val="006D3684"/>
    <w:rsid w:val="006E389A"/>
    <w:rsid w:val="006E5A05"/>
    <w:rsid w:val="006E7D9C"/>
    <w:rsid w:val="0070365B"/>
    <w:rsid w:val="00704F6F"/>
    <w:rsid w:val="0070660A"/>
    <w:rsid w:val="00711EF4"/>
    <w:rsid w:val="00713487"/>
    <w:rsid w:val="0071368F"/>
    <w:rsid w:val="0071757B"/>
    <w:rsid w:val="00721CA3"/>
    <w:rsid w:val="0072321C"/>
    <w:rsid w:val="00723910"/>
    <w:rsid w:val="00731F1A"/>
    <w:rsid w:val="00732D11"/>
    <w:rsid w:val="0073638E"/>
    <w:rsid w:val="007376BA"/>
    <w:rsid w:val="007376DD"/>
    <w:rsid w:val="0074593E"/>
    <w:rsid w:val="007475B1"/>
    <w:rsid w:val="00750E2D"/>
    <w:rsid w:val="00755087"/>
    <w:rsid w:val="0076198F"/>
    <w:rsid w:val="00762D0F"/>
    <w:rsid w:val="00770B92"/>
    <w:rsid w:val="0077154A"/>
    <w:rsid w:val="00773247"/>
    <w:rsid w:val="00775648"/>
    <w:rsid w:val="00775C15"/>
    <w:rsid w:val="007819A2"/>
    <w:rsid w:val="00786AD9"/>
    <w:rsid w:val="0079035B"/>
    <w:rsid w:val="00791E21"/>
    <w:rsid w:val="00792A0B"/>
    <w:rsid w:val="0079353F"/>
    <w:rsid w:val="00797424"/>
    <w:rsid w:val="00797473"/>
    <w:rsid w:val="007B38C7"/>
    <w:rsid w:val="007B7FEE"/>
    <w:rsid w:val="007C448C"/>
    <w:rsid w:val="007C7B10"/>
    <w:rsid w:val="007D13BE"/>
    <w:rsid w:val="007D1721"/>
    <w:rsid w:val="007D29CD"/>
    <w:rsid w:val="007D4FBC"/>
    <w:rsid w:val="007E4B74"/>
    <w:rsid w:val="007E5390"/>
    <w:rsid w:val="007E6B9A"/>
    <w:rsid w:val="007E7B56"/>
    <w:rsid w:val="007F1060"/>
    <w:rsid w:val="007F2574"/>
    <w:rsid w:val="007F3F17"/>
    <w:rsid w:val="007F5BA5"/>
    <w:rsid w:val="007F680D"/>
    <w:rsid w:val="007F698E"/>
    <w:rsid w:val="0080172A"/>
    <w:rsid w:val="008102C0"/>
    <w:rsid w:val="00810D44"/>
    <w:rsid w:val="00823255"/>
    <w:rsid w:val="00827BEC"/>
    <w:rsid w:val="0083536E"/>
    <w:rsid w:val="00835AE5"/>
    <w:rsid w:val="00835BD4"/>
    <w:rsid w:val="0084316C"/>
    <w:rsid w:val="00851D6F"/>
    <w:rsid w:val="0085405F"/>
    <w:rsid w:val="00855DF0"/>
    <w:rsid w:val="00862159"/>
    <w:rsid w:val="00865707"/>
    <w:rsid w:val="008674E8"/>
    <w:rsid w:val="0087441E"/>
    <w:rsid w:val="00877B40"/>
    <w:rsid w:val="008954BD"/>
    <w:rsid w:val="0089632D"/>
    <w:rsid w:val="008B4FB6"/>
    <w:rsid w:val="008C4840"/>
    <w:rsid w:val="008C61C6"/>
    <w:rsid w:val="008C6EAE"/>
    <w:rsid w:val="008D0EC4"/>
    <w:rsid w:val="008D3373"/>
    <w:rsid w:val="008E3A72"/>
    <w:rsid w:val="009005C2"/>
    <w:rsid w:val="0090788E"/>
    <w:rsid w:val="009109A6"/>
    <w:rsid w:val="0091588C"/>
    <w:rsid w:val="00916713"/>
    <w:rsid w:val="00920DB7"/>
    <w:rsid w:val="009245DD"/>
    <w:rsid w:val="00924657"/>
    <w:rsid w:val="009436F9"/>
    <w:rsid w:val="00954065"/>
    <w:rsid w:val="00954C5C"/>
    <w:rsid w:val="009563FE"/>
    <w:rsid w:val="0096518D"/>
    <w:rsid w:val="009661B8"/>
    <w:rsid w:val="00970824"/>
    <w:rsid w:val="00970A24"/>
    <w:rsid w:val="009801E4"/>
    <w:rsid w:val="00982697"/>
    <w:rsid w:val="00982DA1"/>
    <w:rsid w:val="00982E2F"/>
    <w:rsid w:val="0098436F"/>
    <w:rsid w:val="00985248"/>
    <w:rsid w:val="00996545"/>
    <w:rsid w:val="009A0776"/>
    <w:rsid w:val="009A7184"/>
    <w:rsid w:val="009B10D9"/>
    <w:rsid w:val="009B1C6D"/>
    <w:rsid w:val="009B6B2A"/>
    <w:rsid w:val="009D40A3"/>
    <w:rsid w:val="009D50E1"/>
    <w:rsid w:val="009D5B0B"/>
    <w:rsid w:val="009E0D58"/>
    <w:rsid w:val="009E3EDC"/>
    <w:rsid w:val="009F0095"/>
    <w:rsid w:val="009F5A4F"/>
    <w:rsid w:val="009F5A63"/>
    <w:rsid w:val="009F5C1C"/>
    <w:rsid w:val="00A02034"/>
    <w:rsid w:val="00A02658"/>
    <w:rsid w:val="00A04460"/>
    <w:rsid w:val="00A06CF8"/>
    <w:rsid w:val="00A11546"/>
    <w:rsid w:val="00A15BFD"/>
    <w:rsid w:val="00A200E2"/>
    <w:rsid w:val="00A25472"/>
    <w:rsid w:val="00A32308"/>
    <w:rsid w:val="00A325F7"/>
    <w:rsid w:val="00A34B84"/>
    <w:rsid w:val="00A50E00"/>
    <w:rsid w:val="00A513C2"/>
    <w:rsid w:val="00A5291F"/>
    <w:rsid w:val="00A5526C"/>
    <w:rsid w:val="00A56A47"/>
    <w:rsid w:val="00A628BA"/>
    <w:rsid w:val="00A6595C"/>
    <w:rsid w:val="00A65B9A"/>
    <w:rsid w:val="00A67342"/>
    <w:rsid w:val="00A67955"/>
    <w:rsid w:val="00A7159F"/>
    <w:rsid w:val="00A879AF"/>
    <w:rsid w:val="00A91D93"/>
    <w:rsid w:val="00A93461"/>
    <w:rsid w:val="00A94717"/>
    <w:rsid w:val="00A96C23"/>
    <w:rsid w:val="00AA06CD"/>
    <w:rsid w:val="00AA6302"/>
    <w:rsid w:val="00AB3058"/>
    <w:rsid w:val="00AB4913"/>
    <w:rsid w:val="00AB5F89"/>
    <w:rsid w:val="00AC55BD"/>
    <w:rsid w:val="00AD5CD4"/>
    <w:rsid w:val="00AE40DA"/>
    <w:rsid w:val="00AE6303"/>
    <w:rsid w:val="00AF0C1D"/>
    <w:rsid w:val="00AF1BA1"/>
    <w:rsid w:val="00AF5ADF"/>
    <w:rsid w:val="00B0056D"/>
    <w:rsid w:val="00B01918"/>
    <w:rsid w:val="00B047B3"/>
    <w:rsid w:val="00B074AE"/>
    <w:rsid w:val="00B13A01"/>
    <w:rsid w:val="00B15333"/>
    <w:rsid w:val="00B26774"/>
    <w:rsid w:val="00B30099"/>
    <w:rsid w:val="00B345E9"/>
    <w:rsid w:val="00B35CBA"/>
    <w:rsid w:val="00B37963"/>
    <w:rsid w:val="00B37A40"/>
    <w:rsid w:val="00B40F88"/>
    <w:rsid w:val="00B426B5"/>
    <w:rsid w:val="00B55542"/>
    <w:rsid w:val="00B60EF3"/>
    <w:rsid w:val="00B62667"/>
    <w:rsid w:val="00B6700E"/>
    <w:rsid w:val="00B71B9A"/>
    <w:rsid w:val="00B726CE"/>
    <w:rsid w:val="00B75271"/>
    <w:rsid w:val="00B77386"/>
    <w:rsid w:val="00B8201F"/>
    <w:rsid w:val="00B86C9F"/>
    <w:rsid w:val="00B86F80"/>
    <w:rsid w:val="00B91B58"/>
    <w:rsid w:val="00B92DF9"/>
    <w:rsid w:val="00B95460"/>
    <w:rsid w:val="00BA05F3"/>
    <w:rsid w:val="00BA62D2"/>
    <w:rsid w:val="00BA6FD0"/>
    <w:rsid w:val="00BB2EE1"/>
    <w:rsid w:val="00BB2F43"/>
    <w:rsid w:val="00BB3ACE"/>
    <w:rsid w:val="00BC0C9B"/>
    <w:rsid w:val="00BC0CB8"/>
    <w:rsid w:val="00BC7205"/>
    <w:rsid w:val="00BD5055"/>
    <w:rsid w:val="00BD5C58"/>
    <w:rsid w:val="00BE2F93"/>
    <w:rsid w:val="00BE42C6"/>
    <w:rsid w:val="00BE6D20"/>
    <w:rsid w:val="00BF035B"/>
    <w:rsid w:val="00BF0B0E"/>
    <w:rsid w:val="00BF0FAD"/>
    <w:rsid w:val="00BF3393"/>
    <w:rsid w:val="00BF4BB6"/>
    <w:rsid w:val="00BF6FDA"/>
    <w:rsid w:val="00C0577D"/>
    <w:rsid w:val="00C13C2F"/>
    <w:rsid w:val="00C26018"/>
    <w:rsid w:val="00C32F19"/>
    <w:rsid w:val="00C33DF1"/>
    <w:rsid w:val="00C35C31"/>
    <w:rsid w:val="00C41FEB"/>
    <w:rsid w:val="00C50654"/>
    <w:rsid w:val="00C53156"/>
    <w:rsid w:val="00C545D8"/>
    <w:rsid w:val="00C60D54"/>
    <w:rsid w:val="00C61325"/>
    <w:rsid w:val="00C651FB"/>
    <w:rsid w:val="00C70A31"/>
    <w:rsid w:val="00C80640"/>
    <w:rsid w:val="00C818B3"/>
    <w:rsid w:val="00C81F4F"/>
    <w:rsid w:val="00C83CBD"/>
    <w:rsid w:val="00C8685F"/>
    <w:rsid w:val="00C9200F"/>
    <w:rsid w:val="00C97BB1"/>
    <w:rsid w:val="00CA3F01"/>
    <w:rsid w:val="00CB2F83"/>
    <w:rsid w:val="00CC0354"/>
    <w:rsid w:val="00CC25BB"/>
    <w:rsid w:val="00CC2961"/>
    <w:rsid w:val="00CC7CFA"/>
    <w:rsid w:val="00CF1240"/>
    <w:rsid w:val="00CF38FC"/>
    <w:rsid w:val="00CF4F50"/>
    <w:rsid w:val="00D03D0E"/>
    <w:rsid w:val="00D12254"/>
    <w:rsid w:val="00D135AD"/>
    <w:rsid w:val="00D17B0F"/>
    <w:rsid w:val="00D26AEF"/>
    <w:rsid w:val="00D277AE"/>
    <w:rsid w:val="00D37F20"/>
    <w:rsid w:val="00D40676"/>
    <w:rsid w:val="00D413A8"/>
    <w:rsid w:val="00D45EA2"/>
    <w:rsid w:val="00D47266"/>
    <w:rsid w:val="00D502B9"/>
    <w:rsid w:val="00D52662"/>
    <w:rsid w:val="00D612C4"/>
    <w:rsid w:val="00D619F0"/>
    <w:rsid w:val="00D6377C"/>
    <w:rsid w:val="00D660AA"/>
    <w:rsid w:val="00D663F8"/>
    <w:rsid w:val="00D743BC"/>
    <w:rsid w:val="00D83A75"/>
    <w:rsid w:val="00D86184"/>
    <w:rsid w:val="00D90C5F"/>
    <w:rsid w:val="00D9130D"/>
    <w:rsid w:val="00D92D0D"/>
    <w:rsid w:val="00DA19D0"/>
    <w:rsid w:val="00DA3476"/>
    <w:rsid w:val="00DB2AA8"/>
    <w:rsid w:val="00DB2D8E"/>
    <w:rsid w:val="00DB65D4"/>
    <w:rsid w:val="00DC3945"/>
    <w:rsid w:val="00DC462D"/>
    <w:rsid w:val="00DC510D"/>
    <w:rsid w:val="00DD5377"/>
    <w:rsid w:val="00DE00B7"/>
    <w:rsid w:val="00DE018C"/>
    <w:rsid w:val="00DE0613"/>
    <w:rsid w:val="00DE0B0A"/>
    <w:rsid w:val="00DE1EF8"/>
    <w:rsid w:val="00DE713E"/>
    <w:rsid w:val="00DE79CE"/>
    <w:rsid w:val="00DF0AA5"/>
    <w:rsid w:val="00DF1D9C"/>
    <w:rsid w:val="00DF4772"/>
    <w:rsid w:val="00DF6FCF"/>
    <w:rsid w:val="00E0039B"/>
    <w:rsid w:val="00E008C5"/>
    <w:rsid w:val="00E05EFF"/>
    <w:rsid w:val="00E240D2"/>
    <w:rsid w:val="00E31E33"/>
    <w:rsid w:val="00E35B51"/>
    <w:rsid w:val="00E37E77"/>
    <w:rsid w:val="00E42B9E"/>
    <w:rsid w:val="00E44C41"/>
    <w:rsid w:val="00E47914"/>
    <w:rsid w:val="00E50BCB"/>
    <w:rsid w:val="00E529F8"/>
    <w:rsid w:val="00E5474F"/>
    <w:rsid w:val="00E61328"/>
    <w:rsid w:val="00E702BA"/>
    <w:rsid w:val="00E73CA0"/>
    <w:rsid w:val="00E805D3"/>
    <w:rsid w:val="00E81F48"/>
    <w:rsid w:val="00E83F03"/>
    <w:rsid w:val="00E845EA"/>
    <w:rsid w:val="00E87835"/>
    <w:rsid w:val="00E96EBB"/>
    <w:rsid w:val="00EA2F26"/>
    <w:rsid w:val="00EA42FD"/>
    <w:rsid w:val="00EA5568"/>
    <w:rsid w:val="00EB0185"/>
    <w:rsid w:val="00EC361B"/>
    <w:rsid w:val="00EC433F"/>
    <w:rsid w:val="00EC7AD0"/>
    <w:rsid w:val="00ED388A"/>
    <w:rsid w:val="00ED3BC0"/>
    <w:rsid w:val="00ED3F93"/>
    <w:rsid w:val="00ED4540"/>
    <w:rsid w:val="00ED4F9B"/>
    <w:rsid w:val="00ED70FE"/>
    <w:rsid w:val="00ED780C"/>
    <w:rsid w:val="00EE02B7"/>
    <w:rsid w:val="00EF0D14"/>
    <w:rsid w:val="00EF3BF8"/>
    <w:rsid w:val="00EF4F32"/>
    <w:rsid w:val="00EF64FA"/>
    <w:rsid w:val="00F04413"/>
    <w:rsid w:val="00F11CE1"/>
    <w:rsid w:val="00F143FD"/>
    <w:rsid w:val="00F2197A"/>
    <w:rsid w:val="00F21A10"/>
    <w:rsid w:val="00F241D0"/>
    <w:rsid w:val="00F425F9"/>
    <w:rsid w:val="00F4303B"/>
    <w:rsid w:val="00F44F24"/>
    <w:rsid w:val="00F469ED"/>
    <w:rsid w:val="00F47E76"/>
    <w:rsid w:val="00F5253E"/>
    <w:rsid w:val="00F531DB"/>
    <w:rsid w:val="00F55096"/>
    <w:rsid w:val="00F603C5"/>
    <w:rsid w:val="00F65052"/>
    <w:rsid w:val="00F71466"/>
    <w:rsid w:val="00F72764"/>
    <w:rsid w:val="00F76594"/>
    <w:rsid w:val="00F817E2"/>
    <w:rsid w:val="00F8413F"/>
    <w:rsid w:val="00F94EBD"/>
    <w:rsid w:val="00F96DE0"/>
    <w:rsid w:val="00F97287"/>
    <w:rsid w:val="00FA349D"/>
    <w:rsid w:val="00FA77DF"/>
    <w:rsid w:val="00FB0E8B"/>
    <w:rsid w:val="00FB131C"/>
    <w:rsid w:val="00FB7898"/>
    <w:rsid w:val="00FC3235"/>
    <w:rsid w:val="00FC6F63"/>
    <w:rsid w:val="00FC7D30"/>
    <w:rsid w:val="00FC7FA2"/>
    <w:rsid w:val="00FD0C32"/>
    <w:rsid w:val="00FE2647"/>
    <w:rsid w:val="00FF6C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silver"/>
    </o:shapedefaults>
    <o:shapelayout v:ext="edit">
      <o:idmap v:ext="edit" data="1"/>
    </o:shapelayout>
  </w:shapeDefaults>
  <w:decimalSymbol w:val="."/>
  <w:listSeparator w:val=","/>
  <w14:docId w14:val="4B637A7B"/>
  <w15:docId w15:val="{DC0A362E-EC74-408F-8967-BE5B302A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5" w:qFormat="1"/>
    <w:lsdException w:name="heading 2" w:uiPriority="6" w:qFormat="1"/>
    <w:lsdException w:name="heading 3" w:uiPriority="7" w:qFormat="1"/>
    <w:lsdException w:name="heading 4" w:uiPriority="8" w:qFormat="1"/>
    <w:lsdException w:name="heading 5" w:semiHidden="1" w:uiPriority="40" w:unhideWhenUsed="1" w:qFormat="1"/>
    <w:lsdException w:name="heading 6" w:semiHidden="1" w:uiPriority="40" w:unhideWhenUsed="1" w:qFormat="1"/>
    <w:lsdException w:name="heading 7" w:semiHidden="1" w:uiPriority="40" w:unhideWhenUsed="1" w:qFormat="1"/>
    <w:lsdException w:name="heading 8" w:semiHidden="1" w:uiPriority="40" w:unhideWhenUsed="1" w:qFormat="1"/>
    <w:lsdException w:name="heading 9" w:semiHidden="1" w:uiPriority="4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8"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1" w:unhideWhenUsed="1" w:qFormat="1"/>
    <w:lsdException w:name="List Number" w:semiHidden="1" w:uiPriority="12" w:unhideWhenUsed="1"/>
    <w:lsdException w:name="List 2" w:semiHidden="1"/>
    <w:lsdException w:name="List 3" w:semiHidden="1"/>
    <w:lsdException w:name="List 4" w:semiHidden="1"/>
    <w:lsdException w:name="List 5" w:semiHidden="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Hyperlink" w:semiHidden="1" w:unhideWhenUsed="1"/>
    <w:lsdException w:name="FollowedHyperlink" w:semiHidden="1" w:unhideWhenUsed="1"/>
    <w:lsdException w:name="Strong"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Subtle Reference" w:uiPriority="49" w:qFormat="1"/>
    <w:lsdException w:name="Intense Reference" w:semiHidden="1" w:uiPriority="49" w:qFormat="1"/>
    <w:lsdException w:name="Book Title" w:semiHidden="1" w:uiPriority="49"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A05"/>
    <w:pPr>
      <w:suppressAutoHyphens/>
      <w:spacing w:after="260" w:line="260" w:lineRule="atLeast"/>
    </w:pPr>
    <w:rPr>
      <w:kern w:val="12"/>
      <w:sz w:val="19"/>
      <w:szCs w:val="19"/>
    </w:rPr>
  </w:style>
  <w:style w:type="paragraph" w:styleId="Heading1">
    <w:name w:val="heading 1"/>
    <w:basedOn w:val="Normal"/>
    <w:next w:val="Normal"/>
    <w:link w:val="Heading1Char"/>
    <w:uiPriority w:val="5"/>
    <w:qFormat/>
    <w:rsid w:val="006E5A05"/>
    <w:pPr>
      <w:keepNext/>
      <w:keepLines/>
      <w:spacing w:before="480" w:line="480" w:lineRule="atLeast"/>
      <w:contextualSpacing/>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6"/>
    <w:qFormat/>
    <w:rsid w:val="006E5A05"/>
    <w:pPr>
      <w:keepNext/>
      <w:keepLines/>
      <w:spacing w:before="360" w:line="360" w:lineRule="atLeast"/>
      <w:contextualSpacing/>
      <w:outlineLvl w:val="1"/>
    </w:pPr>
    <w:rPr>
      <w:rFonts w:asciiTheme="majorHAnsi" w:hAnsiTheme="majorHAnsi"/>
      <w:b/>
      <w:sz w:val="26"/>
      <w:szCs w:val="26"/>
    </w:rPr>
  </w:style>
  <w:style w:type="paragraph" w:styleId="Heading3">
    <w:name w:val="heading 3"/>
    <w:basedOn w:val="Normal"/>
    <w:next w:val="Normal"/>
    <w:link w:val="Heading3Char"/>
    <w:uiPriority w:val="7"/>
    <w:qFormat/>
    <w:rsid w:val="006E5A05"/>
    <w:pPr>
      <w:keepNext/>
      <w:keepLines/>
      <w:spacing w:before="240" w:after="0"/>
      <w:contextualSpacing/>
      <w:outlineLvl w:val="2"/>
    </w:pPr>
    <w:rPr>
      <w:rFonts w:asciiTheme="majorHAnsi" w:hAnsiTheme="majorHAnsi"/>
      <w:b/>
    </w:rPr>
  </w:style>
  <w:style w:type="paragraph" w:styleId="Heading4">
    <w:name w:val="heading 4"/>
    <w:aliases w:val="Subheadline"/>
    <w:basedOn w:val="Normal"/>
    <w:next w:val="Normal"/>
    <w:link w:val="Heading4Char"/>
    <w:uiPriority w:val="8"/>
    <w:qFormat/>
    <w:rsid w:val="006E5A05"/>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40"/>
    <w:semiHidden/>
    <w:qFormat/>
    <w:rsid w:val="006E5A05"/>
    <w:pPr>
      <w:keepNext/>
      <w:keepLines/>
      <w:spacing w:before="200"/>
      <w:contextualSpacing/>
      <w:outlineLvl w:val="4"/>
    </w:pPr>
    <w:rPr>
      <w:rFonts w:asciiTheme="majorHAnsi" w:eastAsiaTheme="majorEastAsia" w:hAnsiTheme="majorHAnsi" w:cstheme="majorBidi"/>
    </w:rPr>
  </w:style>
  <w:style w:type="paragraph" w:styleId="Heading6">
    <w:name w:val="heading 6"/>
    <w:basedOn w:val="Normal"/>
    <w:next w:val="Normal"/>
    <w:link w:val="Heading6Char"/>
    <w:uiPriority w:val="40"/>
    <w:semiHidden/>
    <w:qFormat/>
    <w:rsid w:val="006E5A05"/>
    <w:pPr>
      <w:keepNext/>
      <w:keepLines/>
      <w:spacing w:before="200"/>
      <w:contextualSpacing/>
      <w:outlineLvl w:val="5"/>
    </w:pPr>
    <w:rPr>
      <w:rFonts w:asciiTheme="majorHAnsi" w:eastAsiaTheme="majorEastAsia" w:hAnsiTheme="majorHAnsi" w:cstheme="majorBidi"/>
      <w:iCs/>
    </w:rPr>
  </w:style>
  <w:style w:type="paragraph" w:styleId="Heading7">
    <w:name w:val="heading 7"/>
    <w:basedOn w:val="Normal"/>
    <w:next w:val="Normal"/>
    <w:link w:val="Heading7Char"/>
    <w:uiPriority w:val="40"/>
    <w:semiHidden/>
    <w:qFormat/>
    <w:rsid w:val="006E5A05"/>
    <w:pPr>
      <w:keepNext/>
      <w:keepLines/>
      <w:spacing w:before="200"/>
      <w:contextualSpacing/>
      <w:outlineLvl w:val="6"/>
    </w:pPr>
    <w:rPr>
      <w:rFonts w:asciiTheme="majorHAnsi" w:eastAsiaTheme="majorEastAsia" w:hAnsiTheme="majorHAnsi" w:cstheme="majorBidi"/>
      <w:iCs/>
    </w:rPr>
  </w:style>
  <w:style w:type="paragraph" w:styleId="Heading8">
    <w:name w:val="heading 8"/>
    <w:basedOn w:val="Normal"/>
    <w:next w:val="Normal"/>
    <w:link w:val="Heading8Char"/>
    <w:uiPriority w:val="40"/>
    <w:semiHidden/>
    <w:qFormat/>
    <w:rsid w:val="006E5A05"/>
    <w:pPr>
      <w:keepNext/>
      <w:keepLines/>
      <w:spacing w:before="200"/>
      <w:contextualSpacing/>
      <w:outlineLvl w:val="7"/>
    </w:pPr>
    <w:rPr>
      <w:rFonts w:asciiTheme="majorHAnsi" w:eastAsiaTheme="majorEastAsia" w:hAnsiTheme="majorHAnsi" w:cstheme="majorBidi"/>
    </w:rPr>
  </w:style>
  <w:style w:type="paragraph" w:styleId="Heading9">
    <w:name w:val="heading 9"/>
    <w:basedOn w:val="Normal"/>
    <w:next w:val="Normal"/>
    <w:link w:val="Heading9Char"/>
    <w:uiPriority w:val="40"/>
    <w:semiHidden/>
    <w:qFormat/>
    <w:rsid w:val="00396A6E"/>
    <w:pPr>
      <w:keepNext/>
      <w:keepLines/>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396A6E"/>
    <w:pPr>
      <w:ind w:left="284"/>
      <w:contextualSpacing/>
    </w:pPr>
  </w:style>
  <w:style w:type="paragraph" w:styleId="Header">
    <w:name w:val="header"/>
    <w:basedOn w:val="Normal"/>
    <w:link w:val="HeaderChar"/>
    <w:uiPriority w:val="48"/>
    <w:unhideWhenUsed/>
    <w:rsid w:val="007E6B9A"/>
    <w:pPr>
      <w:tabs>
        <w:tab w:val="center" w:pos="4536"/>
        <w:tab w:val="right" w:pos="9072"/>
      </w:tabs>
      <w:spacing w:before="240" w:after="240" w:line="240" w:lineRule="auto"/>
    </w:pPr>
    <w:rPr>
      <w:caps/>
      <w:spacing w:val="16"/>
      <w:sz w:val="16"/>
    </w:rPr>
  </w:style>
  <w:style w:type="paragraph" w:styleId="ListNumber2">
    <w:name w:val="List Number 2"/>
    <w:basedOn w:val="Normal"/>
    <w:uiPriority w:val="99"/>
    <w:semiHidden/>
    <w:rsid w:val="006E5A05"/>
    <w:pPr>
      <w:contextualSpacing/>
    </w:pPr>
  </w:style>
  <w:style w:type="numbering" w:customStyle="1" w:styleId="Aufzhlungsliste">
    <w:name w:val="Aufzählungsliste"/>
    <w:uiPriority w:val="99"/>
    <w:rsid w:val="00396A6E"/>
    <w:pPr>
      <w:numPr>
        <w:numId w:val="1"/>
      </w:numPr>
    </w:pPr>
  </w:style>
  <w:style w:type="numbering" w:customStyle="1" w:styleId="NummerierteListe">
    <w:name w:val="Nummerierte Liste"/>
    <w:uiPriority w:val="99"/>
    <w:rsid w:val="00396A6E"/>
    <w:pPr>
      <w:numPr>
        <w:numId w:val="2"/>
      </w:numPr>
    </w:pPr>
  </w:style>
  <w:style w:type="character" w:styleId="Emphasis">
    <w:name w:val="Emphasis"/>
    <w:basedOn w:val="DefaultParagraphFont"/>
    <w:uiPriority w:val="99"/>
    <w:semiHidden/>
    <w:rsid w:val="00396A6E"/>
    <w:rPr>
      <w:i/>
      <w:iCs/>
    </w:rPr>
  </w:style>
  <w:style w:type="character" w:styleId="SubtleEmphasis">
    <w:name w:val="Subtle Emphasis"/>
    <w:basedOn w:val="DefaultParagraphFont"/>
    <w:uiPriority w:val="49"/>
    <w:semiHidden/>
    <w:qFormat/>
    <w:rsid w:val="00396A6E"/>
    <w:rPr>
      <w:i/>
      <w:iCs/>
      <w:color w:val="808080" w:themeColor="text1" w:themeTint="7F"/>
    </w:rPr>
  </w:style>
  <w:style w:type="character" w:styleId="IntenseEmphasis">
    <w:name w:val="Intense Emphasis"/>
    <w:basedOn w:val="DefaultParagraphFont"/>
    <w:uiPriority w:val="99"/>
    <w:semiHidden/>
    <w:rsid w:val="00396A6E"/>
    <w:rPr>
      <w:b/>
      <w:bCs/>
      <w:iCs/>
      <w:color w:val="auto"/>
    </w:rPr>
  </w:style>
  <w:style w:type="character" w:styleId="Strong">
    <w:name w:val="Strong"/>
    <w:aliases w:val="_Bold"/>
    <w:basedOn w:val="DefaultParagraphFont"/>
    <w:uiPriority w:val="3"/>
    <w:qFormat/>
    <w:rsid w:val="00396A6E"/>
    <w:rPr>
      <w:rFonts w:asciiTheme="minorHAnsi" w:hAnsiTheme="minorHAnsi"/>
      <w:b/>
      <w:bCs/>
    </w:rPr>
  </w:style>
  <w:style w:type="paragraph" w:styleId="Title">
    <w:name w:val="Title"/>
    <w:aliases w:val="_T2 Title"/>
    <w:basedOn w:val="Normal"/>
    <w:next w:val="Normal"/>
    <w:link w:val="TitleChar"/>
    <w:uiPriority w:val="10"/>
    <w:qFormat/>
    <w:rsid w:val="00D9130D"/>
    <w:pPr>
      <w:keepNext/>
      <w:keepLines/>
      <w:spacing w:after="480" w:line="600" w:lineRule="exact"/>
      <w:contextualSpacing/>
    </w:pPr>
    <w:rPr>
      <w:rFonts w:ascii="ABBvoice Display SemiBold" w:eastAsiaTheme="majorEastAsia" w:hAnsi="ABBvoice Display SemiBold" w:cstheme="majorBidi"/>
      <w:b/>
      <w:sz w:val="50"/>
      <w:szCs w:val="52"/>
    </w:rPr>
  </w:style>
  <w:style w:type="character" w:customStyle="1" w:styleId="TitleChar">
    <w:name w:val="Title Char"/>
    <w:aliases w:val="_T2 Title Char"/>
    <w:basedOn w:val="DefaultParagraphFont"/>
    <w:link w:val="Title"/>
    <w:uiPriority w:val="10"/>
    <w:rsid w:val="00D9130D"/>
    <w:rPr>
      <w:rFonts w:ascii="ABBvoice Display SemiBold" w:eastAsiaTheme="majorEastAsia" w:hAnsi="ABBvoice Display SemiBold" w:cstheme="majorBidi"/>
      <w:b/>
      <w:kern w:val="12"/>
      <w:sz w:val="50"/>
      <w:szCs w:val="52"/>
    </w:rPr>
  </w:style>
  <w:style w:type="paragraph" w:styleId="Caption">
    <w:name w:val="caption"/>
    <w:aliases w:val="_Fig Caption"/>
    <w:basedOn w:val="Normal"/>
    <w:next w:val="Normal"/>
    <w:uiPriority w:val="7"/>
    <w:qFormat/>
    <w:rsid w:val="00396A6E"/>
    <w:pPr>
      <w:keepLines/>
    </w:pPr>
    <w:rPr>
      <w:bCs/>
      <w:szCs w:val="18"/>
    </w:rPr>
  </w:style>
  <w:style w:type="character" w:customStyle="1" w:styleId="HeaderChar">
    <w:name w:val="Header Char"/>
    <w:basedOn w:val="DefaultParagraphFont"/>
    <w:link w:val="Header"/>
    <w:uiPriority w:val="48"/>
    <w:rsid w:val="007E6B9A"/>
    <w:rPr>
      <w:caps/>
      <w:spacing w:val="16"/>
      <w:kern w:val="12"/>
      <w:sz w:val="16"/>
      <w:szCs w:val="19"/>
    </w:rPr>
  </w:style>
  <w:style w:type="paragraph" w:styleId="Footer">
    <w:name w:val="footer"/>
    <w:basedOn w:val="Normal"/>
    <w:link w:val="FooterChar"/>
    <w:uiPriority w:val="48"/>
    <w:unhideWhenUsed/>
    <w:rsid w:val="004F5614"/>
    <w:pPr>
      <w:tabs>
        <w:tab w:val="center" w:pos="4536"/>
        <w:tab w:val="right" w:pos="9072"/>
      </w:tabs>
      <w:spacing w:after="0" w:line="240" w:lineRule="auto"/>
    </w:pPr>
  </w:style>
  <w:style w:type="character" w:styleId="Hyperlink">
    <w:name w:val="Hyperlink"/>
    <w:basedOn w:val="DefaultParagraphFont"/>
    <w:uiPriority w:val="99"/>
    <w:rsid w:val="006E5A05"/>
    <w:rPr>
      <w:color w:val="FF000F" w:themeColor="background2"/>
      <w:u w:val="none"/>
    </w:rPr>
  </w:style>
  <w:style w:type="character" w:customStyle="1" w:styleId="Heading1Char">
    <w:name w:val="Heading 1 Char"/>
    <w:basedOn w:val="DefaultParagraphFont"/>
    <w:link w:val="Heading1"/>
    <w:uiPriority w:val="5"/>
    <w:rsid w:val="00396A6E"/>
    <w:rPr>
      <w:rFonts w:asciiTheme="majorHAnsi" w:eastAsiaTheme="majorEastAsia" w:hAnsiTheme="majorHAnsi" w:cstheme="majorBidi"/>
      <w:b/>
      <w:bCs/>
      <w:kern w:val="12"/>
      <w:sz w:val="40"/>
      <w:szCs w:val="28"/>
    </w:rPr>
  </w:style>
  <w:style w:type="character" w:customStyle="1" w:styleId="Heading2Char">
    <w:name w:val="Heading 2 Char"/>
    <w:basedOn w:val="DefaultParagraphFont"/>
    <w:link w:val="Heading2"/>
    <w:uiPriority w:val="6"/>
    <w:rsid w:val="00396A6E"/>
    <w:rPr>
      <w:rFonts w:asciiTheme="majorHAnsi" w:hAnsiTheme="majorHAnsi"/>
      <w:b/>
      <w:kern w:val="12"/>
      <w:sz w:val="26"/>
      <w:szCs w:val="26"/>
    </w:rPr>
  </w:style>
  <w:style w:type="character" w:customStyle="1" w:styleId="Heading3Char">
    <w:name w:val="Heading 3 Char"/>
    <w:basedOn w:val="DefaultParagraphFont"/>
    <w:link w:val="Heading3"/>
    <w:uiPriority w:val="7"/>
    <w:rsid w:val="00396A6E"/>
    <w:rPr>
      <w:rFonts w:asciiTheme="majorHAnsi" w:hAnsiTheme="majorHAnsi"/>
      <w:b/>
      <w:kern w:val="12"/>
      <w:sz w:val="19"/>
      <w:szCs w:val="19"/>
    </w:rPr>
  </w:style>
  <w:style w:type="paragraph" w:styleId="Subtitle">
    <w:name w:val="Subtitle"/>
    <w:aliases w:val="_T3 Subtitle"/>
    <w:basedOn w:val="Title"/>
    <w:next w:val="Normal"/>
    <w:link w:val="SubtitleChar"/>
    <w:uiPriority w:val="10"/>
    <w:qFormat/>
    <w:rsid w:val="00EC433F"/>
    <w:pPr>
      <w:numPr>
        <w:ilvl w:val="1"/>
      </w:numPr>
      <w:spacing w:line="240" w:lineRule="auto"/>
    </w:pPr>
    <w:rPr>
      <w:rFonts w:ascii="ABBvoice Light" w:hAnsi="ABBvoice Light"/>
      <w:b w:val="0"/>
      <w:iCs/>
      <w:szCs w:val="24"/>
      <w:lang w:val="en-US"/>
    </w:rPr>
  </w:style>
  <w:style w:type="character" w:customStyle="1" w:styleId="SubtitleChar">
    <w:name w:val="Subtitle Char"/>
    <w:aliases w:val="_T3 Subtitle Char"/>
    <w:basedOn w:val="DefaultParagraphFont"/>
    <w:link w:val="Subtitle"/>
    <w:uiPriority w:val="10"/>
    <w:rsid w:val="00EC433F"/>
    <w:rPr>
      <w:rFonts w:ascii="ABBvoice Light" w:eastAsiaTheme="majorEastAsia" w:hAnsi="ABBvoice Light" w:cstheme="majorBidi"/>
      <w:iCs/>
      <w:kern w:val="12"/>
      <w:sz w:val="50"/>
      <w:szCs w:val="24"/>
      <w:lang w:val="en-US"/>
    </w:rPr>
  </w:style>
  <w:style w:type="paragraph" w:styleId="Closing">
    <w:name w:val="Closing"/>
    <w:basedOn w:val="Normal"/>
    <w:next w:val="Signature"/>
    <w:link w:val="ClosingChar"/>
    <w:uiPriority w:val="99"/>
    <w:semiHidden/>
    <w:rsid w:val="00396A6E"/>
  </w:style>
  <w:style w:type="character" w:customStyle="1" w:styleId="ClosingChar">
    <w:name w:val="Closing Char"/>
    <w:basedOn w:val="DefaultParagraphFont"/>
    <w:link w:val="Closing"/>
    <w:uiPriority w:val="99"/>
    <w:semiHidden/>
    <w:rsid w:val="00396A6E"/>
    <w:rPr>
      <w:kern w:val="12"/>
      <w:sz w:val="19"/>
      <w:szCs w:val="19"/>
    </w:rPr>
  </w:style>
  <w:style w:type="paragraph" w:styleId="EnvelopeReturn">
    <w:name w:val="envelope return"/>
    <w:basedOn w:val="Normal"/>
    <w:next w:val="EnvelopeAddress"/>
    <w:uiPriority w:val="99"/>
    <w:semiHidden/>
    <w:rsid w:val="00396A6E"/>
    <w:pPr>
      <w:framePr w:w="4536" w:wrap="notBeside" w:vAnchor="page" w:hAnchor="margin" w:y="2836" w:anchorLock="1"/>
    </w:pPr>
    <w:rPr>
      <w:rFonts w:eastAsiaTheme="majorEastAsia" w:cstheme="majorBidi"/>
      <w:sz w:val="16"/>
    </w:rPr>
  </w:style>
  <w:style w:type="paragraph" w:styleId="EnvelopeAddress">
    <w:name w:val="envelope address"/>
    <w:basedOn w:val="Normal"/>
    <w:uiPriority w:val="99"/>
    <w:semiHidden/>
    <w:rsid w:val="00396A6E"/>
    <w:pPr>
      <w:framePr w:w="4536" w:h="1985" w:hRule="exact" w:wrap="notBeside" w:hAnchor="margin" w:yAlign="top" w:anchorLock="1"/>
    </w:pPr>
    <w:rPr>
      <w:rFonts w:eastAsiaTheme="majorEastAsia" w:cstheme="majorBidi"/>
      <w:szCs w:val="24"/>
    </w:rPr>
  </w:style>
  <w:style w:type="paragraph" w:styleId="Signature">
    <w:name w:val="Signature"/>
    <w:basedOn w:val="Normal"/>
    <w:next w:val="Normal"/>
    <w:link w:val="SignatureChar"/>
    <w:uiPriority w:val="99"/>
    <w:semiHidden/>
    <w:rsid w:val="00396A6E"/>
  </w:style>
  <w:style w:type="character" w:customStyle="1" w:styleId="SignatureChar">
    <w:name w:val="Signature Char"/>
    <w:basedOn w:val="DefaultParagraphFont"/>
    <w:link w:val="Signature"/>
    <w:uiPriority w:val="99"/>
    <w:semiHidden/>
    <w:rsid w:val="00396A6E"/>
    <w:rPr>
      <w:kern w:val="12"/>
      <w:sz w:val="19"/>
      <w:szCs w:val="19"/>
    </w:rPr>
  </w:style>
  <w:style w:type="character" w:customStyle="1" w:styleId="FooterChar">
    <w:name w:val="Footer Char"/>
    <w:basedOn w:val="DefaultParagraphFont"/>
    <w:link w:val="Footer"/>
    <w:uiPriority w:val="48"/>
    <w:rsid w:val="004F5614"/>
    <w:rPr>
      <w:kern w:val="12"/>
      <w:sz w:val="19"/>
      <w:szCs w:val="19"/>
    </w:rPr>
  </w:style>
  <w:style w:type="paragraph" w:customStyle="1" w:styleId="Informationsblock">
    <w:name w:val="Informationsblock"/>
    <w:basedOn w:val="Normal"/>
    <w:uiPriority w:val="99"/>
    <w:semiHidden/>
    <w:rsid w:val="006E5A05"/>
    <w:pPr>
      <w:framePr w:w="2552" w:wrap="around" w:hAnchor="page" w:x="9073" w:yAlign="top" w:anchorLock="1"/>
      <w:spacing w:after="0" w:line="220" w:lineRule="atLeast"/>
    </w:pPr>
    <w:rPr>
      <w:caps/>
      <w:spacing w:val="16"/>
      <w:sz w:val="16"/>
    </w:rPr>
  </w:style>
  <w:style w:type="paragraph" w:customStyle="1" w:styleId="Betreff">
    <w:name w:val="Betreff"/>
    <w:basedOn w:val="Normal"/>
    <w:next w:val="Normal"/>
    <w:uiPriority w:val="99"/>
    <w:semiHidden/>
    <w:rsid w:val="00396A6E"/>
    <w:pPr>
      <w:spacing w:after="280"/>
    </w:pPr>
    <w:rPr>
      <w:rFonts w:asciiTheme="majorHAnsi" w:hAnsiTheme="majorHAnsi"/>
    </w:rPr>
  </w:style>
  <w:style w:type="paragraph" w:styleId="Date">
    <w:name w:val="Date"/>
    <w:basedOn w:val="Normal"/>
    <w:next w:val="Betreff"/>
    <w:link w:val="DateChar"/>
    <w:uiPriority w:val="99"/>
    <w:semiHidden/>
    <w:rsid w:val="00396A6E"/>
  </w:style>
  <w:style w:type="character" w:customStyle="1" w:styleId="DateChar">
    <w:name w:val="Date Char"/>
    <w:basedOn w:val="DefaultParagraphFont"/>
    <w:link w:val="Date"/>
    <w:uiPriority w:val="99"/>
    <w:semiHidden/>
    <w:rsid w:val="00396A6E"/>
    <w:rPr>
      <w:kern w:val="12"/>
      <w:sz w:val="19"/>
      <w:szCs w:val="19"/>
    </w:rPr>
  </w:style>
  <w:style w:type="paragraph" w:customStyle="1" w:styleId="Geschftsangaben">
    <w:name w:val="Geschäftsangaben"/>
    <w:basedOn w:val="Normal"/>
    <w:uiPriority w:val="99"/>
    <w:semiHidden/>
    <w:rsid w:val="006E5A05"/>
    <w:pPr>
      <w:framePr w:w="2552" w:wrap="around" w:hAnchor="page" w:x="9073" w:y="2881" w:anchorLock="1"/>
      <w:spacing w:after="0" w:line="220" w:lineRule="atLeast"/>
    </w:pPr>
    <w:rPr>
      <w:caps/>
      <w:spacing w:val="16"/>
      <w:sz w:val="16"/>
    </w:rPr>
  </w:style>
  <w:style w:type="paragraph" w:customStyle="1" w:styleId="Autor">
    <w:name w:val="Autor"/>
    <w:basedOn w:val="Normal"/>
    <w:uiPriority w:val="99"/>
    <w:semiHidden/>
    <w:rsid w:val="00396A6E"/>
  </w:style>
  <w:style w:type="character" w:styleId="HTMLCode">
    <w:name w:val="HTML Code"/>
    <w:aliases w:val="Code"/>
    <w:basedOn w:val="DefaultParagraphFont"/>
    <w:uiPriority w:val="99"/>
    <w:semiHidden/>
    <w:rsid w:val="00396A6E"/>
    <w:rPr>
      <w:rFonts w:ascii="Courier New" w:hAnsi="Courier New"/>
      <w:sz w:val="20"/>
      <w:szCs w:val="20"/>
    </w:rPr>
  </w:style>
  <w:style w:type="character" w:customStyle="1" w:styleId="Heading4Char">
    <w:name w:val="Heading 4 Char"/>
    <w:aliases w:val="Subheadline Char"/>
    <w:basedOn w:val="DefaultParagraphFont"/>
    <w:link w:val="Heading4"/>
    <w:uiPriority w:val="8"/>
    <w:rsid w:val="00E5474F"/>
    <w:rPr>
      <w:rFonts w:asciiTheme="majorHAnsi" w:eastAsiaTheme="majorEastAsia" w:hAnsiTheme="majorHAnsi" w:cstheme="majorBidi"/>
      <w:b/>
      <w:bCs/>
      <w:iCs/>
      <w:kern w:val="12"/>
      <w:sz w:val="19"/>
      <w:szCs w:val="19"/>
    </w:rPr>
  </w:style>
  <w:style w:type="paragraph" w:styleId="BlockText">
    <w:name w:val="Block Text"/>
    <w:basedOn w:val="Normal"/>
    <w:uiPriority w:val="99"/>
    <w:semiHidden/>
    <w:rsid w:val="00396A6E"/>
    <w:pPr>
      <w:ind w:left="284" w:right="284"/>
    </w:pPr>
    <w:rPr>
      <w:rFonts w:eastAsiaTheme="minorEastAsia"/>
      <w:i/>
      <w:iCs/>
    </w:rPr>
  </w:style>
  <w:style w:type="paragraph" w:styleId="BalloonText">
    <w:name w:val="Balloon Text"/>
    <w:basedOn w:val="Normal"/>
    <w:link w:val="BalloonTextChar"/>
    <w:uiPriority w:val="99"/>
    <w:semiHidden/>
    <w:rsid w:val="00396A6E"/>
    <w:rPr>
      <w:rFonts w:ascii="Tahoma" w:hAnsi="Tahoma" w:cs="Tahoma"/>
      <w:sz w:val="16"/>
      <w:szCs w:val="16"/>
    </w:rPr>
  </w:style>
  <w:style w:type="character" w:customStyle="1" w:styleId="BalloonTextChar">
    <w:name w:val="Balloon Text Char"/>
    <w:basedOn w:val="DefaultParagraphFont"/>
    <w:link w:val="BalloonText"/>
    <w:uiPriority w:val="99"/>
    <w:semiHidden/>
    <w:rsid w:val="00396A6E"/>
    <w:rPr>
      <w:rFonts w:ascii="Tahoma" w:hAnsi="Tahoma" w:cs="Tahoma"/>
      <w:kern w:val="12"/>
      <w:sz w:val="16"/>
      <w:szCs w:val="16"/>
    </w:rPr>
  </w:style>
  <w:style w:type="paragraph" w:styleId="TOCHeading">
    <w:name w:val="TOC Heading"/>
    <w:basedOn w:val="Normal"/>
    <w:next w:val="Normal"/>
    <w:uiPriority w:val="39"/>
    <w:qFormat/>
    <w:rsid w:val="006E5A05"/>
    <w:pPr>
      <w:keepNext/>
      <w:keepLines/>
      <w:spacing w:before="520" w:line="360" w:lineRule="atLeast"/>
      <w:contextualSpacing/>
    </w:pPr>
    <w:rPr>
      <w:rFonts w:asciiTheme="majorHAnsi" w:hAnsiTheme="majorHAnsi"/>
      <w:b/>
      <w:sz w:val="26"/>
    </w:rPr>
  </w:style>
  <w:style w:type="paragraph" w:styleId="TOC1">
    <w:name w:val="toc 1"/>
    <w:basedOn w:val="Normal"/>
    <w:next w:val="Normal"/>
    <w:uiPriority w:val="39"/>
    <w:qFormat/>
    <w:rsid w:val="00396A6E"/>
    <w:pPr>
      <w:spacing w:after="0"/>
    </w:pPr>
    <w:rPr>
      <w:b/>
    </w:rPr>
  </w:style>
  <w:style w:type="paragraph" w:styleId="TOC2">
    <w:name w:val="toc 2"/>
    <w:basedOn w:val="TOC1"/>
    <w:next w:val="Normal"/>
    <w:uiPriority w:val="39"/>
    <w:qFormat/>
    <w:rsid w:val="00396A6E"/>
    <w:rPr>
      <w:b w:val="0"/>
    </w:rPr>
  </w:style>
  <w:style w:type="paragraph" w:styleId="TOC3">
    <w:name w:val="toc 3"/>
    <w:basedOn w:val="TOC2"/>
    <w:next w:val="Normal"/>
    <w:uiPriority w:val="39"/>
    <w:qFormat/>
    <w:rsid w:val="00396A6E"/>
    <w:pPr>
      <w:ind w:left="284"/>
    </w:pPr>
  </w:style>
  <w:style w:type="paragraph" w:styleId="TOC4">
    <w:name w:val="toc 4"/>
    <w:basedOn w:val="TOC3"/>
    <w:next w:val="Normal"/>
    <w:uiPriority w:val="44"/>
    <w:semiHidden/>
    <w:rsid w:val="00396A6E"/>
    <w:pPr>
      <w:ind w:left="600"/>
    </w:pPr>
  </w:style>
  <w:style w:type="paragraph" w:styleId="TOC5">
    <w:name w:val="toc 5"/>
    <w:basedOn w:val="TOC4"/>
    <w:next w:val="Normal"/>
    <w:uiPriority w:val="44"/>
    <w:semiHidden/>
    <w:rsid w:val="00396A6E"/>
    <w:pPr>
      <w:ind w:left="800"/>
    </w:pPr>
  </w:style>
  <w:style w:type="paragraph" w:styleId="TOC6">
    <w:name w:val="toc 6"/>
    <w:basedOn w:val="TOC5"/>
    <w:next w:val="Normal"/>
    <w:uiPriority w:val="44"/>
    <w:semiHidden/>
    <w:rsid w:val="00396A6E"/>
    <w:pPr>
      <w:ind w:left="1000"/>
    </w:pPr>
  </w:style>
  <w:style w:type="paragraph" w:styleId="TOC7">
    <w:name w:val="toc 7"/>
    <w:basedOn w:val="TOC6"/>
    <w:next w:val="Normal"/>
    <w:uiPriority w:val="44"/>
    <w:semiHidden/>
    <w:rsid w:val="00396A6E"/>
    <w:pPr>
      <w:ind w:left="1200"/>
    </w:pPr>
  </w:style>
  <w:style w:type="paragraph" w:styleId="TOC8">
    <w:name w:val="toc 8"/>
    <w:basedOn w:val="TOC7"/>
    <w:next w:val="Normal"/>
    <w:uiPriority w:val="44"/>
    <w:semiHidden/>
    <w:rsid w:val="00396A6E"/>
    <w:pPr>
      <w:ind w:left="1400"/>
    </w:pPr>
  </w:style>
  <w:style w:type="paragraph" w:styleId="TOC9">
    <w:name w:val="toc 9"/>
    <w:basedOn w:val="TOC8"/>
    <w:next w:val="Normal"/>
    <w:uiPriority w:val="44"/>
    <w:semiHidden/>
    <w:rsid w:val="00396A6E"/>
    <w:pPr>
      <w:ind w:left="1600"/>
    </w:pPr>
  </w:style>
  <w:style w:type="character" w:customStyle="1" w:styleId="Heading5Char">
    <w:name w:val="Heading 5 Char"/>
    <w:basedOn w:val="DefaultParagraphFont"/>
    <w:link w:val="Heading5"/>
    <w:uiPriority w:val="40"/>
    <w:semiHidden/>
    <w:rsid w:val="00396A6E"/>
    <w:rPr>
      <w:rFonts w:asciiTheme="majorHAnsi" w:eastAsiaTheme="majorEastAsia" w:hAnsiTheme="majorHAnsi" w:cstheme="majorBidi"/>
      <w:kern w:val="12"/>
      <w:sz w:val="19"/>
      <w:szCs w:val="19"/>
    </w:rPr>
  </w:style>
  <w:style w:type="character" w:customStyle="1" w:styleId="Heading6Char">
    <w:name w:val="Heading 6 Char"/>
    <w:basedOn w:val="DefaultParagraphFont"/>
    <w:link w:val="Heading6"/>
    <w:uiPriority w:val="40"/>
    <w:semiHidden/>
    <w:rsid w:val="00396A6E"/>
    <w:rPr>
      <w:rFonts w:asciiTheme="majorHAnsi" w:eastAsiaTheme="majorEastAsia" w:hAnsiTheme="majorHAnsi" w:cstheme="majorBidi"/>
      <w:iCs/>
      <w:kern w:val="12"/>
      <w:sz w:val="19"/>
      <w:szCs w:val="19"/>
    </w:rPr>
  </w:style>
  <w:style w:type="character" w:customStyle="1" w:styleId="Heading7Char">
    <w:name w:val="Heading 7 Char"/>
    <w:basedOn w:val="DefaultParagraphFont"/>
    <w:link w:val="Heading7"/>
    <w:uiPriority w:val="40"/>
    <w:semiHidden/>
    <w:rsid w:val="00396A6E"/>
    <w:rPr>
      <w:rFonts w:asciiTheme="majorHAnsi" w:eastAsiaTheme="majorEastAsia" w:hAnsiTheme="majorHAnsi" w:cstheme="majorBidi"/>
      <w:iCs/>
      <w:kern w:val="12"/>
      <w:sz w:val="19"/>
      <w:szCs w:val="19"/>
    </w:rPr>
  </w:style>
  <w:style w:type="character" w:customStyle="1" w:styleId="Heading8Char">
    <w:name w:val="Heading 8 Char"/>
    <w:basedOn w:val="DefaultParagraphFont"/>
    <w:link w:val="Heading8"/>
    <w:uiPriority w:val="40"/>
    <w:semiHidden/>
    <w:rsid w:val="00396A6E"/>
    <w:rPr>
      <w:rFonts w:asciiTheme="majorHAnsi" w:eastAsiaTheme="majorEastAsia" w:hAnsiTheme="majorHAnsi" w:cstheme="majorBidi"/>
      <w:kern w:val="12"/>
      <w:sz w:val="19"/>
      <w:szCs w:val="19"/>
    </w:rPr>
  </w:style>
  <w:style w:type="character" w:customStyle="1" w:styleId="Heading9Char">
    <w:name w:val="Heading 9 Char"/>
    <w:basedOn w:val="DefaultParagraphFont"/>
    <w:link w:val="Heading9"/>
    <w:uiPriority w:val="40"/>
    <w:semiHidden/>
    <w:rsid w:val="00396A6E"/>
    <w:rPr>
      <w:rFonts w:eastAsiaTheme="majorEastAsia" w:cstheme="majorBidi"/>
      <w:iCs/>
      <w:kern w:val="12"/>
      <w:sz w:val="19"/>
      <w:szCs w:val="19"/>
    </w:rPr>
  </w:style>
  <w:style w:type="paragraph" w:styleId="NoSpacing">
    <w:name w:val="No Spacing"/>
    <w:basedOn w:val="Normal"/>
    <w:uiPriority w:val="99"/>
    <w:qFormat/>
    <w:rsid w:val="00396A6E"/>
    <w:pPr>
      <w:spacing w:after="0"/>
    </w:pPr>
  </w:style>
  <w:style w:type="paragraph" w:customStyle="1" w:styleId="zzLetterheadSpacer">
    <w:name w:val="zz_LetterheadSpacer"/>
    <w:basedOn w:val="Normal"/>
    <w:uiPriority w:val="99"/>
    <w:semiHidden/>
    <w:rsid w:val="006E5A05"/>
    <w:pPr>
      <w:framePr w:w="7088" w:h="2880" w:hRule="exact" w:wrap="notBeside" w:hAnchor="margin" w:yAlign="top" w:anchorLock="1"/>
      <w:spacing w:after="0" w:line="220" w:lineRule="atLeast"/>
    </w:pPr>
    <w:rPr>
      <w:caps/>
      <w:spacing w:val="16"/>
      <w:sz w:val="16"/>
    </w:rPr>
  </w:style>
  <w:style w:type="paragraph" w:customStyle="1" w:styleId="zzWindowZonesD">
    <w:name w:val="zz_WindowZones_D"/>
    <w:basedOn w:val="Normal"/>
    <w:uiPriority w:val="99"/>
    <w:semiHidden/>
    <w:rsid w:val="006E5A05"/>
    <w:pPr>
      <w:framePr w:w="284" w:h="284" w:hRule="exact" w:hSpace="142" w:wrap="around" w:vAnchor="page" w:hAnchor="page" w:x="1" w:y="285" w:anchorLock="1"/>
      <w:spacing w:after="0" w:line="280" w:lineRule="atLeast"/>
    </w:pPr>
    <w:rPr>
      <w:caps/>
      <w:vanish/>
      <w:spacing w:val="16"/>
      <w:kern w:val="0"/>
      <w:sz w:val="16"/>
    </w:rPr>
  </w:style>
  <w:style w:type="table" w:styleId="TableGrid">
    <w:name w:val="Table Grid"/>
    <w:aliases w:val="Layout Table"/>
    <w:basedOn w:val="TableNormal"/>
    <w:uiPriority w:val="59"/>
    <w:rsid w:val="00396A6E"/>
    <w:pPr>
      <w:keepLines/>
      <w:spacing w:line="260" w:lineRule="atLeast"/>
    </w:pPr>
    <w:rPr>
      <w:kern w:val="12"/>
      <w:sz w:val="19"/>
      <w:szCs w:val="22"/>
      <w:lang w:val="en-US"/>
    </w:rPr>
    <w:tblPr>
      <w:tblCellMar>
        <w:left w:w="0" w:type="dxa"/>
        <w:right w:w="0" w:type="dxa"/>
      </w:tblCellMar>
    </w:tblPr>
    <w:tblStylePr w:type="firstCol">
      <w:pPr>
        <w:wordWrap/>
        <w:ind w:leftChars="0" w:left="0"/>
      </w:pPr>
    </w:tblStylePr>
  </w:style>
  <w:style w:type="paragraph" w:customStyle="1" w:styleId="ListBulletlarge">
    <w:name w:val="List Bullet large"/>
    <w:basedOn w:val="Normal"/>
    <w:uiPriority w:val="33"/>
    <w:semiHidden/>
    <w:qFormat/>
    <w:rsid w:val="006E5A05"/>
    <w:pPr>
      <w:spacing w:before="260" w:line="360" w:lineRule="atLeast"/>
      <w:contextualSpacing/>
    </w:pPr>
    <w:rPr>
      <w:sz w:val="26"/>
    </w:rPr>
  </w:style>
  <w:style w:type="table" w:customStyle="1" w:styleId="ABBTableStyle">
    <w:name w:val="ABB Table Style"/>
    <w:basedOn w:val="TableNormal"/>
    <w:uiPriority w:val="99"/>
    <w:rsid w:val="00396A6E"/>
    <w:pPr>
      <w:keepLines/>
      <w:spacing w:line="260" w:lineRule="atLeast"/>
      <w:contextualSpacing/>
    </w:pPr>
    <w:rPr>
      <w:sz w:val="19"/>
      <w:szCs w:val="19"/>
    </w:rPr>
    <w:tblPr>
      <w:tblBorders>
        <w:top w:val="single" w:sz="12" w:space="0" w:color="auto"/>
        <w:bottom w:val="single" w:sz="8" w:space="0" w:color="auto"/>
        <w:insideH w:val="single" w:sz="4" w:space="0" w:color="auto"/>
      </w:tblBorders>
      <w:tblCellMar>
        <w:top w:w="85" w:type="dxa"/>
        <w:left w:w="0" w:type="dxa"/>
        <w:bottom w:w="85" w:type="dxa"/>
        <w:right w:w="0" w:type="dxa"/>
      </w:tblCellMar>
    </w:tblPr>
    <w:trPr>
      <w:cantSplit/>
    </w:trPr>
    <w:tblStylePr w:type="firstRow">
      <w:rPr>
        <w:rFonts w:asciiTheme="majorHAnsi" w:hAnsiTheme="majorHAnsi"/>
        <w:b/>
        <w:color w:val="auto"/>
      </w:rPr>
      <w:tblPr/>
      <w:tcPr>
        <w:tcBorders>
          <w:top w:val="single" w:sz="12" w:space="0" w:color="auto"/>
          <w:left w:val="nil"/>
          <w:bottom w:val="single" w:sz="8" w:space="0" w:color="auto"/>
          <w:right w:val="nil"/>
          <w:insideH w:val="nil"/>
          <w:insideV w:val="nil"/>
          <w:tl2br w:val="nil"/>
          <w:tr2bl w:val="nil"/>
        </w:tcBorders>
      </w:tcPr>
    </w:tblStylePr>
    <w:tblStylePr w:type="lastRow">
      <w:rPr>
        <w:rFonts w:asciiTheme="minorHAnsi" w:hAnsiTheme="minorHAnsi"/>
        <w:b/>
        <w:i w:val="0"/>
      </w:rPr>
      <w:tblPr/>
      <w:tcPr>
        <w:tcBorders>
          <w:top w:val="single" w:sz="2" w:space="0" w:color="auto"/>
        </w:tcBorders>
      </w:tcPr>
    </w:tblStylePr>
    <w:tblStylePr w:type="firstCol">
      <w:rPr>
        <w:b/>
        <w:i w:val="0"/>
      </w:rPr>
    </w:tblStylePr>
    <w:tblStylePr w:type="lastCol">
      <w:pPr>
        <w:wordWrap/>
        <w:jc w:val="right"/>
      </w:pPr>
    </w:tblStylePr>
  </w:style>
  <w:style w:type="paragraph" w:customStyle="1" w:styleId="HorizontalRule">
    <w:name w:val="Horizontal Rule"/>
    <w:basedOn w:val="Normal"/>
    <w:uiPriority w:val="9"/>
    <w:semiHidden/>
    <w:qFormat/>
    <w:rsid w:val="00396A6E"/>
    <w:pPr>
      <w:pBdr>
        <w:top w:val="single" w:sz="4" w:space="0" w:color="auto"/>
      </w:pBdr>
      <w:spacing w:before="240" w:after="150" w:line="60" w:lineRule="exact"/>
    </w:pPr>
  </w:style>
  <w:style w:type="paragraph" w:customStyle="1" w:styleId="Tabular">
    <w:name w:val="Tabular"/>
    <w:basedOn w:val="Normal"/>
    <w:uiPriority w:val="16"/>
    <w:qFormat/>
    <w:rsid w:val="00396A6E"/>
    <w:pPr>
      <w:keepLines/>
      <w:ind w:left="2268" w:hanging="2268"/>
      <w:contextualSpacing/>
    </w:pPr>
  </w:style>
  <w:style w:type="paragraph" w:styleId="ListBullet2">
    <w:name w:val="List Bullet 2"/>
    <w:basedOn w:val="Normal"/>
    <w:uiPriority w:val="99"/>
    <w:semiHidden/>
    <w:rsid w:val="006E5A05"/>
    <w:pPr>
      <w:contextualSpacing/>
    </w:pPr>
  </w:style>
  <w:style w:type="paragraph" w:customStyle="1" w:styleId="TitleSpacer">
    <w:name w:val="Title Spacer"/>
    <w:basedOn w:val="Normal"/>
    <w:next w:val="Normal"/>
    <w:uiPriority w:val="31"/>
    <w:semiHidden/>
    <w:qFormat/>
    <w:rsid w:val="00493BE0"/>
  </w:style>
  <w:style w:type="paragraph" w:customStyle="1" w:styleId="ABBCursor">
    <w:name w:val="ABB Cursor"/>
    <w:basedOn w:val="Normal"/>
    <w:uiPriority w:val="3"/>
    <w:qFormat/>
    <w:rsid w:val="0060441D"/>
    <w:pPr>
      <w:keepNext/>
      <w:keepLines/>
      <w:numPr>
        <w:numId w:val="34"/>
      </w:numPr>
      <w:spacing w:before="260" w:after="0"/>
      <w:ind w:left="0" w:firstLine="0"/>
    </w:pPr>
  </w:style>
  <w:style w:type="character" w:styleId="CommentReference">
    <w:name w:val="annotation reference"/>
    <w:basedOn w:val="DefaultParagraphFont"/>
    <w:uiPriority w:val="99"/>
    <w:semiHidden/>
    <w:unhideWhenUsed/>
    <w:rsid w:val="00AB4913"/>
    <w:rPr>
      <w:sz w:val="16"/>
      <w:szCs w:val="16"/>
    </w:rPr>
  </w:style>
  <w:style w:type="paragraph" w:styleId="CommentText">
    <w:name w:val="annotation text"/>
    <w:basedOn w:val="Normal"/>
    <w:link w:val="CommentTextChar"/>
    <w:uiPriority w:val="99"/>
    <w:unhideWhenUsed/>
    <w:rsid w:val="00AB4913"/>
    <w:pPr>
      <w:spacing w:line="240" w:lineRule="auto"/>
    </w:pPr>
    <w:rPr>
      <w:sz w:val="20"/>
      <w:szCs w:val="20"/>
    </w:rPr>
  </w:style>
  <w:style w:type="character" w:customStyle="1" w:styleId="CommentTextChar">
    <w:name w:val="Comment Text Char"/>
    <w:basedOn w:val="DefaultParagraphFont"/>
    <w:link w:val="CommentText"/>
    <w:uiPriority w:val="99"/>
    <w:rsid w:val="00AB4913"/>
    <w:rPr>
      <w:kern w:val="12"/>
    </w:rPr>
  </w:style>
  <w:style w:type="paragraph" w:styleId="CommentSubject">
    <w:name w:val="annotation subject"/>
    <w:basedOn w:val="CommentText"/>
    <w:next w:val="CommentText"/>
    <w:link w:val="CommentSubjectChar"/>
    <w:uiPriority w:val="99"/>
    <w:semiHidden/>
    <w:unhideWhenUsed/>
    <w:rsid w:val="00AB4913"/>
    <w:rPr>
      <w:b/>
      <w:bCs/>
    </w:rPr>
  </w:style>
  <w:style w:type="character" w:customStyle="1" w:styleId="CommentSubjectChar">
    <w:name w:val="Comment Subject Char"/>
    <w:basedOn w:val="CommentTextChar"/>
    <w:link w:val="CommentSubject"/>
    <w:uiPriority w:val="99"/>
    <w:semiHidden/>
    <w:rsid w:val="00AB4913"/>
    <w:rPr>
      <w:b/>
      <w:bCs/>
      <w:kern w:val="12"/>
    </w:rPr>
  </w:style>
  <w:style w:type="paragraph" w:customStyle="1" w:styleId="Leadbulletlist">
    <w:name w:val="_Lead bullet list"/>
    <w:basedOn w:val="Normal"/>
    <w:qFormat/>
    <w:rsid w:val="006E5A05"/>
    <w:pPr>
      <w:numPr>
        <w:numId w:val="30"/>
      </w:numPr>
      <w:spacing w:before="160" w:after="160" w:line="300" w:lineRule="atLeast"/>
      <w:ind w:left="289" w:hanging="289"/>
    </w:pPr>
    <w:rPr>
      <w:rFonts w:ascii="ABBvoice Light" w:hAnsi="ABBvoice Light"/>
      <w:noProof/>
      <w:sz w:val="28"/>
      <w:lang w:val="en-US"/>
    </w:rPr>
  </w:style>
  <w:style w:type="paragraph" w:customStyle="1" w:styleId="Pressreleasedetails">
    <w:name w:val="_Press release details"/>
    <w:basedOn w:val="Normal"/>
    <w:qFormat/>
    <w:rsid w:val="004F5614"/>
    <w:pPr>
      <w:spacing w:after="120"/>
    </w:pPr>
    <w:rPr>
      <w:color w:val="6E6E6E" w:themeColor="accent2"/>
      <w:spacing w:val="18"/>
      <w:lang w:val="en-US"/>
    </w:rPr>
  </w:style>
  <w:style w:type="character" w:styleId="UnresolvedMention">
    <w:name w:val="Unresolved Mention"/>
    <w:basedOn w:val="DefaultParagraphFont"/>
    <w:uiPriority w:val="99"/>
    <w:semiHidden/>
    <w:unhideWhenUsed/>
    <w:rsid w:val="00F469ED"/>
    <w:rPr>
      <w:color w:val="605E5C"/>
      <w:shd w:val="clear" w:color="auto" w:fill="E1DFDD"/>
    </w:rPr>
  </w:style>
  <w:style w:type="paragraph" w:customStyle="1" w:styleId="BodyFirstParagraph">
    <w:name w:val="_Body_First Paragraph"/>
    <w:basedOn w:val="Normal"/>
    <w:qFormat/>
    <w:rsid w:val="00862159"/>
    <w:pPr>
      <w:spacing w:before="400"/>
    </w:pPr>
    <w:rPr>
      <w:lang w:val="en-US"/>
    </w:rPr>
  </w:style>
  <w:style w:type="character" w:styleId="PlaceholderText">
    <w:name w:val="Placeholder Text"/>
    <w:basedOn w:val="DefaultParagraphFont"/>
    <w:uiPriority w:val="99"/>
    <w:semiHidden/>
    <w:rsid w:val="00107EDB"/>
    <w:rPr>
      <w:color w:val="808080"/>
    </w:rPr>
  </w:style>
  <w:style w:type="numbering" w:customStyle="1" w:styleId="ABBBulletList">
    <w:name w:val="ABB Bullet List"/>
    <w:uiPriority w:val="99"/>
    <w:rsid w:val="006E5A05"/>
    <w:pPr>
      <w:numPr>
        <w:numId w:val="36"/>
      </w:numPr>
    </w:pPr>
  </w:style>
  <w:style w:type="numbering" w:customStyle="1" w:styleId="ABBNumberedList">
    <w:name w:val="ABB Numbered List"/>
    <w:uiPriority w:val="99"/>
    <w:rsid w:val="006E5A05"/>
    <w:pPr>
      <w:numPr>
        <w:numId w:val="37"/>
      </w:numPr>
    </w:pPr>
  </w:style>
  <w:style w:type="paragraph" w:customStyle="1" w:styleId="Image">
    <w:name w:val="_Image"/>
    <w:basedOn w:val="Normal"/>
    <w:next w:val="Caption"/>
    <w:uiPriority w:val="8"/>
    <w:rsid w:val="006E5A05"/>
    <w:pPr>
      <w:keepNext/>
      <w:keepLines/>
      <w:suppressAutoHyphens w:val="0"/>
      <w:spacing w:before="65" w:after="65"/>
    </w:pPr>
    <w:rPr>
      <w:lang w:val="en-US"/>
    </w:rPr>
  </w:style>
  <w:style w:type="paragraph" w:customStyle="1" w:styleId="TableCaption">
    <w:name w:val="_Table Caption"/>
    <w:basedOn w:val="Normal"/>
    <w:next w:val="Nospacing0"/>
    <w:uiPriority w:val="29"/>
    <w:rsid w:val="006E5A05"/>
    <w:pPr>
      <w:keepNext/>
      <w:keepLines/>
      <w:spacing w:before="260" w:after="100"/>
      <w:contextualSpacing/>
    </w:pPr>
    <w:rPr>
      <w:rFonts w:asciiTheme="majorHAnsi" w:hAnsiTheme="majorHAnsi"/>
      <w:lang w:val="en-US"/>
    </w:rPr>
  </w:style>
  <w:style w:type="paragraph" w:customStyle="1" w:styleId="Bullet1">
    <w:name w:val="_Bullet 1"/>
    <w:basedOn w:val="Body"/>
    <w:uiPriority w:val="5"/>
    <w:qFormat/>
    <w:rsid w:val="006E5A05"/>
    <w:pPr>
      <w:numPr>
        <w:numId w:val="40"/>
      </w:numPr>
    </w:pPr>
  </w:style>
  <w:style w:type="paragraph" w:customStyle="1" w:styleId="TableText">
    <w:name w:val="_Table Text"/>
    <w:basedOn w:val="Body"/>
    <w:uiPriority w:val="29"/>
    <w:rsid w:val="006E5A05"/>
    <w:pPr>
      <w:spacing w:after="0"/>
    </w:pPr>
    <w:rPr>
      <w:szCs w:val="22"/>
    </w:rPr>
  </w:style>
  <w:style w:type="paragraph" w:customStyle="1" w:styleId="TableTextsmall">
    <w:name w:val="_Table Text small"/>
    <w:basedOn w:val="Bodysmall"/>
    <w:uiPriority w:val="29"/>
    <w:rsid w:val="006E5A05"/>
    <w:pPr>
      <w:spacing w:after="0"/>
    </w:pPr>
  </w:style>
  <w:style w:type="paragraph" w:customStyle="1" w:styleId="Bodysmall">
    <w:name w:val="_Body small"/>
    <w:basedOn w:val="Body"/>
    <w:uiPriority w:val="15"/>
    <w:qFormat/>
    <w:rsid w:val="006E5A05"/>
    <w:pPr>
      <w:spacing w:line="220" w:lineRule="atLeast"/>
    </w:pPr>
    <w:rPr>
      <w:sz w:val="16"/>
    </w:rPr>
  </w:style>
  <w:style w:type="paragraph" w:customStyle="1" w:styleId="Tabular0">
    <w:name w:val="_Tabular"/>
    <w:basedOn w:val="Body"/>
    <w:uiPriority w:val="29"/>
    <w:rsid w:val="006E5A05"/>
    <w:pPr>
      <w:keepLines/>
      <w:spacing w:after="0"/>
      <w:ind w:left="2268" w:hanging="2268"/>
      <w:contextualSpacing/>
    </w:pPr>
  </w:style>
  <w:style w:type="paragraph" w:customStyle="1" w:styleId="Tabularspaced">
    <w:name w:val="_Tabular spaced"/>
    <w:basedOn w:val="Tabular0"/>
    <w:uiPriority w:val="29"/>
    <w:rsid w:val="006E5A05"/>
    <w:pPr>
      <w:spacing w:after="130"/>
      <w:contextualSpacing w:val="0"/>
    </w:pPr>
  </w:style>
  <w:style w:type="paragraph" w:customStyle="1" w:styleId="Bullet2">
    <w:name w:val="_Bullet 2"/>
    <w:basedOn w:val="Bullet1"/>
    <w:uiPriority w:val="5"/>
    <w:qFormat/>
    <w:rsid w:val="006E5A05"/>
    <w:pPr>
      <w:numPr>
        <w:ilvl w:val="1"/>
      </w:numPr>
      <w:contextualSpacing/>
    </w:pPr>
  </w:style>
  <w:style w:type="paragraph" w:customStyle="1" w:styleId="T1Categorytitle">
    <w:name w:val="_T1 Category title"/>
    <w:basedOn w:val="Normal"/>
    <w:next w:val="Title"/>
    <w:uiPriority w:val="10"/>
    <w:qFormat/>
    <w:rsid w:val="006E5A05"/>
    <w:pPr>
      <w:keepNext/>
      <w:keepLines/>
      <w:spacing w:after="80"/>
      <w:contextualSpacing/>
    </w:pPr>
    <w:rPr>
      <w:rFonts w:asciiTheme="majorHAnsi" w:hAnsiTheme="majorHAnsi"/>
      <w:caps/>
      <w:spacing w:val="20"/>
      <w:sz w:val="20"/>
      <w:lang w:val="en-US"/>
    </w:rPr>
  </w:style>
  <w:style w:type="paragraph" w:customStyle="1" w:styleId="T4Spacer">
    <w:name w:val="_T4 Spacer"/>
    <w:basedOn w:val="Normal"/>
    <w:next w:val="Body"/>
    <w:uiPriority w:val="10"/>
    <w:qFormat/>
    <w:rsid w:val="006E5A05"/>
    <w:pPr>
      <w:suppressAutoHyphens w:val="0"/>
      <w:spacing w:after="600"/>
    </w:pPr>
    <w:rPr>
      <w:lang w:val="en-US"/>
    </w:rPr>
  </w:style>
  <w:style w:type="paragraph" w:customStyle="1" w:styleId="Lead">
    <w:name w:val="_Lead"/>
    <w:basedOn w:val="Normal"/>
    <w:next w:val="T4Spacer"/>
    <w:uiPriority w:val="12"/>
    <w:qFormat/>
    <w:rsid w:val="006E5A05"/>
    <w:pPr>
      <w:suppressAutoHyphens w:val="0"/>
      <w:spacing w:before="260" w:line="360" w:lineRule="atLeast"/>
      <w:contextualSpacing/>
    </w:pPr>
    <w:rPr>
      <w:sz w:val="26"/>
      <w:lang w:val="en-US"/>
    </w:rPr>
  </w:style>
  <w:style w:type="paragraph" w:customStyle="1" w:styleId="T0Cursor">
    <w:name w:val="_T0 Cursor"/>
    <w:basedOn w:val="Title"/>
    <w:next w:val="T1Categorytitle"/>
    <w:uiPriority w:val="10"/>
    <w:qFormat/>
    <w:rsid w:val="006E5A05"/>
    <w:pPr>
      <w:numPr>
        <w:numId w:val="38"/>
      </w:numPr>
      <w:spacing w:after="0" w:line="240" w:lineRule="auto"/>
      <w:ind w:left="0" w:firstLine="0"/>
    </w:pPr>
    <w:rPr>
      <w:color w:val="FF000F" w:themeColor="background2"/>
      <w:lang w:val="en-US"/>
    </w:rPr>
  </w:style>
  <w:style w:type="paragraph" w:customStyle="1" w:styleId="Figure">
    <w:name w:val="_Figure"/>
    <w:basedOn w:val="Image"/>
    <w:next w:val="Caption"/>
    <w:uiPriority w:val="6"/>
    <w:qFormat/>
    <w:rsid w:val="006E5A05"/>
    <w:pPr>
      <w:spacing w:before="300" w:after="130"/>
    </w:pPr>
  </w:style>
  <w:style w:type="paragraph" w:customStyle="1" w:styleId="Subheading">
    <w:name w:val="_Subheading"/>
    <w:basedOn w:val="Normal"/>
    <w:next w:val="Body"/>
    <w:uiPriority w:val="2"/>
    <w:qFormat/>
    <w:rsid w:val="006E5A05"/>
    <w:pPr>
      <w:keepNext/>
      <w:keepLines/>
      <w:spacing w:before="130" w:after="0"/>
      <w:contextualSpacing/>
    </w:pPr>
    <w:rPr>
      <w:rFonts w:asciiTheme="majorHAnsi" w:hAnsiTheme="majorHAnsi"/>
      <w:b/>
      <w:lang w:val="en-US"/>
    </w:rPr>
  </w:style>
  <w:style w:type="character" w:customStyle="1" w:styleId="Boldred">
    <w:name w:val="_Bold red"/>
    <w:basedOn w:val="DefaultParagraphFont"/>
    <w:uiPriority w:val="16"/>
    <w:qFormat/>
    <w:rsid w:val="006E5A05"/>
    <w:rPr>
      <w:rFonts w:asciiTheme="minorHAnsi" w:hAnsiTheme="minorHAnsi"/>
      <w:b/>
      <w:color w:val="FF000F" w:themeColor="background2"/>
    </w:rPr>
  </w:style>
  <w:style w:type="paragraph" w:customStyle="1" w:styleId="Bullet3">
    <w:name w:val="_Bullet 3"/>
    <w:basedOn w:val="Bullet2"/>
    <w:uiPriority w:val="5"/>
    <w:rsid w:val="006E5A05"/>
    <w:pPr>
      <w:numPr>
        <w:ilvl w:val="2"/>
      </w:numPr>
    </w:pPr>
  </w:style>
  <w:style w:type="paragraph" w:customStyle="1" w:styleId="Num1">
    <w:name w:val="_Num 1"/>
    <w:basedOn w:val="Body"/>
    <w:uiPriority w:val="4"/>
    <w:qFormat/>
    <w:rsid w:val="006E5A05"/>
    <w:pPr>
      <w:numPr>
        <w:numId w:val="41"/>
      </w:numPr>
    </w:pPr>
  </w:style>
  <w:style w:type="paragraph" w:customStyle="1" w:styleId="Num2">
    <w:name w:val="_Num 2"/>
    <w:basedOn w:val="Num1"/>
    <w:uiPriority w:val="4"/>
    <w:qFormat/>
    <w:rsid w:val="006E5A05"/>
    <w:pPr>
      <w:numPr>
        <w:ilvl w:val="1"/>
      </w:numPr>
      <w:contextualSpacing/>
    </w:pPr>
  </w:style>
  <w:style w:type="paragraph" w:customStyle="1" w:styleId="Num3">
    <w:name w:val="_Num 3"/>
    <w:basedOn w:val="Num2"/>
    <w:uiPriority w:val="4"/>
    <w:rsid w:val="006E5A05"/>
    <w:pPr>
      <w:numPr>
        <w:ilvl w:val="2"/>
      </w:numPr>
    </w:pPr>
  </w:style>
  <w:style w:type="paragraph" w:customStyle="1" w:styleId="Indented">
    <w:name w:val="_Indented"/>
    <w:basedOn w:val="Body"/>
    <w:uiPriority w:val="14"/>
    <w:qFormat/>
    <w:rsid w:val="006E5A05"/>
    <w:pPr>
      <w:ind w:left="284"/>
    </w:pPr>
  </w:style>
  <w:style w:type="paragraph" w:customStyle="1" w:styleId="Body">
    <w:name w:val="_Body"/>
    <w:basedOn w:val="Normal"/>
    <w:qFormat/>
    <w:rsid w:val="006E5A05"/>
    <w:pPr>
      <w:suppressAutoHyphens w:val="0"/>
      <w:spacing w:after="130"/>
    </w:pPr>
    <w:rPr>
      <w:lang w:val="en-US"/>
    </w:rPr>
  </w:style>
  <w:style w:type="paragraph" w:customStyle="1" w:styleId="Nospacing0">
    <w:name w:val="_No spacing"/>
    <w:basedOn w:val="Body"/>
    <w:qFormat/>
    <w:rsid w:val="006E5A05"/>
    <w:pPr>
      <w:spacing w:after="0"/>
    </w:pPr>
  </w:style>
  <w:style w:type="paragraph" w:customStyle="1" w:styleId="FooterTableFieldText">
    <w:name w:val="FooterTable Field Text"/>
    <w:basedOn w:val="Normal"/>
    <w:uiPriority w:val="99"/>
    <w:rsid w:val="006E5A05"/>
    <w:pPr>
      <w:spacing w:after="0" w:line="240" w:lineRule="auto"/>
    </w:pPr>
    <w:rPr>
      <w:sz w:val="16"/>
      <w:lang w:val="en-US"/>
    </w:rPr>
  </w:style>
  <w:style w:type="paragraph" w:customStyle="1" w:styleId="FooterTableCaption">
    <w:name w:val="FooterTable Caption"/>
    <w:basedOn w:val="FooterTableFieldText"/>
    <w:uiPriority w:val="99"/>
    <w:rsid w:val="006E5A05"/>
    <w:pPr>
      <w:spacing w:before="44" w:after="54"/>
    </w:pPr>
    <w:rPr>
      <w:caps/>
      <w:spacing w:val="4"/>
      <w:sz w:val="12"/>
    </w:rPr>
  </w:style>
  <w:style w:type="paragraph" w:customStyle="1" w:styleId="FooterTableCopyright">
    <w:name w:val="FooterTable Copyright"/>
    <w:basedOn w:val="FooterTableCaption"/>
    <w:uiPriority w:val="99"/>
    <w:rsid w:val="006E5A05"/>
    <w:pPr>
      <w:spacing w:line="192" w:lineRule="exact"/>
      <w:ind w:left="28" w:right="28"/>
    </w:pPr>
    <w:rPr>
      <w:rFonts w:eastAsia="Times New Roman" w:cstheme="minorHAnsi"/>
      <w:caps w:val="0"/>
      <w:spacing w:val="0"/>
      <w:kern w:val="0"/>
      <w:szCs w:val="20"/>
    </w:rPr>
  </w:style>
  <w:style w:type="paragraph" w:customStyle="1" w:styleId="FooterTableDocumentID">
    <w:name w:val="FooterTable Document ID"/>
    <w:basedOn w:val="FooterTableFieldText"/>
    <w:uiPriority w:val="99"/>
    <w:rsid w:val="006E5A05"/>
    <w:pPr>
      <w:jc w:val="center"/>
    </w:pPr>
    <w:rPr>
      <w:b/>
    </w:rPr>
  </w:style>
  <w:style w:type="paragraph" w:customStyle="1" w:styleId="Code">
    <w:name w:val="_Code"/>
    <w:basedOn w:val="Nospacing0"/>
    <w:link w:val="CodeChar"/>
    <w:uiPriority w:val="17"/>
    <w:qFormat/>
    <w:rsid w:val="006E5A05"/>
    <w:pPr>
      <w:spacing w:after="130"/>
    </w:pPr>
    <w:rPr>
      <w:rFonts w:ascii="Courier New" w:hAnsi="Courier New"/>
    </w:rPr>
  </w:style>
  <w:style w:type="character" w:customStyle="1" w:styleId="CodeChar">
    <w:name w:val="_Code Char"/>
    <w:basedOn w:val="DefaultParagraphFont"/>
    <w:link w:val="Code"/>
    <w:uiPriority w:val="17"/>
    <w:rsid w:val="006E5A05"/>
    <w:rPr>
      <w:rFonts w:ascii="Courier New" w:hAnsi="Courier New"/>
      <w:kern w:val="12"/>
      <w:sz w:val="19"/>
      <w:szCs w:val="19"/>
      <w:lang w:val="en-US"/>
    </w:rPr>
  </w:style>
  <w:style w:type="character" w:customStyle="1" w:styleId="Hidden">
    <w:name w:val="_Hidden"/>
    <w:basedOn w:val="DefaultParagraphFont"/>
    <w:uiPriority w:val="34"/>
    <w:rsid w:val="006E5A05"/>
    <w:rPr>
      <w:rFonts w:ascii="ABBvoice" w:hAnsi="ABBvoice"/>
      <w:vanish/>
      <w:color w:val="007A33"/>
      <w:sz w:val="19"/>
    </w:rPr>
  </w:style>
  <w:style w:type="character" w:styleId="FollowedHyperlink">
    <w:name w:val="FollowedHyperlink"/>
    <w:basedOn w:val="DefaultParagraphFont"/>
    <w:uiPriority w:val="99"/>
    <w:semiHidden/>
    <w:unhideWhenUsed/>
    <w:rsid w:val="00C35C31"/>
    <w:rPr>
      <w:color w:val="FF000F" w:themeColor="followedHyperlink"/>
      <w:u w:val="single"/>
    </w:rPr>
  </w:style>
  <w:style w:type="paragraph" w:styleId="Revision">
    <w:name w:val="Revision"/>
    <w:hidden/>
    <w:uiPriority w:val="99"/>
    <w:semiHidden/>
    <w:rsid w:val="00A02034"/>
    <w:rPr>
      <w:kern w:val="1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ABB 2017">
  <a:themeElements>
    <a:clrScheme name="ABB 2017">
      <a:dk1>
        <a:srgbClr val="000000"/>
      </a:dk1>
      <a:lt1>
        <a:srgbClr val="FFFFFF"/>
      </a:lt1>
      <a:dk2>
        <a:srgbClr val="D90000"/>
      </a:dk2>
      <a:lt2>
        <a:srgbClr val="FF000F"/>
      </a:lt2>
      <a:accent1>
        <a:srgbClr val="262626"/>
      </a:accent1>
      <a:accent2>
        <a:srgbClr val="6E6E6E"/>
      </a:accent2>
      <a:accent3>
        <a:srgbClr val="A9A9A9"/>
      </a:accent3>
      <a:accent4>
        <a:srgbClr val="D2D2D2"/>
      </a:accent4>
      <a:accent5>
        <a:srgbClr val="817275"/>
      </a:accent5>
      <a:accent6>
        <a:srgbClr val="6B7173"/>
      </a:accent6>
      <a:hlink>
        <a:srgbClr val="D90000"/>
      </a:hlink>
      <a:folHlink>
        <a:srgbClr val="FF000F"/>
      </a:folHlink>
    </a:clrScheme>
    <a:fontScheme name="ABB 2017">
      <a:majorFont>
        <a:latin typeface="ABBvoice"/>
        <a:ea typeface="ABBvoice"/>
        <a:cs typeface="ABBvoice"/>
      </a:majorFont>
      <a:minorFont>
        <a:latin typeface="ABBvoice"/>
        <a:ea typeface="ABBvoice"/>
        <a:cs typeface="ABBvoi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rtlCol="0" anchor="ctr"/>
      <a:lstStyle>
        <a:defPPr algn="ctr">
          <a:defRPr sz="14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72000" tIns="72000" rIns="72000" bIns="72000" rtlCol="0">
        <a:noAutofit/>
      </a:bodyPr>
      <a:lstStyle>
        <a:defPPr>
          <a:defRPr sz="1400" dirty="0" err="1" smtClean="0"/>
        </a:defPPr>
      </a:lstStyle>
    </a:txDef>
  </a:objectDefaults>
  <a:extraClrSchemeLst/>
  <a:custClrLst>
    <a:custClr name="Blue">
      <a:srgbClr val="004C97"/>
    </a:custClr>
    <a:custClr name="Green">
      <a:srgbClr val="007A33"/>
    </a:custClr>
    <a:custClr name="Yellow">
      <a:srgbClr val="FFD100"/>
    </a:custClr>
    <a:custClr name="Red Grey">
      <a:srgbClr val="817275"/>
    </a:custClr>
    <a:custClr name="Green Grey">
      <a:srgbClr val="6B7173"/>
    </a:custClr>
    <a:custClr name="Blue Grey">
      <a:srgbClr val="5B6F80"/>
    </a:custClr>
    <a:custClr name="Violet Grey">
      <a:srgbClr val="78838E"/>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ype":"richTextContentControl","id":"e12d2407-19e5-4773-844c-cfc0c8ce42c9","elementConfiguration":{"binding":"{{Form.City}}","removeAndKeepContent":false,"disableUpdates":false,"type":"text"}},{"type":"richTextContentControl","id":"93e211d3-624e-464c-9ca6-37334d54e0aa","elementConfiguration":{"binding":"{{Form.Country}}","removeAndKeepContent":false,"disableUpdates":false,"type":"text"}},{"type":"richTextContentControl","id":"3cbb3bd7-37a5-4ce8-8877-067ef11e0a5d","elementConfiguration":{"binding":"{{Form.Date}}","removeAndKeepContent":false,"disableUpdates":false,"type":"text"}},{"type":"richTextContentControl","id":"0c160a16-381c-4573-ab48-993df3c13a6d","elementConfiguration":{"binding":"{{Form.PressReleaseTitle}}","removeAndKeepContent":false,"disableUpdates":false,"type":"text"}}],"transformationConfigurations":[{"namespace":"http://schemas.microsoft.com/office/2006/metadata/properties","path":"/p:properties/documentManagement/*[local-name()=\"ABB_Coll_DocumentId\"]","binding":"{{Form.DocumentID}}","disableUpdates":false,"type":"customXmlValue"},{"type":"customXmlManagedMetadata","path":"/p:properties/documentManagement/*[local-name()=\"o8cb8facb2054f9d919ea0674048ef40\"]","namespace":"http://schemas.microsoft.com/office/2006/metadata/properties","termName":"{{Form.Language.Name}}","termId":"{{Form.Language.TermID}}"},{"path":"/p:properties/documentManagement/*[local-name()=\"na4369807a744182aff6832bcef961df\"]","namespace":"http://schemas.microsoft.com/office/2006/metadata/properties","termId":"{{Form.DocumentKind.TermID}}","termName":"{{Form.DocumentKind.DocumentKind}}","type":"customXmlManagedMetadata"},{"namespace":"http://schemas.microsoft.com/office/2006/metadata/properties","path":"/p:properties/documentManagement/*[local-name()=\"ABB_Coll_DocumentRevisionId\"]","binding":"{{Form.Revision}}","disableUpdates":false,"type":"customXmlValue"},{"namespace":"http://schemas.microsoft.com/office/2006/metadata/properties","path":"/p:properties/documentManagement/*[local-name()=\"ABB_Coll_LifecycleStatus\"]","binding":"{{Form.LifeCycleStatus.Name}}","disableUpdates":false,"type":"customXmlValue"},{"namespace":"http://schemas.microsoft.com/office/2006/metadata/properties","path":"/p:properties/documentManagement/*[local-name()=\"ABB_Coll_ApprovalDate\"]","binding":"{{FormatDateTime(Form.ApprovalDate,\"yyyy-MM-ddT00:00:00+00:00\",\"en-US\")}}","disableUpdates":false,"type":"customXmlValue"},{"namespace":"http://schemas.microsoft.com/office/2006/metadata/properties","path":"/p:properties/documentManagement/*[local-name()=\"ABB_Coll_ApprovedByPerson\"]","binding":"{{Form.ApprovedByPerson}}","disableUpdates":false,"type":"customXmlValue"},{"namespace":"http://schemas.microsoft.com/office/2006/metadata/properties","path":"/p:properties/documentManagement/*[local-name()=\"ABB_Coll_PreparedByPerson\"]","binding":"{{Form.PreparedByPerson}}","disableUpdates":false,"type":"customXmlValue"},{"namespace":"http://schemas.microsoft.com/office/2006/metadata/properties","path":"/p:properties/documentManagement/*[local-name()=\"ABB_Coll_OwningOrganization\"]","binding":"{{Form.OwningOrganization}}","disableUpdates":false,"type":"customXmlValue"},{"namespace":"http://schemas.microsoft.com/office/2006/metadata/properties","path":"/p:properties/documentManagement/*[local-name()=\"ABB_Coll_SecurityLevel\"]","binding":"{{Form.SecurityLevel.Name}}","disableUpdates":false,"type":"customXmlValue"},{"namespace":"http://schemas.microsoft.com/office/2006/metadata/properties","path":"/p:properties/documentManagement/*[local-name()=\"ABB_Coll_PreparedDate\"]","binding":"{{FormatDateTime(Form.PreparedDate,\"yyyy-MM-ddT00:00:00+00:00\",\"en-US\")}}","disableUpdates":false,"type":"customXmlValue"},{"documentName":"{{Form.DocumentTitle}}","type":"documentName"},{"language":"{{DocumentLanguage}}","type":"proofingLanguage"},{"propertyName":"title","propertyValue":"{{Form.DocumentTitle}}","type":"documentProperty"}],"isBaseTemplate":false,"templateName":"ABB - Press Release","templateDescription":"","enableDocumentContentUpdater":true,"version":"2.0"}]]></TemplafyTemplateConfiguration>
</file>

<file path=customXml/item2.xml><?xml version="1.0" encoding="utf-8"?>
<TemplafyFormConfiguration><![CDATA[{"formFields":[{"type":"heading","name":"DocumentInfo","label":"Document Info"},{"required":false,"placeholder":"","lines":1,"shareValue":false,"type":"textBox","name":"PressReleaseTitle","label":"Press Release Title"},{"required":false,"placeholder":"","lines":1,"shareValue":false,"type":"textBox","name":"City","label":"City"},{"required":false,"placeholder":"","lines":1,"shareValue":false,"type":"textBox","name":"Country","label":"Country"},{"required":false,"shareValue":false,"type":"datePicker","name":"Date","label":"Date"},{"type":"heading","name":"SharePoint","label":"Share Point Bindings"},{"required":false,"placeholder":"","lines":1,"shareValue":false,"type":"textBox","name":"DocumentTitle","label":"Document Title"},{"required":false,"placeholder":"","lines":1,"shareValue":false,"type":"textBox","name":"DocumentID","label":"Document ID"},{"required":false,"maxLength":10,"placeholder":"","lines":1,"shareValue":false,"type":"textBox","name":"Revision","label":"Revision","defaultValue":"A"},{"required":false,"shareValue":false,"type":"datePicker","name":"ApprovalDate","label":"Approval Date"},{"required":false,"placeholder":"","lines":1,"shareValue":false,"type":"textBox","name":"ApprovedByPerson","label":"Approved By Person"},{"required":true,"shareValue":false,"type":"datePicker","name":"PreparedDate","label":"Prepared Date"},{"required":false,"placeholder":"","lines":1,"shareValue":false,"type":"textBox","name":"PreparedByPerson","label":"Prepared By Person","defaultValue":"{{UserProfile.Name}}"},{"dataSourceName":"DocumentKinds","dataSourceFieldName":"DocumentKind","distinct":false,"hideIfNoUserInteractionRequired":false,"required":false,"autoSelectFirstOption":false,"shareValue":false,"type":"dropDown","name":"DocumentKind","label":"Document Kind","defaultValue":"Press release"},{"dataSourceName":"LanguageCodes","dataSourceFieldName":"LanguageCodeName","distinct":false,"hideIfNoUserInteractionRequired":false,"required":false,"autoSelectFirstOption":false,"shareValue":false,"type":"dropDown","name":"Language","label":"Language"},{"dataSourceName":"LifeCycleStatus","dataSourceFieldName":"Name","distinct":false,"hideIfNoUserInteractionRequired":false,"required":false,"defaultValue":"Draft","autoSelectFirstOption":false,"shareValue":false,"type":"dropDown","name":"LifeCycleStatus","label":"Life Cycle Status"},{"required":false,"placeholder":"","lines":1,"shareValue":false,"type":"textBox","name":"OwningOrganization","label":"Owning Organization"},{"dataSourceName":"SecurityLevels","dataSourceFieldName":"Name","distinct":false,"hideIfNoUserInteractionRequired":false,"required":false,"autoSelectFirstOption":false,"shareValue":false,"type":"dropDown","name":"SecurityLevel","label":"Security Level","defaultValue":"Internal"}],"formDataEntries":[{"name":"LifeCycleStatus","value":"QnWOujKLJp1RvJFaXvBl6HPTKUr9NiUrF8/eA/+Hz0E="}]}]]></TemplafyFormConfiguration>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7441E-9EB5-446A-8328-EBF227E5D4C1}">
  <ds:schemaRefs/>
</ds:datastoreItem>
</file>

<file path=customXml/itemProps2.xml><?xml version="1.0" encoding="utf-8"?>
<ds:datastoreItem xmlns:ds="http://schemas.openxmlformats.org/officeDocument/2006/customXml" ds:itemID="{C8527950-4CF7-4C07-86B7-FFAA62E11727}">
  <ds:schemaRefs/>
</ds:datastoreItem>
</file>

<file path=customXml/itemProps3.xml><?xml version="1.0" encoding="utf-8"?>
<ds:datastoreItem xmlns:ds="http://schemas.openxmlformats.org/officeDocument/2006/customXml" ds:itemID="{08ABFCB2-98F4-4EFE-A017-2FE248FA66F0}">
  <ds:schemaRefs>
    <ds:schemaRef ds:uri="http://schemas.openxmlformats.org/officeDocument/2006/bibliography"/>
  </ds:schemaRefs>
</ds:datastoreItem>
</file>

<file path=docMetadata/LabelInfo.xml><?xml version="1.0" encoding="utf-8"?>
<clbl:labelList xmlns:clbl="http://schemas.microsoft.com/office/2020/mipLabelMetadata">
  <clbl:label id="{d792d246-d363-40e2-82bc-6f0655128b68}" enabled="1" method="Standard" siteId="{372ee9e0-9ce0-4033-a64a-c07073a91ecd}"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Monareng</dc:creator>
  <cp:keywords/>
  <cp:lastModifiedBy>Richalda De Wet</cp:lastModifiedBy>
  <cp:revision>3</cp:revision>
  <dcterms:created xsi:type="dcterms:W3CDTF">2026-10-23T06:20:00Z</dcterms:created>
  <dcterms:modified xsi:type="dcterms:W3CDTF">2026-10-26T06:34:00Z</dcterms:modified>
</cp:coreProperties>
</file>