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82752" w14:textId="4AECE080" w:rsidR="00CC444E" w:rsidRPr="008B2A4E" w:rsidRDefault="00A20CC6" w:rsidP="00B57762">
      <w:pPr>
        <w:spacing w:line="240" w:lineRule="auto"/>
        <w:rPr>
          <w:rFonts w:ascii="Arial" w:hAnsi="Arial" w:cs="Arial"/>
          <w:b/>
          <w:sz w:val="52"/>
          <w:szCs w:val="52"/>
        </w:rPr>
      </w:pPr>
      <w:r w:rsidRPr="008B2A4E">
        <w:rPr>
          <w:rFonts w:ascii="Arial" w:hAnsi="Arial" w:cs="Arial"/>
          <w:b/>
          <w:sz w:val="52"/>
          <w:szCs w:val="52"/>
        </w:rPr>
        <w:t>N</w:t>
      </w:r>
      <w:r w:rsidR="009379BD" w:rsidRPr="008B2A4E">
        <w:rPr>
          <w:rFonts w:ascii="Arial" w:hAnsi="Arial" w:cs="Arial"/>
          <w:b/>
          <w:sz w:val="52"/>
          <w:szCs w:val="52"/>
        </w:rPr>
        <w:t>E</w:t>
      </w:r>
      <w:r w:rsidRPr="008B2A4E">
        <w:rPr>
          <w:rFonts w:ascii="Arial" w:hAnsi="Arial" w:cs="Arial"/>
          <w:b/>
          <w:sz w:val="52"/>
          <w:szCs w:val="52"/>
        </w:rPr>
        <w:t>WS ARTICLE</w:t>
      </w:r>
    </w:p>
    <w:p w14:paraId="0CD2F0B4" w14:textId="237A5791" w:rsidR="00025DF1" w:rsidRPr="008B2A4E" w:rsidRDefault="001853BB" w:rsidP="007C41A5">
      <w:pPr>
        <w:rPr>
          <w:rFonts w:ascii="Arial" w:hAnsi="Arial" w:cs="Arial"/>
          <w:sz w:val="28"/>
          <w:szCs w:val="28"/>
        </w:rPr>
      </w:pPr>
      <w:r w:rsidRPr="008B2A4E">
        <w:rPr>
          <w:rFonts w:ascii="Arial" w:hAnsi="Arial" w:cs="Arial"/>
          <w:sz w:val="28"/>
          <w:szCs w:val="28"/>
        </w:rPr>
        <w:t>Zinc-based batteries power a more sustainable energy future</w:t>
      </w:r>
    </w:p>
    <w:p w14:paraId="2D9B9C04" w14:textId="6DAF6BD4" w:rsidR="001853BB" w:rsidRPr="00D008AC" w:rsidRDefault="001853BB" w:rsidP="00113388">
      <w:pPr>
        <w:rPr>
          <w:rFonts w:cs="Calibri"/>
          <w:b/>
          <w:iCs/>
        </w:rPr>
      </w:pPr>
      <w:r w:rsidRPr="00D008AC">
        <w:rPr>
          <w:rFonts w:cs="Calibri"/>
          <w:b/>
          <w:iCs/>
        </w:rPr>
        <w:t>From hearing aids and household electronics to renewable energy storage and electric mobility, zinc-based batteries are emerging as a safe, reliable and recyclable energy solution for a low-carbon future</w:t>
      </w:r>
    </w:p>
    <w:p w14:paraId="1E48E9E6" w14:textId="77777777" w:rsidR="00D008AC" w:rsidRDefault="00F55FFC" w:rsidP="001853BB">
      <w:pPr>
        <w:rPr>
          <w:rFonts w:cs="Calibri"/>
          <w:iCs/>
        </w:rPr>
      </w:pPr>
      <w:r w:rsidRPr="00D008AC">
        <w:rPr>
          <w:rFonts w:cs="Calibri"/>
          <w:b/>
          <w:iCs/>
        </w:rPr>
        <w:t xml:space="preserve">8 September </w:t>
      </w:r>
      <w:r w:rsidR="000737CC" w:rsidRPr="00D008AC">
        <w:rPr>
          <w:rFonts w:cs="Calibri"/>
          <w:b/>
          <w:iCs/>
        </w:rPr>
        <w:t>202</w:t>
      </w:r>
      <w:r w:rsidR="00365252" w:rsidRPr="00D008AC">
        <w:rPr>
          <w:rFonts w:cs="Calibri"/>
          <w:b/>
          <w:iCs/>
        </w:rPr>
        <w:t>6</w:t>
      </w:r>
      <w:r w:rsidR="004B39E9" w:rsidRPr="00D008AC">
        <w:rPr>
          <w:rFonts w:cs="Calibri"/>
          <w:b/>
          <w:iCs/>
        </w:rPr>
        <w:t>:</w:t>
      </w:r>
      <w:r w:rsidR="006547AF" w:rsidRPr="00D008AC">
        <w:rPr>
          <w:rFonts w:cs="Calibri"/>
          <w:iCs/>
        </w:rPr>
        <w:t xml:space="preserve"> </w:t>
      </w:r>
      <w:r w:rsidR="001853BB" w:rsidRPr="00D008AC">
        <w:rPr>
          <w:rFonts w:cs="Calibri"/>
          <w:iCs/>
        </w:rPr>
        <w:t>As the global transition to cleaner energy gathers pace, the need for safe, affordable and sustainable energy storage has never been greater. While renewable energy sources such as solar and wind continue to expand, reliable battery technologies are essential to store electricity and deliver power when it is needed.</w:t>
      </w:r>
    </w:p>
    <w:p w14:paraId="1B1B5920" w14:textId="77777777" w:rsidR="00D008AC" w:rsidRDefault="001853BB" w:rsidP="001853BB">
      <w:pPr>
        <w:rPr>
          <w:rFonts w:cs="Calibri"/>
          <w:iCs/>
        </w:rPr>
      </w:pPr>
      <w:r w:rsidRPr="00D008AC">
        <w:rPr>
          <w:rFonts w:cs="Calibri"/>
          <w:iCs/>
        </w:rPr>
        <w:t xml:space="preserve">Zinc is </w:t>
      </w:r>
      <w:r w:rsidR="00D008AC" w:rsidRPr="00D008AC">
        <w:rPr>
          <w:rFonts w:cs="Calibri"/>
          <w:iCs/>
        </w:rPr>
        <w:t xml:space="preserve">ideal </w:t>
      </w:r>
      <w:r w:rsidRPr="00D008AC">
        <w:rPr>
          <w:rFonts w:cs="Calibri"/>
          <w:iCs/>
        </w:rPr>
        <w:t xml:space="preserve">to support this transition. “Zinc has been used in battery technology for well over a century, yet ongoing innovation continues to unlock new applications. Its combination of performance, safety, recyclability and abundant availability makes it an increasingly attractive option for a wide range of energy storage solutions,” </w:t>
      </w:r>
      <w:r w:rsidR="00E76055" w:rsidRPr="00D008AC">
        <w:rPr>
          <w:rFonts w:cs="Calibri"/>
          <w:iCs/>
        </w:rPr>
        <w:t xml:space="preserve">comments </w:t>
      </w:r>
      <w:r w:rsidR="00E76055" w:rsidRPr="00D008AC">
        <w:rPr>
          <w:rFonts w:cs="Calibri"/>
          <w:b/>
          <w:bCs/>
          <w:iCs/>
        </w:rPr>
        <w:t>Simon Norton</w:t>
      </w:r>
      <w:r w:rsidR="00E76055" w:rsidRPr="00D008AC">
        <w:rPr>
          <w:rFonts w:cs="Calibri"/>
          <w:iCs/>
        </w:rPr>
        <w:t xml:space="preserve">, Director of the </w:t>
      </w:r>
      <w:hyperlink r:id="rId8" w:history="1">
        <w:r w:rsidR="00E76055" w:rsidRPr="00D008AC">
          <w:rPr>
            <w:rStyle w:val="Hyperlink"/>
            <w:rFonts w:cs="Calibri"/>
            <w:iCs/>
          </w:rPr>
          <w:t>International Zinc Association (IZA)</w:t>
        </w:r>
      </w:hyperlink>
      <w:r w:rsidR="00E76055" w:rsidRPr="00D008AC">
        <w:rPr>
          <w:rFonts w:cs="Calibri"/>
          <w:iCs/>
        </w:rPr>
        <w:t xml:space="preserve"> Africa.</w:t>
      </w:r>
    </w:p>
    <w:p w14:paraId="680C706F" w14:textId="77777777" w:rsidR="00D008AC" w:rsidRDefault="00D008AC" w:rsidP="001853BB">
      <w:pPr>
        <w:rPr>
          <w:rFonts w:cs="Calibri"/>
          <w:iCs/>
        </w:rPr>
      </w:pPr>
      <w:r w:rsidRPr="00D008AC">
        <w:rPr>
          <w:rFonts w:cs="Calibri"/>
          <w:iCs/>
        </w:rPr>
        <w:t xml:space="preserve">Zinc </w:t>
      </w:r>
      <w:r w:rsidR="00556A34" w:rsidRPr="00D008AC">
        <w:rPr>
          <w:rFonts w:cs="Calibri"/>
          <w:iCs/>
        </w:rPr>
        <w:t xml:space="preserve">occupies a premier position in electrochemical energy storage due to its optimal balance of thermodynamic properties, abundance, low toxicity, low raw material costs and inherent safety in aqueous systems. With a standard reduction potential of </w:t>
      </w:r>
      <w:r>
        <w:rPr>
          <w:rFonts w:cs="Calibri"/>
          <w:iCs/>
        </w:rPr>
        <w:t xml:space="preserve">minus </w:t>
      </w:r>
      <w:r w:rsidRPr="00D008AC">
        <w:rPr>
          <w:rFonts w:cs="Calibri"/>
          <w:iCs/>
        </w:rPr>
        <w:t>0.763</w:t>
      </w:r>
      <w:r>
        <w:rPr>
          <w:rFonts w:cs="Calibri"/>
          <w:iCs/>
        </w:rPr>
        <w:t xml:space="preserve"> </w:t>
      </w:r>
      <w:r w:rsidRPr="00D008AC">
        <w:rPr>
          <w:rFonts w:cs="Calibri"/>
          <w:iCs/>
        </w:rPr>
        <w:t>V</w:t>
      </w:r>
      <w:r>
        <w:rPr>
          <w:rFonts w:cs="Calibri"/>
          <w:iCs/>
        </w:rPr>
        <w:t xml:space="preserve"> </w:t>
      </w:r>
      <w:r w:rsidR="00556A34" w:rsidRPr="00D008AC">
        <w:rPr>
          <w:rFonts w:cs="Calibri"/>
          <w:iCs/>
        </w:rPr>
        <w:t xml:space="preserve">versus the Standard Hydrogen Electrode (SHE), zinc provides </w:t>
      </w:r>
      <w:proofErr w:type="gramStart"/>
      <w:r w:rsidR="00556A34" w:rsidRPr="00D008AC">
        <w:rPr>
          <w:rFonts w:cs="Calibri"/>
          <w:iCs/>
        </w:rPr>
        <w:t>a sufficiently</w:t>
      </w:r>
      <w:proofErr w:type="gramEnd"/>
      <w:r w:rsidR="00556A34" w:rsidRPr="00D008AC">
        <w:rPr>
          <w:rFonts w:cs="Calibri"/>
          <w:iCs/>
        </w:rPr>
        <w:t xml:space="preserve"> negative potential to deliver competitive cell voltages while remaining electrochemically stable within aqueous electrolyte windows.</w:t>
      </w:r>
    </w:p>
    <w:p w14:paraId="6D68E6DE" w14:textId="77777777" w:rsidR="00D008AC" w:rsidRDefault="001853BB" w:rsidP="001853BB">
      <w:pPr>
        <w:rPr>
          <w:rFonts w:cs="Calibri"/>
          <w:iCs/>
        </w:rPr>
      </w:pPr>
      <w:r w:rsidRPr="00D008AC">
        <w:rPr>
          <w:rFonts w:cs="Calibri"/>
          <w:b/>
          <w:bCs/>
          <w:iCs/>
        </w:rPr>
        <w:t>A proven technology with growing applications</w:t>
      </w:r>
    </w:p>
    <w:p w14:paraId="60565E04" w14:textId="77777777" w:rsidR="00D008AC" w:rsidRDefault="001853BB" w:rsidP="001853BB">
      <w:pPr>
        <w:rPr>
          <w:rFonts w:cs="Calibri"/>
          <w:iCs/>
        </w:rPr>
      </w:pPr>
      <w:r w:rsidRPr="00D008AC">
        <w:rPr>
          <w:rFonts w:cs="Calibri"/>
          <w:iCs/>
        </w:rPr>
        <w:t>Zinc-based batteries are already part of everyday life. Traditional zinc-carbon and zinc-chloride batteries remain widely used in products such as remote controls, flashlights, toys and consumer electronics, while zinc-air button cells have long powered hearing aids, watches and calculators.</w:t>
      </w:r>
    </w:p>
    <w:p w14:paraId="066C350C" w14:textId="77777777" w:rsidR="00D008AC" w:rsidRDefault="00D008AC" w:rsidP="001853BB">
      <w:pPr>
        <w:rPr>
          <w:rFonts w:cs="Calibri"/>
          <w:iCs/>
        </w:rPr>
      </w:pPr>
      <w:r>
        <w:rPr>
          <w:rFonts w:cs="Calibri"/>
          <w:iCs/>
        </w:rPr>
        <w:t>B</w:t>
      </w:r>
      <w:r w:rsidR="001853BB" w:rsidRPr="00D008AC">
        <w:rPr>
          <w:rFonts w:cs="Calibri"/>
          <w:iCs/>
        </w:rPr>
        <w:t xml:space="preserve">attery technology continues to evolve. Rechargeable nickel-zinc batteries are increasingly suited to power tools and automotive applications, while silver-zinc batteries deliver the high reliability and excellent energy-to-weight ratio required in aircraft, space technologies and </w:t>
      </w:r>
      <w:r w:rsidR="003B6718" w:rsidRPr="00D008AC">
        <w:rPr>
          <w:rFonts w:cs="Calibri"/>
          <w:iCs/>
        </w:rPr>
        <w:t>specialized</w:t>
      </w:r>
      <w:r w:rsidR="001853BB" w:rsidRPr="00D008AC">
        <w:rPr>
          <w:rFonts w:cs="Calibri"/>
          <w:iCs/>
        </w:rPr>
        <w:t xml:space="preserve"> electronic equipment.</w:t>
      </w:r>
    </w:p>
    <w:p w14:paraId="35A00419" w14:textId="61A4B2CC" w:rsidR="001853BB" w:rsidRPr="00D008AC" w:rsidRDefault="001853BB" w:rsidP="001853BB">
      <w:pPr>
        <w:rPr>
          <w:rFonts w:cs="Calibri"/>
          <w:iCs/>
        </w:rPr>
      </w:pPr>
      <w:r w:rsidRPr="00D008AC">
        <w:rPr>
          <w:rFonts w:cs="Calibri"/>
          <w:iCs/>
        </w:rPr>
        <w:t>Researchers and manufacturers are also advancing rechargeable zinc-air batteries, which show considerable promise for larger-scale energy storage and electric mobility applications, including scooters, buses and commercial vehicles.</w:t>
      </w:r>
    </w:p>
    <w:p w14:paraId="1CF4B2B9" w14:textId="51A211CC" w:rsidR="001853BB" w:rsidRPr="00D008AC" w:rsidRDefault="001853BB" w:rsidP="001853BB">
      <w:pPr>
        <w:rPr>
          <w:rFonts w:cs="Calibri"/>
          <w:b/>
          <w:bCs/>
          <w:iCs/>
        </w:rPr>
      </w:pPr>
      <w:r w:rsidRPr="00D008AC">
        <w:rPr>
          <w:rFonts w:cs="Calibri"/>
          <w:b/>
          <w:bCs/>
          <w:iCs/>
        </w:rPr>
        <w:t>Why zinc stands out</w:t>
      </w:r>
    </w:p>
    <w:p w14:paraId="52DFC7EE" w14:textId="0244631C" w:rsidR="001853BB" w:rsidRPr="00D008AC" w:rsidRDefault="001853BB" w:rsidP="001853BB">
      <w:pPr>
        <w:rPr>
          <w:rFonts w:cs="Calibri"/>
          <w:iCs/>
        </w:rPr>
      </w:pPr>
      <w:r w:rsidRPr="00D008AC">
        <w:rPr>
          <w:rFonts w:cs="Calibri"/>
          <w:iCs/>
        </w:rPr>
        <w:t>Zinc offers a unique combination of physical and electrochemical properties that make it well suited to modern energy storage systems.</w:t>
      </w:r>
      <w:r w:rsidR="00E76055" w:rsidRPr="00D008AC">
        <w:rPr>
          <w:rFonts w:cs="Calibri"/>
          <w:iCs/>
        </w:rPr>
        <w:t xml:space="preserve"> </w:t>
      </w:r>
      <w:r w:rsidRPr="00D008AC">
        <w:rPr>
          <w:rFonts w:cs="Calibri"/>
          <w:iCs/>
        </w:rPr>
        <w:t>It delivers high theoretical capacity and strong power density while remaining stable in aqueous electrolyte solutions. Compared with many battery chemistries, zinc-based systems also offer important safety advantages and can be manufactured using widely available raw materials.</w:t>
      </w:r>
    </w:p>
    <w:p w14:paraId="71E2B824" w14:textId="149ACF8A" w:rsidR="001853BB" w:rsidRPr="00D008AC" w:rsidRDefault="001853BB" w:rsidP="001853BB">
      <w:pPr>
        <w:rPr>
          <w:rFonts w:cs="Calibri"/>
          <w:iCs/>
        </w:rPr>
      </w:pPr>
      <w:r w:rsidRPr="00D008AC">
        <w:rPr>
          <w:rFonts w:cs="Calibri"/>
          <w:iCs/>
        </w:rPr>
        <w:t xml:space="preserve">Another significant benefit is sustainability. Zinc is fully recyclable without losing its </w:t>
      </w:r>
      <w:proofErr w:type="gramStart"/>
      <w:r w:rsidRPr="00D008AC">
        <w:rPr>
          <w:rFonts w:cs="Calibri"/>
          <w:iCs/>
        </w:rPr>
        <w:t>properties</w:t>
      </w:r>
      <w:proofErr w:type="gramEnd"/>
      <w:r w:rsidRPr="00D008AC">
        <w:rPr>
          <w:rFonts w:cs="Calibri"/>
          <w:iCs/>
        </w:rPr>
        <w:t>, allowing it to be recovered and reused repeatedly. Rechargeable zinc battery technologies further extend product life while supporting circular economy principles.</w:t>
      </w:r>
    </w:p>
    <w:p w14:paraId="3C93F376" w14:textId="22FC546A" w:rsidR="001853BB" w:rsidRPr="00D008AC" w:rsidRDefault="00E76055" w:rsidP="001853BB">
      <w:pPr>
        <w:rPr>
          <w:rFonts w:cs="Calibri"/>
          <w:iCs/>
        </w:rPr>
      </w:pPr>
      <w:r w:rsidRPr="00D008AC">
        <w:rPr>
          <w:rFonts w:cs="Calibri"/>
          <w:iCs/>
        </w:rPr>
        <w:lastRenderedPageBreak/>
        <w:t>“</w:t>
      </w:r>
      <w:r w:rsidR="001853BB" w:rsidRPr="00D008AC">
        <w:rPr>
          <w:rFonts w:cs="Calibri"/>
          <w:iCs/>
        </w:rPr>
        <w:t>As industries seek practical ways to reduce their environmental impact, battery technologies must deliver not only performance but also sustainability,</w:t>
      </w:r>
      <w:r w:rsidRPr="00D008AC">
        <w:rPr>
          <w:rFonts w:cs="Calibri"/>
          <w:iCs/>
        </w:rPr>
        <w:t>”</w:t>
      </w:r>
      <w:r w:rsidR="001853BB" w:rsidRPr="00D008AC">
        <w:rPr>
          <w:rFonts w:cs="Calibri"/>
          <w:iCs/>
        </w:rPr>
        <w:t xml:space="preserve"> </w:t>
      </w:r>
      <w:r w:rsidR="00D008AC">
        <w:rPr>
          <w:rFonts w:cs="Calibri"/>
          <w:iCs/>
        </w:rPr>
        <w:t xml:space="preserve">highlights </w:t>
      </w:r>
      <w:r w:rsidR="001853BB" w:rsidRPr="00D008AC">
        <w:rPr>
          <w:rFonts w:cs="Calibri"/>
          <w:iCs/>
        </w:rPr>
        <w:t xml:space="preserve">Norton. </w:t>
      </w:r>
      <w:r w:rsidRPr="00D008AC">
        <w:rPr>
          <w:rFonts w:cs="Calibri"/>
          <w:iCs/>
        </w:rPr>
        <w:t>“</w:t>
      </w:r>
      <w:r w:rsidR="001853BB" w:rsidRPr="00D008AC">
        <w:rPr>
          <w:rFonts w:cs="Calibri"/>
          <w:iCs/>
        </w:rPr>
        <w:t>Rechargeable and recyclable zinc-based batteries have an important role to play in meeting future energy needs.</w:t>
      </w:r>
      <w:r w:rsidRPr="00D008AC">
        <w:rPr>
          <w:rFonts w:cs="Calibri"/>
          <w:iCs/>
        </w:rPr>
        <w:t>”</w:t>
      </w:r>
    </w:p>
    <w:p w14:paraId="14174EE7" w14:textId="0855A6AC" w:rsidR="001853BB" w:rsidRPr="00D008AC" w:rsidRDefault="001853BB" w:rsidP="001853BB">
      <w:pPr>
        <w:rPr>
          <w:rFonts w:cs="Calibri"/>
          <w:b/>
          <w:bCs/>
          <w:iCs/>
        </w:rPr>
      </w:pPr>
      <w:r w:rsidRPr="00D008AC">
        <w:rPr>
          <w:rFonts w:cs="Calibri"/>
          <w:b/>
          <w:bCs/>
          <w:iCs/>
        </w:rPr>
        <w:t>Supporting the clean energy transition</w:t>
      </w:r>
    </w:p>
    <w:p w14:paraId="1CE38EB2" w14:textId="77777777" w:rsidR="00D008AC" w:rsidRDefault="001853BB" w:rsidP="001853BB">
      <w:pPr>
        <w:rPr>
          <w:rFonts w:cs="Calibri"/>
          <w:iCs/>
        </w:rPr>
      </w:pPr>
      <w:r w:rsidRPr="00D008AC">
        <w:rPr>
          <w:rFonts w:cs="Calibri"/>
          <w:iCs/>
        </w:rPr>
        <w:t>Energy storage remain</w:t>
      </w:r>
      <w:r w:rsidR="00D008AC">
        <w:rPr>
          <w:rFonts w:cs="Calibri"/>
          <w:iCs/>
        </w:rPr>
        <w:t>s</w:t>
      </w:r>
      <w:r w:rsidRPr="00D008AC">
        <w:rPr>
          <w:rFonts w:cs="Calibri"/>
          <w:iCs/>
        </w:rPr>
        <w:t xml:space="preserve"> a critical component of future electricity systems as renewable generation continues to grow. Safe, reliable and cost-effective battery technologies are essential for balancing supply and demand, supporting grid resilience and expanding access to clean energy.</w:t>
      </w:r>
      <w:r w:rsidR="00E76055" w:rsidRPr="00D008AC">
        <w:rPr>
          <w:rFonts w:cs="Calibri"/>
          <w:iCs/>
        </w:rPr>
        <w:t xml:space="preserve"> </w:t>
      </w:r>
      <w:r w:rsidRPr="00D008AC">
        <w:rPr>
          <w:rFonts w:cs="Calibri"/>
          <w:iCs/>
        </w:rPr>
        <w:t>Alongside its established role in corrosion protection, infrastructure and agriculture, zinc is increasingly contributing to the technologies that underpin the global energy transition.</w:t>
      </w:r>
    </w:p>
    <w:p w14:paraId="270D39A0" w14:textId="77777777" w:rsidR="00D008AC" w:rsidRDefault="00D008AC" w:rsidP="001853BB">
      <w:pPr>
        <w:rPr>
          <w:rFonts w:cs="Calibri"/>
          <w:iCs/>
        </w:rPr>
      </w:pPr>
      <w:r w:rsidRPr="00D008AC">
        <w:rPr>
          <w:rFonts w:cs="Calibri"/>
          <w:iCs/>
        </w:rPr>
        <w:t xml:space="preserve">The commercial adoption of zinc-based batteries is being driven by several key factors. Safety and fire risk are significant advantages, as aqueous zinc systems eliminate the thermal runaway hazards associated with lithium-ion batteries, potentially lowering insurance costs and simplifying installations in urban and indoor environments such as data </w:t>
      </w:r>
      <w:proofErr w:type="spellStart"/>
      <w:r w:rsidRPr="00D008AC">
        <w:rPr>
          <w:rFonts w:cs="Calibri"/>
          <w:iCs/>
        </w:rPr>
        <w:t>centres</w:t>
      </w:r>
      <w:proofErr w:type="spellEnd"/>
      <w:r w:rsidRPr="00D008AC">
        <w:rPr>
          <w:rFonts w:cs="Calibri"/>
          <w:iCs/>
        </w:rPr>
        <w:t xml:space="preserve"> and utility substations.</w:t>
      </w:r>
    </w:p>
    <w:p w14:paraId="3964EDD3" w14:textId="77777777" w:rsidR="00D008AC" w:rsidRDefault="00D008AC" w:rsidP="001853BB">
      <w:pPr>
        <w:rPr>
          <w:rFonts w:cs="Calibri"/>
          <w:iCs/>
        </w:rPr>
      </w:pPr>
      <w:r w:rsidRPr="00D008AC">
        <w:rPr>
          <w:rFonts w:cs="Calibri"/>
          <w:iCs/>
        </w:rPr>
        <w:t>Capital costs are another important driver, with system-level costs for aqueous zinc-ion and zinc flow batteries targeting thresholds under R1</w:t>
      </w:r>
      <w:r>
        <w:rPr>
          <w:rFonts w:cs="Calibri"/>
          <w:iCs/>
        </w:rPr>
        <w:t> </w:t>
      </w:r>
      <w:r w:rsidRPr="00D008AC">
        <w:rPr>
          <w:rFonts w:cs="Calibri"/>
          <w:iCs/>
        </w:rPr>
        <w:t>650</w:t>
      </w:r>
      <w:r>
        <w:rPr>
          <w:rFonts w:cs="Calibri"/>
          <w:iCs/>
        </w:rPr>
        <w:t>/</w:t>
      </w:r>
      <w:r w:rsidRPr="00D008AC">
        <w:rPr>
          <w:rFonts w:cs="Calibri"/>
          <w:iCs/>
        </w:rPr>
        <w:t>kWh, helping to uncouple grid-scale energy storage from constrained lithium and cobalt supply chains.</w:t>
      </w:r>
    </w:p>
    <w:p w14:paraId="5428E7FB" w14:textId="1374D80C" w:rsidR="00D008AC" w:rsidRDefault="00D008AC" w:rsidP="001853BB">
      <w:pPr>
        <w:rPr>
          <w:rFonts w:cs="Calibri"/>
          <w:iCs/>
        </w:rPr>
      </w:pPr>
      <w:r w:rsidRPr="00D008AC">
        <w:rPr>
          <w:rFonts w:cs="Calibri"/>
          <w:iCs/>
        </w:rPr>
        <w:t>In addition, manufacturing scalability is a major advantage, as aqueous zinc-ion battery manufacturing can leverage existing lead-acid or lithium-ion roll-to-roll electrode processing equipment. This could reduce the capital expenditure required for gigafactory deployment by an estimated 30</w:t>
      </w:r>
      <w:r>
        <w:rPr>
          <w:rFonts w:cs="Calibri"/>
          <w:iCs/>
        </w:rPr>
        <w:t xml:space="preserve">% to </w:t>
      </w:r>
      <w:r w:rsidRPr="00D008AC">
        <w:rPr>
          <w:rFonts w:cs="Calibri"/>
          <w:iCs/>
        </w:rPr>
        <w:t>40%.</w:t>
      </w:r>
    </w:p>
    <w:p w14:paraId="017C3BC4" w14:textId="129A27DF" w:rsidR="00113388" w:rsidRPr="00D008AC" w:rsidRDefault="00E76055" w:rsidP="001853BB">
      <w:pPr>
        <w:rPr>
          <w:rFonts w:cs="Calibri"/>
          <w:iCs/>
        </w:rPr>
      </w:pPr>
      <w:r w:rsidRPr="00D008AC">
        <w:rPr>
          <w:rFonts w:cs="Calibri"/>
          <w:iCs/>
        </w:rPr>
        <w:t>“</w:t>
      </w:r>
      <w:r w:rsidR="001853BB" w:rsidRPr="00D008AC">
        <w:rPr>
          <w:rFonts w:cs="Calibri"/>
          <w:iCs/>
        </w:rPr>
        <w:t>Zinc continues to demonstrate its versatility across multiple industries</w:t>
      </w:r>
      <w:r w:rsidR="00D008AC">
        <w:rPr>
          <w:rFonts w:cs="Calibri"/>
          <w:iCs/>
        </w:rPr>
        <w:t xml:space="preserve">. </w:t>
      </w:r>
      <w:r w:rsidR="001853BB" w:rsidRPr="00D008AC">
        <w:rPr>
          <w:rFonts w:cs="Calibri"/>
          <w:iCs/>
        </w:rPr>
        <w:t>As battery technologies continue to advance, zinc is well positioned to help deliver cleaner, more sustainable energy solutions for communities, businesses and industry alike</w:t>
      </w:r>
      <w:r w:rsidR="00D008AC">
        <w:rPr>
          <w:rFonts w:cs="Calibri"/>
          <w:iCs/>
        </w:rPr>
        <w:t>,” concludes Norton.</w:t>
      </w:r>
    </w:p>
    <w:p w14:paraId="1C318239" w14:textId="77777777" w:rsidR="001E5A1F" w:rsidRPr="008B2A4E" w:rsidRDefault="001E5A1F" w:rsidP="003814B8">
      <w:pPr>
        <w:spacing w:before="240" w:line="240" w:lineRule="auto"/>
        <w:rPr>
          <w:rFonts w:cs="Arial"/>
          <w:b/>
          <w:i/>
        </w:rPr>
      </w:pPr>
      <w:r w:rsidRPr="008B2A4E">
        <w:rPr>
          <w:rFonts w:cs="Arial"/>
          <w:b/>
          <w:i/>
        </w:rPr>
        <w:t>Ends</w:t>
      </w:r>
    </w:p>
    <w:p w14:paraId="325D77E2" w14:textId="7BAFEED2" w:rsidR="001E5A1F" w:rsidRPr="008B2A4E" w:rsidRDefault="001E5A1F" w:rsidP="001E5A1F">
      <w:pPr>
        <w:spacing w:after="0" w:line="240" w:lineRule="auto"/>
        <w:rPr>
          <w:rFonts w:cs="Arial"/>
          <w:b/>
        </w:rPr>
      </w:pPr>
      <w:r w:rsidRPr="008B2A4E">
        <w:rPr>
          <w:rFonts w:cs="Arial"/>
          <w:b/>
        </w:rPr>
        <w:t xml:space="preserve">Connect with the International Zinc Association on </w:t>
      </w:r>
      <w:r w:rsidR="001774F7" w:rsidRPr="008B2A4E">
        <w:rPr>
          <w:rFonts w:cs="Arial"/>
          <w:b/>
        </w:rPr>
        <w:t>social media</w:t>
      </w:r>
      <w:r w:rsidRPr="008B2A4E">
        <w:rPr>
          <w:rFonts w:cs="Arial"/>
          <w:b/>
        </w:rPr>
        <w:t xml:space="preserve"> to receive its latest </w:t>
      </w:r>
      <w:r w:rsidR="001774F7" w:rsidRPr="008B2A4E">
        <w:rPr>
          <w:rFonts w:cs="Arial"/>
          <w:b/>
        </w:rPr>
        <w:t>news.</w:t>
      </w:r>
    </w:p>
    <w:p w14:paraId="46CCF543" w14:textId="77777777" w:rsidR="001E5A1F" w:rsidRPr="008B2A4E" w:rsidRDefault="001E5A1F" w:rsidP="001E5A1F">
      <w:pPr>
        <w:spacing w:after="0" w:line="240" w:lineRule="auto"/>
        <w:rPr>
          <w:rFonts w:cs="Arial"/>
          <w:bCs/>
        </w:rPr>
      </w:pPr>
      <w:r w:rsidRPr="008B2A4E">
        <w:rPr>
          <w:rFonts w:cs="Arial"/>
          <w:b/>
        </w:rPr>
        <w:t>Facebook</w:t>
      </w:r>
      <w:r w:rsidRPr="008B2A4E">
        <w:rPr>
          <w:rFonts w:cs="Arial"/>
          <w:bCs/>
        </w:rPr>
        <w:t xml:space="preserve">: </w:t>
      </w:r>
      <w:hyperlink r:id="rId9" w:history="1">
        <w:r w:rsidRPr="008B2A4E">
          <w:rPr>
            <w:rStyle w:val="Hyperlink"/>
            <w:rFonts w:cs="Arial"/>
            <w:bCs/>
          </w:rPr>
          <w:t>https://bit.ly/3uNP5w7</w:t>
        </w:r>
      </w:hyperlink>
      <w:r w:rsidRPr="008B2A4E">
        <w:rPr>
          <w:rFonts w:cs="Arial"/>
          <w:bCs/>
        </w:rPr>
        <w:t xml:space="preserve">  </w:t>
      </w:r>
    </w:p>
    <w:p w14:paraId="3FE9F537" w14:textId="77777777" w:rsidR="001E5A1F" w:rsidRPr="008B2A4E" w:rsidRDefault="001E5A1F" w:rsidP="001E5A1F">
      <w:pPr>
        <w:spacing w:line="240" w:lineRule="auto"/>
        <w:rPr>
          <w:rFonts w:cs="Arial"/>
          <w:bCs/>
        </w:rPr>
      </w:pPr>
      <w:r w:rsidRPr="008B2A4E">
        <w:rPr>
          <w:rFonts w:cs="Arial"/>
          <w:b/>
        </w:rPr>
        <w:t>LinkedIn</w:t>
      </w:r>
      <w:r w:rsidRPr="008B2A4E">
        <w:rPr>
          <w:rFonts w:cs="Arial"/>
          <w:bCs/>
        </w:rPr>
        <w:t xml:space="preserve">: </w:t>
      </w:r>
      <w:hyperlink r:id="rId10" w:history="1">
        <w:r w:rsidRPr="008B2A4E">
          <w:rPr>
            <w:rStyle w:val="Hyperlink"/>
            <w:rFonts w:cs="Arial"/>
            <w:bCs/>
          </w:rPr>
          <w:t>https://bit.ly/3uNSAmb</w:t>
        </w:r>
      </w:hyperlink>
      <w:r w:rsidRPr="008B2A4E">
        <w:rPr>
          <w:rFonts w:cs="Arial"/>
          <w:bCs/>
        </w:rPr>
        <w:t xml:space="preserve"> </w:t>
      </w:r>
    </w:p>
    <w:p w14:paraId="0D710BB6" w14:textId="77777777" w:rsidR="001E5A1F" w:rsidRPr="008B2A4E" w:rsidRDefault="001E5A1F" w:rsidP="001E5A1F">
      <w:pPr>
        <w:spacing w:line="240" w:lineRule="auto"/>
        <w:rPr>
          <w:rFonts w:cs="Arial"/>
          <w:b/>
        </w:rPr>
      </w:pPr>
      <w:r w:rsidRPr="008B2A4E">
        <w:rPr>
          <w:rFonts w:cs="Arial"/>
          <w:b/>
        </w:rPr>
        <w:t>Notes to the Editor</w:t>
      </w:r>
      <w:r w:rsidRPr="008B2A4E">
        <w:rPr>
          <w:rFonts w:cs="Arial"/>
          <w:b/>
        </w:rPr>
        <w:br/>
      </w:r>
      <w:r w:rsidRPr="008B2A4E">
        <w:rPr>
          <w:rFonts w:cs="Arial"/>
        </w:rPr>
        <w:t xml:space="preserve">To download hi-res images for this news article, please visit </w:t>
      </w:r>
      <w:hyperlink r:id="rId11" w:history="1">
        <w:r w:rsidRPr="008B2A4E">
          <w:rPr>
            <w:rStyle w:val="Hyperlink"/>
            <w:rFonts w:cs="Arial"/>
          </w:rPr>
          <w:t>http://media.ngage.co.za</w:t>
        </w:r>
      </w:hyperlink>
      <w:r w:rsidRPr="008B2A4E">
        <w:rPr>
          <w:rFonts w:cs="Arial"/>
        </w:rPr>
        <w:t xml:space="preserve"> and click the International Zinc Association link to view the company’s press office.</w:t>
      </w:r>
    </w:p>
    <w:p w14:paraId="44DAF898" w14:textId="1D2D7402" w:rsidR="001E5A1F" w:rsidRPr="008B2A4E" w:rsidRDefault="001E5A1F" w:rsidP="001E5A1F">
      <w:pPr>
        <w:spacing w:after="0" w:line="240" w:lineRule="auto"/>
        <w:rPr>
          <w:rFonts w:cs="Arial"/>
        </w:rPr>
      </w:pPr>
      <w:r w:rsidRPr="008B2A4E">
        <w:rPr>
          <w:rFonts w:cs="Arial"/>
          <w:b/>
        </w:rPr>
        <w:t>About the International Zinc Association</w:t>
      </w:r>
      <w:r w:rsidR="00131651" w:rsidRPr="008B2A4E">
        <w:rPr>
          <w:rFonts w:cs="Arial"/>
          <w:b/>
        </w:rPr>
        <w:t xml:space="preserve"> (IZA)</w:t>
      </w:r>
    </w:p>
    <w:p w14:paraId="1F7FB0E5" w14:textId="3071CE1A" w:rsidR="001E5A1F" w:rsidRPr="008B2A4E" w:rsidRDefault="001E5A1F" w:rsidP="001E5A1F">
      <w:pPr>
        <w:spacing w:line="240" w:lineRule="auto"/>
        <w:rPr>
          <w:rFonts w:cs="Arial"/>
        </w:rPr>
      </w:pPr>
      <w:r w:rsidRPr="008B2A4E">
        <w:rPr>
          <w:rFonts w:cs="Arial"/>
        </w:rPr>
        <w:t xml:space="preserve">The IZA is the only global industry association dedicated exclusively to the interests of zinc and its users. Operating internationally and locally </w:t>
      </w:r>
      <w:r w:rsidR="00D16DB1" w:rsidRPr="008B2A4E">
        <w:rPr>
          <w:rFonts w:cs="Arial"/>
        </w:rPr>
        <w:t xml:space="preserve">in Africa </w:t>
      </w:r>
      <w:r w:rsidRPr="008B2A4E">
        <w:rPr>
          <w:rFonts w:cs="Arial"/>
        </w:rPr>
        <w:t xml:space="preserve">through </w:t>
      </w:r>
      <w:r w:rsidR="00623115" w:rsidRPr="008B2A4E">
        <w:rPr>
          <w:rFonts w:cs="Arial"/>
        </w:rPr>
        <w:t xml:space="preserve">the </w:t>
      </w:r>
      <w:r w:rsidR="00D16DB1" w:rsidRPr="008B2A4E">
        <w:rPr>
          <w:rFonts w:cs="Arial"/>
        </w:rPr>
        <w:t>IZA A</w:t>
      </w:r>
      <w:r w:rsidR="00623115" w:rsidRPr="008B2A4E">
        <w:rPr>
          <w:rFonts w:cs="Arial"/>
        </w:rPr>
        <w:t>frica</w:t>
      </w:r>
      <w:r w:rsidR="00D16DB1" w:rsidRPr="008B2A4E">
        <w:rPr>
          <w:rFonts w:cs="Arial"/>
        </w:rPr>
        <w:t xml:space="preserve"> D</w:t>
      </w:r>
      <w:r w:rsidR="00623115" w:rsidRPr="008B2A4E">
        <w:rPr>
          <w:rFonts w:cs="Arial"/>
        </w:rPr>
        <w:t>esk</w:t>
      </w:r>
      <w:r w:rsidRPr="008B2A4E">
        <w:rPr>
          <w:rFonts w:cs="Arial"/>
        </w:rPr>
        <w:t xml:space="preserve">, the IZA helps sustain the long-term global demand for zinc and its markets by promoting such key end uses as corrosion protection for steel and zinc as essential in human health and crop nutrition. IZA’s main </w:t>
      </w:r>
      <w:proofErr w:type="spellStart"/>
      <w:r w:rsidRPr="008B2A4E">
        <w:rPr>
          <w:rFonts w:cs="Arial"/>
        </w:rPr>
        <w:t>programmes</w:t>
      </w:r>
      <w:proofErr w:type="spellEnd"/>
      <w:r w:rsidRPr="008B2A4E">
        <w:rPr>
          <w:rFonts w:cs="Arial"/>
        </w:rPr>
        <w:t xml:space="preserve"> are </w:t>
      </w:r>
      <w:r w:rsidR="00A753EA" w:rsidRPr="008B2A4E">
        <w:rPr>
          <w:rFonts w:cs="Arial"/>
        </w:rPr>
        <w:t xml:space="preserve">Zinc Use Research, </w:t>
      </w:r>
      <w:r w:rsidRPr="008B2A4E">
        <w:rPr>
          <w:rFonts w:cs="Arial"/>
        </w:rPr>
        <w:t xml:space="preserve">Sustainability &amp; Environment, Technology &amp; Market Development and </w:t>
      </w:r>
      <w:r w:rsidR="00A753EA" w:rsidRPr="008B2A4E">
        <w:rPr>
          <w:rFonts w:cs="Arial"/>
        </w:rPr>
        <w:t xml:space="preserve">technical </w:t>
      </w:r>
      <w:r w:rsidRPr="008B2A4E">
        <w:rPr>
          <w:rFonts w:cs="Arial"/>
        </w:rPr>
        <w:t>Communications.</w:t>
      </w:r>
    </w:p>
    <w:p w14:paraId="00B1F439" w14:textId="44F69971" w:rsidR="001E5A1F" w:rsidRPr="008B2A4E" w:rsidRDefault="001E5A1F" w:rsidP="001E5A1F">
      <w:pPr>
        <w:spacing w:line="240" w:lineRule="auto"/>
        <w:rPr>
          <w:rFonts w:cs="Arial"/>
        </w:rPr>
      </w:pPr>
      <w:r w:rsidRPr="008B2A4E">
        <w:rPr>
          <w:rFonts w:cs="Arial"/>
        </w:rPr>
        <w:t xml:space="preserve">In South Africa, the IZA plays a vital role in establishing the basis for the successful </w:t>
      </w:r>
      <w:r w:rsidR="00D61062" w:rsidRPr="008B2A4E">
        <w:rPr>
          <w:rFonts w:cs="Arial"/>
        </w:rPr>
        <w:t>growth</w:t>
      </w:r>
      <w:r w:rsidRPr="008B2A4E">
        <w:rPr>
          <w:rFonts w:cs="Arial"/>
        </w:rPr>
        <w:t xml:space="preserve"> of the zinc industry by increasing awareness of zinc and its applications and benefits in key sectors and markets</w:t>
      </w:r>
      <w:r w:rsidR="000B266C" w:rsidRPr="008B2A4E">
        <w:rPr>
          <w:rFonts w:cs="Arial"/>
        </w:rPr>
        <w:t>.</w:t>
      </w:r>
    </w:p>
    <w:p w14:paraId="45F2D692" w14:textId="3372B985" w:rsidR="001E5A1F" w:rsidRPr="008B2A4E" w:rsidRDefault="001E5A1F" w:rsidP="001E5A1F">
      <w:pPr>
        <w:spacing w:after="0" w:line="240" w:lineRule="auto"/>
        <w:rPr>
          <w:rFonts w:cs="Arial"/>
        </w:rPr>
      </w:pPr>
      <w:r w:rsidRPr="008B2A4E">
        <w:rPr>
          <w:rFonts w:cs="Arial"/>
          <w:b/>
        </w:rPr>
        <w:t xml:space="preserve">International Zinc Association </w:t>
      </w:r>
      <w:r w:rsidR="002E7EFD" w:rsidRPr="008B2A4E">
        <w:rPr>
          <w:rFonts w:cs="Arial"/>
          <w:b/>
        </w:rPr>
        <w:t xml:space="preserve">(IZA) </w:t>
      </w:r>
      <w:r w:rsidRPr="008B2A4E">
        <w:rPr>
          <w:rFonts w:cs="Arial"/>
          <w:b/>
        </w:rPr>
        <w:t>Contact</w:t>
      </w:r>
      <w:r w:rsidRPr="008B2A4E">
        <w:rPr>
          <w:rFonts w:cs="Arial"/>
        </w:rPr>
        <w:t xml:space="preserve"> </w:t>
      </w:r>
      <w:r w:rsidRPr="008B2A4E">
        <w:rPr>
          <w:rFonts w:cs="Arial"/>
        </w:rPr>
        <w:br/>
        <w:t>Simon Norton</w:t>
      </w:r>
      <w:r w:rsidRPr="008B2A4E">
        <w:rPr>
          <w:rFonts w:cs="Arial"/>
        </w:rPr>
        <w:br/>
        <w:t>Director</w:t>
      </w:r>
    </w:p>
    <w:p w14:paraId="101E6ACC" w14:textId="77777777" w:rsidR="001E5A1F" w:rsidRPr="008B2A4E" w:rsidRDefault="001E5A1F" w:rsidP="001E5A1F">
      <w:pPr>
        <w:spacing w:after="0" w:line="240" w:lineRule="auto"/>
        <w:rPr>
          <w:rFonts w:cs="Arial"/>
        </w:rPr>
      </w:pPr>
      <w:r w:rsidRPr="008B2A4E">
        <w:rPr>
          <w:rFonts w:cs="Arial"/>
        </w:rPr>
        <w:lastRenderedPageBreak/>
        <w:t>IZA Africa</w:t>
      </w:r>
      <w:r w:rsidRPr="008B2A4E">
        <w:rPr>
          <w:rFonts w:cs="Arial"/>
        </w:rPr>
        <w:br/>
        <w:t>Phone: (021) 788 9980</w:t>
      </w:r>
    </w:p>
    <w:p w14:paraId="79F3C52F" w14:textId="77777777" w:rsidR="001E5A1F" w:rsidRPr="008B2A4E" w:rsidRDefault="001E5A1F" w:rsidP="001E5A1F">
      <w:pPr>
        <w:spacing w:line="240" w:lineRule="auto"/>
        <w:rPr>
          <w:rFonts w:cs="Arial"/>
        </w:rPr>
      </w:pPr>
      <w:r w:rsidRPr="008B2A4E">
        <w:rPr>
          <w:rFonts w:cs="Arial"/>
        </w:rPr>
        <w:t>Cell: 082 831 2924</w:t>
      </w:r>
      <w:r w:rsidRPr="008B2A4E">
        <w:rPr>
          <w:rFonts w:cs="Arial"/>
        </w:rPr>
        <w:br/>
        <w:t xml:space="preserve">Email: </w:t>
      </w:r>
      <w:hyperlink r:id="rId12" w:history="1">
        <w:r w:rsidRPr="008B2A4E">
          <w:rPr>
            <w:rStyle w:val="Hyperlink"/>
          </w:rPr>
          <w:t>zinc@iafrica.com</w:t>
        </w:r>
      </w:hyperlink>
      <w:r w:rsidRPr="008B2A4E">
        <w:t xml:space="preserve"> </w:t>
      </w:r>
      <w:r w:rsidRPr="008B2A4E">
        <w:rPr>
          <w:rFonts w:cs="Arial"/>
        </w:rPr>
        <w:br/>
        <w:t xml:space="preserve">Web: </w:t>
      </w:r>
      <w:hyperlink r:id="rId13" w:history="1">
        <w:r w:rsidRPr="008B2A4E">
          <w:rPr>
            <w:rStyle w:val="Hyperlink"/>
          </w:rPr>
          <w:t>www.zinc.org</w:t>
        </w:r>
      </w:hyperlink>
      <w:r w:rsidRPr="008B2A4E">
        <w:t xml:space="preserve"> </w:t>
      </w:r>
    </w:p>
    <w:p w14:paraId="63BE6264" w14:textId="77777777" w:rsidR="00273F6A" w:rsidRPr="008B2A4E" w:rsidRDefault="001E5A1F" w:rsidP="00273F6A">
      <w:pPr>
        <w:spacing w:after="0" w:line="240" w:lineRule="auto"/>
        <w:rPr>
          <w:rFonts w:cs="Arial"/>
        </w:rPr>
      </w:pPr>
      <w:r w:rsidRPr="008B2A4E">
        <w:rPr>
          <w:rFonts w:cs="Arial"/>
          <w:b/>
        </w:rPr>
        <w:t>Media Contact</w:t>
      </w:r>
      <w:r w:rsidRPr="008B2A4E">
        <w:rPr>
          <w:rFonts w:cs="Arial"/>
        </w:rPr>
        <w:br/>
      </w:r>
      <w:r w:rsidR="00273F6A" w:rsidRPr="008B2A4E">
        <w:rPr>
          <w:rFonts w:cs="Arial"/>
        </w:rPr>
        <w:t>Andile Mbethe</w:t>
      </w:r>
    </w:p>
    <w:p w14:paraId="1EB2C34C" w14:textId="3EA3125C" w:rsidR="001E5A1F" w:rsidRPr="008B2A4E" w:rsidRDefault="00273F6A" w:rsidP="00273F6A">
      <w:pPr>
        <w:spacing w:after="0" w:line="240" w:lineRule="auto"/>
        <w:rPr>
          <w:rFonts w:cs="Arial"/>
          <w:b/>
        </w:rPr>
      </w:pPr>
      <w:r w:rsidRPr="008B2A4E">
        <w:rPr>
          <w:rFonts w:cs="Arial"/>
        </w:rPr>
        <w:t>Account Executive</w:t>
      </w:r>
      <w:r w:rsidRPr="008B2A4E">
        <w:rPr>
          <w:rFonts w:cs="Arial"/>
        </w:rPr>
        <w:br/>
        <w:t xml:space="preserve">NGAGE Public Relations </w:t>
      </w:r>
      <w:r w:rsidRPr="008B2A4E">
        <w:rPr>
          <w:rFonts w:cs="Arial"/>
        </w:rPr>
        <w:br/>
        <w:t>Phone: (011) 867-7763</w:t>
      </w:r>
      <w:r w:rsidRPr="008B2A4E">
        <w:rPr>
          <w:rFonts w:cs="Arial"/>
        </w:rPr>
        <w:br/>
        <w:t>Cell: 073 565 6536</w:t>
      </w:r>
      <w:r w:rsidR="001E5A1F" w:rsidRPr="008B2A4E">
        <w:rPr>
          <w:rFonts w:cs="Arial"/>
        </w:rPr>
        <w:br/>
        <w:t xml:space="preserve">Email: </w:t>
      </w:r>
      <w:hyperlink r:id="rId14" w:history="1">
        <w:r w:rsidRPr="008B2A4E">
          <w:rPr>
            <w:rStyle w:val="Hyperlink"/>
            <w:rFonts w:cs="Arial"/>
          </w:rPr>
          <w:t>andile@ngage.co.za</w:t>
        </w:r>
      </w:hyperlink>
      <w:r w:rsidR="001E5A1F" w:rsidRPr="008B2A4E">
        <w:rPr>
          <w:rFonts w:cs="Arial"/>
        </w:rPr>
        <w:br/>
        <w:t xml:space="preserve">Web: </w:t>
      </w:r>
      <w:hyperlink r:id="rId15" w:history="1">
        <w:r w:rsidR="001E5A1F" w:rsidRPr="008B2A4E">
          <w:rPr>
            <w:rStyle w:val="Hyperlink"/>
            <w:rFonts w:cs="Arial"/>
          </w:rPr>
          <w:t>www.ngage.co.za</w:t>
        </w:r>
      </w:hyperlink>
    </w:p>
    <w:p w14:paraId="1D567586" w14:textId="67D55D38" w:rsidR="00165F11" w:rsidRPr="00165F11" w:rsidRDefault="00165F11" w:rsidP="001E5A1F">
      <w:pPr>
        <w:spacing w:line="240" w:lineRule="auto"/>
        <w:rPr>
          <w:rFonts w:cs="Arial"/>
        </w:rPr>
      </w:pPr>
    </w:p>
    <w:sectPr w:rsidR="00165F11" w:rsidRPr="00165F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0F96D" w14:textId="77777777" w:rsidR="00A833D8" w:rsidRPr="008B2A4E" w:rsidRDefault="00A833D8" w:rsidP="003B79FE">
      <w:pPr>
        <w:spacing w:after="0" w:line="240" w:lineRule="auto"/>
      </w:pPr>
      <w:r w:rsidRPr="008B2A4E">
        <w:separator/>
      </w:r>
    </w:p>
  </w:endnote>
  <w:endnote w:type="continuationSeparator" w:id="0">
    <w:p w14:paraId="0568F377" w14:textId="77777777" w:rsidR="00A833D8" w:rsidRPr="008B2A4E" w:rsidRDefault="00A833D8" w:rsidP="003B79FE">
      <w:pPr>
        <w:spacing w:after="0" w:line="240" w:lineRule="auto"/>
      </w:pPr>
      <w:r w:rsidRPr="008B2A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2EC0" w14:textId="77777777" w:rsidR="00A833D8" w:rsidRPr="008B2A4E" w:rsidRDefault="00A833D8" w:rsidP="003B79FE">
      <w:pPr>
        <w:spacing w:after="0" w:line="240" w:lineRule="auto"/>
      </w:pPr>
      <w:r w:rsidRPr="008B2A4E">
        <w:separator/>
      </w:r>
    </w:p>
  </w:footnote>
  <w:footnote w:type="continuationSeparator" w:id="0">
    <w:p w14:paraId="40FDEBD7" w14:textId="77777777" w:rsidR="00A833D8" w:rsidRPr="008B2A4E" w:rsidRDefault="00A833D8" w:rsidP="003B79FE">
      <w:pPr>
        <w:spacing w:after="0" w:line="240" w:lineRule="auto"/>
      </w:pPr>
      <w:r w:rsidRPr="008B2A4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57CF"/>
    <w:multiLevelType w:val="hybridMultilevel"/>
    <w:tmpl w:val="C4044C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82D19F0"/>
    <w:multiLevelType w:val="hybridMultilevel"/>
    <w:tmpl w:val="A50664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2A2238F"/>
    <w:multiLevelType w:val="multilevel"/>
    <w:tmpl w:val="A752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E434C1"/>
    <w:multiLevelType w:val="hybridMultilevel"/>
    <w:tmpl w:val="03DEB6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D2C4AA8"/>
    <w:multiLevelType w:val="hybridMultilevel"/>
    <w:tmpl w:val="BA9203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14442273">
    <w:abstractNumId w:val="0"/>
  </w:num>
  <w:num w:numId="2" w16cid:durableId="368458783">
    <w:abstractNumId w:val="3"/>
  </w:num>
  <w:num w:numId="3" w16cid:durableId="151411458">
    <w:abstractNumId w:val="1"/>
  </w:num>
  <w:num w:numId="4" w16cid:durableId="2063628160">
    <w:abstractNumId w:val="4"/>
  </w:num>
  <w:num w:numId="5" w16cid:durableId="1298029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7AF"/>
    <w:rsid w:val="00003A46"/>
    <w:rsid w:val="00004A25"/>
    <w:rsid w:val="0000598F"/>
    <w:rsid w:val="00011D83"/>
    <w:rsid w:val="000125A0"/>
    <w:rsid w:val="00021CB5"/>
    <w:rsid w:val="00023A79"/>
    <w:rsid w:val="000258C8"/>
    <w:rsid w:val="00025DF1"/>
    <w:rsid w:val="00045A9B"/>
    <w:rsid w:val="00055255"/>
    <w:rsid w:val="00056B50"/>
    <w:rsid w:val="00060808"/>
    <w:rsid w:val="000737CC"/>
    <w:rsid w:val="00087A06"/>
    <w:rsid w:val="00094B00"/>
    <w:rsid w:val="000B1425"/>
    <w:rsid w:val="000B266C"/>
    <w:rsid w:val="000C4BD2"/>
    <w:rsid w:val="000C4F29"/>
    <w:rsid w:val="000C56C4"/>
    <w:rsid w:val="000C5807"/>
    <w:rsid w:val="000D023B"/>
    <w:rsid w:val="000E56D6"/>
    <w:rsid w:val="000E707F"/>
    <w:rsid w:val="000E7343"/>
    <w:rsid w:val="001044BF"/>
    <w:rsid w:val="00107B13"/>
    <w:rsid w:val="00111F11"/>
    <w:rsid w:val="00113388"/>
    <w:rsid w:val="001221F7"/>
    <w:rsid w:val="0012392D"/>
    <w:rsid w:val="0012458C"/>
    <w:rsid w:val="00131651"/>
    <w:rsid w:val="001331DD"/>
    <w:rsid w:val="001333C4"/>
    <w:rsid w:val="00133450"/>
    <w:rsid w:val="001342FF"/>
    <w:rsid w:val="00144BEC"/>
    <w:rsid w:val="00150E9D"/>
    <w:rsid w:val="00151922"/>
    <w:rsid w:val="00157732"/>
    <w:rsid w:val="00157C25"/>
    <w:rsid w:val="00157D4F"/>
    <w:rsid w:val="00162E54"/>
    <w:rsid w:val="00165F11"/>
    <w:rsid w:val="001774F7"/>
    <w:rsid w:val="001853BB"/>
    <w:rsid w:val="001960BD"/>
    <w:rsid w:val="001B4419"/>
    <w:rsid w:val="001B7474"/>
    <w:rsid w:val="001C5AE7"/>
    <w:rsid w:val="001C6064"/>
    <w:rsid w:val="001C7F0F"/>
    <w:rsid w:val="001D3549"/>
    <w:rsid w:val="001D7073"/>
    <w:rsid w:val="001E5A1F"/>
    <w:rsid w:val="001F5115"/>
    <w:rsid w:val="001F6DA6"/>
    <w:rsid w:val="001F77A3"/>
    <w:rsid w:val="00200362"/>
    <w:rsid w:val="00211AAA"/>
    <w:rsid w:val="002466C0"/>
    <w:rsid w:val="00255C12"/>
    <w:rsid w:val="00257D92"/>
    <w:rsid w:val="00273F6A"/>
    <w:rsid w:val="002811CA"/>
    <w:rsid w:val="00282DB3"/>
    <w:rsid w:val="002A3F6A"/>
    <w:rsid w:val="002A74CF"/>
    <w:rsid w:val="002B2FA4"/>
    <w:rsid w:val="002C0ED2"/>
    <w:rsid w:val="002C3B98"/>
    <w:rsid w:val="002D0F65"/>
    <w:rsid w:val="002E211A"/>
    <w:rsid w:val="002E6EB9"/>
    <w:rsid w:val="002E7EFD"/>
    <w:rsid w:val="002F1525"/>
    <w:rsid w:val="00303D34"/>
    <w:rsid w:val="00306B67"/>
    <w:rsid w:val="0030795A"/>
    <w:rsid w:val="003103D5"/>
    <w:rsid w:val="00311AD1"/>
    <w:rsid w:val="003162EE"/>
    <w:rsid w:val="00320188"/>
    <w:rsid w:val="00324833"/>
    <w:rsid w:val="00325F3B"/>
    <w:rsid w:val="00331DFB"/>
    <w:rsid w:val="00334D24"/>
    <w:rsid w:val="00340146"/>
    <w:rsid w:val="00342F59"/>
    <w:rsid w:val="00353C73"/>
    <w:rsid w:val="00355B3B"/>
    <w:rsid w:val="003600CC"/>
    <w:rsid w:val="00363398"/>
    <w:rsid w:val="00365252"/>
    <w:rsid w:val="003814B8"/>
    <w:rsid w:val="00381C68"/>
    <w:rsid w:val="00383B61"/>
    <w:rsid w:val="0038473B"/>
    <w:rsid w:val="003871AA"/>
    <w:rsid w:val="0039459E"/>
    <w:rsid w:val="0039662F"/>
    <w:rsid w:val="00397B7F"/>
    <w:rsid w:val="003A3AB6"/>
    <w:rsid w:val="003A628F"/>
    <w:rsid w:val="003B6718"/>
    <w:rsid w:val="003B79FE"/>
    <w:rsid w:val="003D0B83"/>
    <w:rsid w:val="003D7A5E"/>
    <w:rsid w:val="003E3724"/>
    <w:rsid w:val="003F111B"/>
    <w:rsid w:val="003F4C1F"/>
    <w:rsid w:val="004033BD"/>
    <w:rsid w:val="0042059A"/>
    <w:rsid w:val="004218B7"/>
    <w:rsid w:val="0042540B"/>
    <w:rsid w:val="004260DD"/>
    <w:rsid w:val="00432922"/>
    <w:rsid w:val="004419F4"/>
    <w:rsid w:val="004601B1"/>
    <w:rsid w:val="00464D76"/>
    <w:rsid w:val="00475128"/>
    <w:rsid w:val="004764B2"/>
    <w:rsid w:val="004A21ED"/>
    <w:rsid w:val="004A51F5"/>
    <w:rsid w:val="004B080E"/>
    <w:rsid w:val="004B39E9"/>
    <w:rsid w:val="004C0063"/>
    <w:rsid w:val="004C0DD3"/>
    <w:rsid w:val="004C39BD"/>
    <w:rsid w:val="004C527E"/>
    <w:rsid w:val="004C5413"/>
    <w:rsid w:val="004D1654"/>
    <w:rsid w:val="004D5E5B"/>
    <w:rsid w:val="004D619B"/>
    <w:rsid w:val="004E0E95"/>
    <w:rsid w:val="004E3D8E"/>
    <w:rsid w:val="004E7512"/>
    <w:rsid w:val="004F4FAE"/>
    <w:rsid w:val="004F59A4"/>
    <w:rsid w:val="004F73E2"/>
    <w:rsid w:val="004F7464"/>
    <w:rsid w:val="005111D3"/>
    <w:rsid w:val="005215A0"/>
    <w:rsid w:val="00521EF9"/>
    <w:rsid w:val="0052321F"/>
    <w:rsid w:val="00523814"/>
    <w:rsid w:val="00530DB2"/>
    <w:rsid w:val="00532520"/>
    <w:rsid w:val="00535C9F"/>
    <w:rsid w:val="00540616"/>
    <w:rsid w:val="00546131"/>
    <w:rsid w:val="00554095"/>
    <w:rsid w:val="00556A34"/>
    <w:rsid w:val="00563D89"/>
    <w:rsid w:val="00571140"/>
    <w:rsid w:val="00571C7D"/>
    <w:rsid w:val="00571DA6"/>
    <w:rsid w:val="00577F31"/>
    <w:rsid w:val="0058311F"/>
    <w:rsid w:val="00587CA2"/>
    <w:rsid w:val="00587F21"/>
    <w:rsid w:val="00590E3D"/>
    <w:rsid w:val="00591BD8"/>
    <w:rsid w:val="00592830"/>
    <w:rsid w:val="00595069"/>
    <w:rsid w:val="00597D9E"/>
    <w:rsid w:val="005B1970"/>
    <w:rsid w:val="005B25ED"/>
    <w:rsid w:val="005B3D66"/>
    <w:rsid w:val="005D5514"/>
    <w:rsid w:val="005D66DB"/>
    <w:rsid w:val="005E2059"/>
    <w:rsid w:val="005E2C09"/>
    <w:rsid w:val="005E4B79"/>
    <w:rsid w:val="005F618A"/>
    <w:rsid w:val="0060118C"/>
    <w:rsid w:val="006041EF"/>
    <w:rsid w:val="00604911"/>
    <w:rsid w:val="0061096C"/>
    <w:rsid w:val="00614CD2"/>
    <w:rsid w:val="00623115"/>
    <w:rsid w:val="00624C07"/>
    <w:rsid w:val="00631CC2"/>
    <w:rsid w:val="00633F47"/>
    <w:rsid w:val="00640161"/>
    <w:rsid w:val="00645030"/>
    <w:rsid w:val="006547AF"/>
    <w:rsid w:val="00655B11"/>
    <w:rsid w:val="006737FB"/>
    <w:rsid w:val="00676C35"/>
    <w:rsid w:val="00676EBC"/>
    <w:rsid w:val="0067781E"/>
    <w:rsid w:val="0068061D"/>
    <w:rsid w:val="006810F2"/>
    <w:rsid w:val="00690160"/>
    <w:rsid w:val="0069206B"/>
    <w:rsid w:val="0069745E"/>
    <w:rsid w:val="006A454D"/>
    <w:rsid w:val="006A48E2"/>
    <w:rsid w:val="006A51DF"/>
    <w:rsid w:val="006A5AAC"/>
    <w:rsid w:val="006C40C2"/>
    <w:rsid w:val="006C71D3"/>
    <w:rsid w:val="006C74BC"/>
    <w:rsid w:val="006D3BFE"/>
    <w:rsid w:val="006D5081"/>
    <w:rsid w:val="006D6192"/>
    <w:rsid w:val="006E6209"/>
    <w:rsid w:val="006E7FCD"/>
    <w:rsid w:val="006F1B4F"/>
    <w:rsid w:val="006F28CC"/>
    <w:rsid w:val="006F2D5E"/>
    <w:rsid w:val="00702E62"/>
    <w:rsid w:val="00704665"/>
    <w:rsid w:val="00705169"/>
    <w:rsid w:val="00705B43"/>
    <w:rsid w:val="007064AE"/>
    <w:rsid w:val="00707753"/>
    <w:rsid w:val="007163AD"/>
    <w:rsid w:val="00716E48"/>
    <w:rsid w:val="00721FBD"/>
    <w:rsid w:val="00723047"/>
    <w:rsid w:val="0072353E"/>
    <w:rsid w:val="007249AC"/>
    <w:rsid w:val="00733F2C"/>
    <w:rsid w:val="00735007"/>
    <w:rsid w:val="0074456D"/>
    <w:rsid w:val="00747E79"/>
    <w:rsid w:val="00754099"/>
    <w:rsid w:val="00754E75"/>
    <w:rsid w:val="00754F3B"/>
    <w:rsid w:val="0076101E"/>
    <w:rsid w:val="007637EF"/>
    <w:rsid w:val="00763D1E"/>
    <w:rsid w:val="0076760A"/>
    <w:rsid w:val="00770E89"/>
    <w:rsid w:val="007733CB"/>
    <w:rsid w:val="007761F9"/>
    <w:rsid w:val="0077779D"/>
    <w:rsid w:val="00777DC4"/>
    <w:rsid w:val="007837AA"/>
    <w:rsid w:val="007935A4"/>
    <w:rsid w:val="007A1D50"/>
    <w:rsid w:val="007B64D8"/>
    <w:rsid w:val="007C41A5"/>
    <w:rsid w:val="007C67C6"/>
    <w:rsid w:val="007D230B"/>
    <w:rsid w:val="007D2B2D"/>
    <w:rsid w:val="007E09B6"/>
    <w:rsid w:val="007E1647"/>
    <w:rsid w:val="007E5AD1"/>
    <w:rsid w:val="007F4A4E"/>
    <w:rsid w:val="00810069"/>
    <w:rsid w:val="00817018"/>
    <w:rsid w:val="00820FF1"/>
    <w:rsid w:val="00830497"/>
    <w:rsid w:val="00834FDA"/>
    <w:rsid w:val="00835798"/>
    <w:rsid w:val="00852941"/>
    <w:rsid w:val="00864DF4"/>
    <w:rsid w:val="00870CE8"/>
    <w:rsid w:val="00882DF3"/>
    <w:rsid w:val="008855B4"/>
    <w:rsid w:val="00891D39"/>
    <w:rsid w:val="00892930"/>
    <w:rsid w:val="008936BE"/>
    <w:rsid w:val="0089609B"/>
    <w:rsid w:val="008A6672"/>
    <w:rsid w:val="008B2A4E"/>
    <w:rsid w:val="008B50BF"/>
    <w:rsid w:val="008C6852"/>
    <w:rsid w:val="008D2071"/>
    <w:rsid w:val="008D2C03"/>
    <w:rsid w:val="008D65C1"/>
    <w:rsid w:val="008D781D"/>
    <w:rsid w:val="008D7A6C"/>
    <w:rsid w:val="008E1926"/>
    <w:rsid w:val="008E7D12"/>
    <w:rsid w:val="008F0FDE"/>
    <w:rsid w:val="008F40E1"/>
    <w:rsid w:val="00910439"/>
    <w:rsid w:val="00917154"/>
    <w:rsid w:val="00927ECB"/>
    <w:rsid w:val="009379BD"/>
    <w:rsid w:val="009406ED"/>
    <w:rsid w:val="0094114E"/>
    <w:rsid w:val="009413E4"/>
    <w:rsid w:val="00946E41"/>
    <w:rsid w:val="009612FE"/>
    <w:rsid w:val="009677B6"/>
    <w:rsid w:val="00967C60"/>
    <w:rsid w:val="00975AAB"/>
    <w:rsid w:val="009953AE"/>
    <w:rsid w:val="009A4290"/>
    <w:rsid w:val="009A7A15"/>
    <w:rsid w:val="009C31DE"/>
    <w:rsid w:val="009D10EF"/>
    <w:rsid w:val="009E2852"/>
    <w:rsid w:val="009E3448"/>
    <w:rsid w:val="009E3A60"/>
    <w:rsid w:val="009E7A63"/>
    <w:rsid w:val="009F2387"/>
    <w:rsid w:val="009F4229"/>
    <w:rsid w:val="009F4D92"/>
    <w:rsid w:val="00A05ABE"/>
    <w:rsid w:val="00A1370D"/>
    <w:rsid w:val="00A15E2F"/>
    <w:rsid w:val="00A16A06"/>
    <w:rsid w:val="00A20A3B"/>
    <w:rsid w:val="00A20CC6"/>
    <w:rsid w:val="00A2569C"/>
    <w:rsid w:val="00A27B56"/>
    <w:rsid w:val="00A36C4D"/>
    <w:rsid w:val="00A37E9A"/>
    <w:rsid w:val="00A51B79"/>
    <w:rsid w:val="00A52829"/>
    <w:rsid w:val="00A544C1"/>
    <w:rsid w:val="00A56714"/>
    <w:rsid w:val="00A571C8"/>
    <w:rsid w:val="00A62D14"/>
    <w:rsid w:val="00A652AB"/>
    <w:rsid w:val="00A65536"/>
    <w:rsid w:val="00A729DB"/>
    <w:rsid w:val="00A753EA"/>
    <w:rsid w:val="00A77744"/>
    <w:rsid w:val="00A80826"/>
    <w:rsid w:val="00A82308"/>
    <w:rsid w:val="00A833D8"/>
    <w:rsid w:val="00AA4D41"/>
    <w:rsid w:val="00AA790A"/>
    <w:rsid w:val="00AB3AC1"/>
    <w:rsid w:val="00AB7D84"/>
    <w:rsid w:val="00AD1397"/>
    <w:rsid w:val="00AD1F97"/>
    <w:rsid w:val="00AD5820"/>
    <w:rsid w:val="00AF1838"/>
    <w:rsid w:val="00B00593"/>
    <w:rsid w:val="00B00F82"/>
    <w:rsid w:val="00B05DE9"/>
    <w:rsid w:val="00B201BA"/>
    <w:rsid w:val="00B240ED"/>
    <w:rsid w:val="00B30ECB"/>
    <w:rsid w:val="00B327EB"/>
    <w:rsid w:val="00B32E36"/>
    <w:rsid w:val="00B34DF6"/>
    <w:rsid w:val="00B364EF"/>
    <w:rsid w:val="00B40BC7"/>
    <w:rsid w:val="00B43B2D"/>
    <w:rsid w:val="00B453A0"/>
    <w:rsid w:val="00B46AF1"/>
    <w:rsid w:val="00B511D4"/>
    <w:rsid w:val="00B57762"/>
    <w:rsid w:val="00B60CD4"/>
    <w:rsid w:val="00B676BF"/>
    <w:rsid w:val="00B85E14"/>
    <w:rsid w:val="00B91C2D"/>
    <w:rsid w:val="00B931F9"/>
    <w:rsid w:val="00BA0E39"/>
    <w:rsid w:val="00BA0EE2"/>
    <w:rsid w:val="00BA1770"/>
    <w:rsid w:val="00BA3414"/>
    <w:rsid w:val="00BA7802"/>
    <w:rsid w:val="00BB3AB8"/>
    <w:rsid w:val="00BB3E91"/>
    <w:rsid w:val="00BB7D68"/>
    <w:rsid w:val="00BC3DAC"/>
    <w:rsid w:val="00BC537F"/>
    <w:rsid w:val="00BD4A0D"/>
    <w:rsid w:val="00BD690F"/>
    <w:rsid w:val="00BE1D53"/>
    <w:rsid w:val="00BE3534"/>
    <w:rsid w:val="00BF1507"/>
    <w:rsid w:val="00BF42B9"/>
    <w:rsid w:val="00C00353"/>
    <w:rsid w:val="00C01DB6"/>
    <w:rsid w:val="00C07D3A"/>
    <w:rsid w:val="00C15158"/>
    <w:rsid w:val="00C17C0F"/>
    <w:rsid w:val="00C32E63"/>
    <w:rsid w:val="00C37300"/>
    <w:rsid w:val="00C41D5C"/>
    <w:rsid w:val="00C44638"/>
    <w:rsid w:val="00C52A42"/>
    <w:rsid w:val="00C550D5"/>
    <w:rsid w:val="00C62FBA"/>
    <w:rsid w:val="00C64BB5"/>
    <w:rsid w:val="00C66AEF"/>
    <w:rsid w:val="00C760BB"/>
    <w:rsid w:val="00C82AAA"/>
    <w:rsid w:val="00C82F81"/>
    <w:rsid w:val="00C840B4"/>
    <w:rsid w:val="00C8616D"/>
    <w:rsid w:val="00C93A49"/>
    <w:rsid w:val="00C94D52"/>
    <w:rsid w:val="00C97AAE"/>
    <w:rsid w:val="00CA32DA"/>
    <w:rsid w:val="00CA6EDC"/>
    <w:rsid w:val="00CB278A"/>
    <w:rsid w:val="00CC444E"/>
    <w:rsid w:val="00CD22BF"/>
    <w:rsid w:val="00CD5CE4"/>
    <w:rsid w:val="00CE3EBF"/>
    <w:rsid w:val="00CE423C"/>
    <w:rsid w:val="00D008AC"/>
    <w:rsid w:val="00D0547A"/>
    <w:rsid w:val="00D057A4"/>
    <w:rsid w:val="00D10578"/>
    <w:rsid w:val="00D16DB1"/>
    <w:rsid w:val="00D17384"/>
    <w:rsid w:val="00D234C7"/>
    <w:rsid w:val="00D31B8E"/>
    <w:rsid w:val="00D41464"/>
    <w:rsid w:val="00D462A5"/>
    <w:rsid w:val="00D51B85"/>
    <w:rsid w:val="00D53C10"/>
    <w:rsid w:val="00D54278"/>
    <w:rsid w:val="00D553F0"/>
    <w:rsid w:val="00D55AB4"/>
    <w:rsid w:val="00D61062"/>
    <w:rsid w:val="00D61649"/>
    <w:rsid w:val="00D62432"/>
    <w:rsid w:val="00D63D84"/>
    <w:rsid w:val="00D64A99"/>
    <w:rsid w:val="00D66A17"/>
    <w:rsid w:val="00D74FBE"/>
    <w:rsid w:val="00D77B85"/>
    <w:rsid w:val="00D83384"/>
    <w:rsid w:val="00D87EEB"/>
    <w:rsid w:val="00D91AF5"/>
    <w:rsid w:val="00D95177"/>
    <w:rsid w:val="00DA3470"/>
    <w:rsid w:val="00DA4A4B"/>
    <w:rsid w:val="00DA6432"/>
    <w:rsid w:val="00DA7B0D"/>
    <w:rsid w:val="00DB234F"/>
    <w:rsid w:val="00DC5415"/>
    <w:rsid w:val="00DE4D94"/>
    <w:rsid w:val="00DF23C8"/>
    <w:rsid w:val="00DF46B2"/>
    <w:rsid w:val="00DF4FB1"/>
    <w:rsid w:val="00E21306"/>
    <w:rsid w:val="00E24A70"/>
    <w:rsid w:val="00E32CA0"/>
    <w:rsid w:val="00E53093"/>
    <w:rsid w:val="00E55857"/>
    <w:rsid w:val="00E56533"/>
    <w:rsid w:val="00E57541"/>
    <w:rsid w:val="00E65596"/>
    <w:rsid w:val="00E673D6"/>
    <w:rsid w:val="00E73178"/>
    <w:rsid w:val="00E76055"/>
    <w:rsid w:val="00E80794"/>
    <w:rsid w:val="00E8650E"/>
    <w:rsid w:val="00E90C48"/>
    <w:rsid w:val="00E93A89"/>
    <w:rsid w:val="00E93C5A"/>
    <w:rsid w:val="00EA0007"/>
    <w:rsid w:val="00EA18D9"/>
    <w:rsid w:val="00EA6913"/>
    <w:rsid w:val="00EA79E7"/>
    <w:rsid w:val="00EA7D25"/>
    <w:rsid w:val="00EC0151"/>
    <w:rsid w:val="00EC0AC2"/>
    <w:rsid w:val="00EC2C7C"/>
    <w:rsid w:val="00EC39C1"/>
    <w:rsid w:val="00EC5967"/>
    <w:rsid w:val="00EF469F"/>
    <w:rsid w:val="00EF570C"/>
    <w:rsid w:val="00EF5CBD"/>
    <w:rsid w:val="00EF7FFA"/>
    <w:rsid w:val="00F0361F"/>
    <w:rsid w:val="00F05296"/>
    <w:rsid w:val="00F05553"/>
    <w:rsid w:val="00F05D42"/>
    <w:rsid w:val="00F120D2"/>
    <w:rsid w:val="00F143C0"/>
    <w:rsid w:val="00F263E7"/>
    <w:rsid w:val="00F272BA"/>
    <w:rsid w:val="00F3147B"/>
    <w:rsid w:val="00F52899"/>
    <w:rsid w:val="00F549F8"/>
    <w:rsid w:val="00F55FFC"/>
    <w:rsid w:val="00F63920"/>
    <w:rsid w:val="00F6502B"/>
    <w:rsid w:val="00F74A77"/>
    <w:rsid w:val="00F80345"/>
    <w:rsid w:val="00F8098E"/>
    <w:rsid w:val="00F85BC7"/>
    <w:rsid w:val="00F86394"/>
    <w:rsid w:val="00F96909"/>
    <w:rsid w:val="00F97698"/>
    <w:rsid w:val="00FA5967"/>
    <w:rsid w:val="00FA6F06"/>
    <w:rsid w:val="00FB112A"/>
    <w:rsid w:val="00FB6529"/>
    <w:rsid w:val="00FC538B"/>
    <w:rsid w:val="00FD47DC"/>
    <w:rsid w:val="00FD55BE"/>
    <w:rsid w:val="00FE4AE0"/>
    <w:rsid w:val="00FF7492"/>
    <w:rsid w:val="00FF79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0BCF6"/>
  <w15:chartTrackingRefBased/>
  <w15:docId w15:val="{39B12046-DD3D-41B5-BC57-70699FA7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unhideWhenUsed/>
    <w:rsid w:val="00BB3AB8"/>
    <w:pPr>
      <w:spacing w:line="240" w:lineRule="auto"/>
    </w:pPr>
    <w:rPr>
      <w:sz w:val="20"/>
      <w:szCs w:val="20"/>
    </w:rPr>
  </w:style>
  <w:style w:type="character" w:customStyle="1" w:styleId="CommentTextChar">
    <w:name w:val="Comment Text Char"/>
    <w:link w:val="CommentText"/>
    <w:uiPriority w:val="99"/>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character" w:styleId="FollowedHyperlink">
    <w:name w:val="FollowedHyperlink"/>
    <w:uiPriority w:val="99"/>
    <w:semiHidden/>
    <w:unhideWhenUsed/>
    <w:rsid w:val="00852941"/>
    <w:rPr>
      <w:color w:val="954F72"/>
      <w:u w:val="single"/>
    </w:rPr>
  </w:style>
  <w:style w:type="paragraph" w:styleId="Header">
    <w:name w:val="header"/>
    <w:basedOn w:val="Normal"/>
    <w:link w:val="HeaderChar"/>
    <w:uiPriority w:val="99"/>
    <w:unhideWhenUsed/>
    <w:rsid w:val="003B79FE"/>
    <w:pPr>
      <w:tabs>
        <w:tab w:val="center" w:pos="4513"/>
        <w:tab w:val="right" w:pos="9026"/>
      </w:tabs>
    </w:pPr>
  </w:style>
  <w:style w:type="character" w:customStyle="1" w:styleId="HeaderChar">
    <w:name w:val="Header Char"/>
    <w:link w:val="Header"/>
    <w:uiPriority w:val="99"/>
    <w:rsid w:val="003B79FE"/>
    <w:rPr>
      <w:sz w:val="22"/>
      <w:szCs w:val="22"/>
      <w:lang w:eastAsia="zh-CN"/>
    </w:rPr>
  </w:style>
  <w:style w:type="paragraph" w:styleId="Footer">
    <w:name w:val="footer"/>
    <w:basedOn w:val="Normal"/>
    <w:link w:val="FooterChar"/>
    <w:uiPriority w:val="99"/>
    <w:unhideWhenUsed/>
    <w:rsid w:val="003B79FE"/>
    <w:pPr>
      <w:tabs>
        <w:tab w:val="center" w:pos="4513"/>
        <w:tab w:val="right" w:pos="9026"/>
      </w:tabs>
    </w:pPr>
  </w:style>
  <w:style w:type="character" w:customStyle="1" w:styleId="FooterChar">
    <w:name w:val="Footer Char"/>
    <w:link w:val="Footer"/>
    <w:uiPriority w:val="99"/>
    <w:rsid w:val="003B79FE"/>
    <w:rPr>
      <w:sz w:val="22"/>
      <w:szCs w:val="22"/>
      <w:lang w:eastAsia="zh-CN"/>
    </w:rPr>
  </w:style>
  <w:style w:type="character" w:customStyle="1" w:styleId="UnresolvedMention1">
    <w:name w:val="Unresolved Mention1"/>
    <w:uiPriority w:val="99"/>
    <w:semiHidden/>
    <w:unhideWhenUsed/>
    <w:rsid w:val="00532520"/>
    <w:rPr>
      <w:color w:val="605E5C"/>
      <w:shd w:val="clear" w:color="auto" w:fill="E1DFDD"/>
    </w:rPr>
  </w:style>
  <w:style w:type="character" w:customStyle="1" w:styleId="UnresolvedMention2">
    <w:name w:val="Unresolved Mention2"/>
    <w:basedOn w:val="DefaultParagraphFont"/>
    <w:uiPriority w:val="99"/>
    <w:semiHidden/>
    <w:unhideWhenUsed/>
    <w:rsid w:val="00B511D4"/>
    <w:rPr>
      <w:color w:val="605E5C"/>
      <w:shd w:val="clear" w:color="auto" w:fill="E1DFDD"/>
    </w:rPr>
  </w:style>
  <w:style w:type="paragraph" w:styleId="ListParagraph">
    <w:name w:val="List Paragraph"/>
    <w:basedOn w:val="Normal"/>
    <w:uiPriority w:val="34"/>
    <w:qFormat/>
    <w:rsid w:val="009379BD"/>
    <w:pPr>
      <w:ind w:left="720"/>
      <w:contextualSpacing/>
    </w:pPr>
  </w:style>
  <w:style w:type="character" w:customStyle="1" w:styleId="UnresolvedMention3">
    <w:name w:val="Unresolved Mention3"/>
    <w:basedOn w:val="DefaultParagraphFont"/>
    <w:uiPriority w:val="99"/>
    <w:semiHidden/>
    <w:unhideWhenUsed/>
    <w:rsid w:val="006E6209"/>
    <w:rPr>
      <w:color w:val="605E5C"/>
      <w:shd w:val="clear" w:color="auto" w:fill="E1DFDD"/>
    </w:rPr>
  </w:style>
  <w:style w:type="paragraph" w:styleId="Revision">
    <w:name w:val="Revision"/>
    <w:hidden/>
    <w:uiPriority w:val="99"/>
    <w:semiHidden/>
    <w:rsid w:val="00E55857"/>
    <w:rPr>
      <w:sz w:val="22"/>
      <w:szCs w:val="22"/>
      <w:lang w:eastAsia="zh-CN"/>
    </w:rPr>
  </w:style>
  <w:style w:type="character" w:styleId="UnresolvedMention">
    <w:name w:val="Unresolved Mention"/>
    <w:basedOn w:val="DefaultParagraphFont"/>
    <w:uiPriority w:val="99"/>
    <w:semiHidden/>
    <w:unhideWhenUsed/>
    <w:rsid w:val="003871AA"/>
    <w:rPr>
      <w:color w:val="605E5C"/>
      <w:shd w:val="clear" w:color="auto" w:fill="E1DFDD"/>
    </w:rPr>
  </w:style>
  <w:style w:type="character" w:styleId="PlaceholderText">
    <w:name w:val="Placeholder Text"/>
    <w:basedOn w:val="DefaultParagraphFont"/>
    <w:uiPriority w:val="99"/>
    <w:semiHidden/>
    <w:rsid w:val="00D008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nc.org/" TargetMode="External"/><Relationship Id="rId13" Type="http://schemas.openxmlformats.org/officeDocument/2006/relationships/hyperlink" Target="http://www.zin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inc@iafric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ia.ngage.co.za/" TargetMode="External"/><Relationship Id="rId5" Type="http://schemas.openxmlformats.org/officeDocument/2006/relationships/webSettings" Target="webSettings.xml"/><Relationship Id="rId15" Type="http://schemas.openxmlformats.org/officeDocument/2006/relationships/hyperlink" Target="http://www.ngage.co.za/" TargetMode="External"/><Relationship Id="rId10" Type="http://schemas.openxmlformats.org/officeDocument/2006/relationships/hyperlink" Target="https://bit.ly/3uNSAmb" TargetMode="External"/><Relationship Id="rId4" Type="http://schemas.openxmlformats.org/officeDocument/2006/relationships/settings" Target="settings.xml"/><Relationship Id="rId9" Type="http://schemas.openxmlformats.org/officeDocument/2006/relationships/hyperlink" Target="https://bit.ly/3uNP5w7" TargetMode="External"/><Relationship Id="rId14" Type="http://schemas.openxmlformats.org/officeDocument/2006/relationships/hyperlink" Target="mailto:andile@nga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40C06-0F3E-495A-B116-0F667D2C6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1025</Words>
  <Characters>5843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Links>
    <vt:vector size="54" baseType="variant">
      <vt:variant>
        <vt:i4>327696</vt:i4>
      </vt:variant>
      <vt:variant>
        <vt:i4>24</vt:i4>
      </vt:variant>
      <vt:variant>
        <vt:i4>0</vt:i4>
      </vt:variant>
      <vt:variant>
        <vt:i4>5</vt:i4>
      </vt:variant>
      <vt:variant>
        <vt:lpwstr>http://media.ngage.co.za/</vt:lpwstr>
      </vt:variant>
      <vt:variant>
        <vt:lpwstr/>
      </vt:variant>
      <vt:variant>
        <vt:i4>7143531</vt:i4>
      </vt:variant>
      <vt:variant>
        <vt:i4>21</vt:i4>
      </vt:variant>
      <vt:variant>
        <vt:i4>0</vt:i4>
      </vt:variant>
      <vt:variant>
        <vt:i4>5</vt:i4>
      </vt:variant>
      <vt:variant>
        <vt:lpwstr>http://www.ngage.co.za/</vt:lpwstr>
      </vt:variant>
      <vt:variant>
        <vt:lpwstr/>
      </vt:variant>
      <vt:variant>
        <vt:i4>2949188</vt:i4>
      </vt:variant>
      <vt:variant>
        <vt:i4>18</vt:i4>
      </vt:variant>
      <vt:variant>
        <vt:i4>0</vt:i4>
      </vt:variant>
      <vt:variant>
        <vt:i4>5</vt:i4>
      </vt:variant>
      <vt:variant>
        <vt:lpwstr>mailto:nomvelo@ngage.co.za</vt:lpwstr>
      </vt:variant>
      <vt:variant>
        <vt:lpwstr/>
      </vt:variant>
      <vt:variant>
        <vt:i4>4980739</vt:i4>
      </vt:variant>
      <vt:variant>
        <vt:i4>15</vt:i4>
      </vt:variant>
      <vt:variant>
        <vt:i4>0</vt:i4>
      </vt:variant>
      <vt:variant>
        <vt:i4>5</vt:i4>
      </vt:variant>
      <vt:variant>
        <vt:lpwstr>http://www.ropeaccess.co.za/</vt:lpwstr>
      </vt:variant>
      <vt:variant>
        <vt:lpwstr/>
      </vt:variant>
      <vt:variant>
        <vt:i4>7798798</vt:i4>
      </vt:variant>
      <vt:variant>
        <vt:i4>12</vt:i4>
      </vt:variant>
      <vt:variant>
        <vt:i4>0</vt:i4>
      </vt:variant>
      <vt:variant>
        <vt:i4>5</vt:i4>
      </vt:variant>
      <vt:variant>
        <vt:lpwstr>mailto:mike@ropeaccess.co.za</vt:lpwstr>
      </vt:variant>
      <vt:variant>
        <vt:lpwstr/>
      </vt:variant>
      <vt:variant>
        <vt:i4>327696</vt:i4>
      </vt:variant>
      <vt:variant>
        <vt:i4>9</vt:i4>
      </vt:variant>
      <vt:variant>
        <vt:i4>0</vt:i4>
      </vt:variant>
      <vt:variant>
        <vt:i4>5</vt:i4>
      </vt:variant>
      <vt:variant>
        <vt:lpwstr>http://media.ngage.co.za/</vt:lpwstr>
      </vt:variant>
      <vt:variant>
        <vt:lpwstr/>
      </vt:variant>
      <vt:variant>
        <vt:i4>7077920</vt:i4>
      </vt:variant>
      <vt:variant>
        <vt:i4>6</vt:i4>
      </vt:variant>
      <vt:variant>
        <vt:i4>0</vt:i4>
      </vt:variant>
      <vt:variant>
        <vt:i4>5</vt:i4>
      </vt:variant>
      <vt:variant>
        <vt:lpwstr>https://twitter.com/SkyridersZA</vt:lpwstr>
      </vt:variant>
      <vt:variant>
        <vt:lpwstr/>
      </vt:variant>
      <vt:variant>
        <vt:i4>6029389</vt:i4>
      </vt:variant>
      <vt:variant>
        <vt:i4>3</vt:i4>
      </vt:variant>
      <vt:variant>
        <vt:i4>0</vt:i4>
      </vt:variant>
      <vt:variant>
        <vt:i4>5</vt:i4>
      </vt:variant>
      <vt:variant>
        <vt:lpwstr>http://www.facebook.com/SkyridersIndustrialRopeAccess</vt:lpwstr>
      </vt:variant>
      <vt:variant>
        <vt:lpwstr/>
      </vt:variant>
      <vt:variant>
        <vt:i4>7471204</vt:i4>
      </vt:variant>
      <vt:variant>
        <vt:i4>0</vt:i4>
      </vt:variant>
      <vt:variant>
        <vt:i4>0</vt:i4>
      </vt:variant>
      <vt:variant>
        <vt:i4>5</vt:i4>
      </vt:variant>
      <vt:variant>
        <vt:lpwstr>http://www.skyriders.co.za/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Gerhard Hope</cp:lastModifiedBy>
  <cp:revision>2</cp:revision>
  <cp:lastPrinted>2024-04-29T08:19:00Z</cp:lastPrinted>
  <dcterms:created xsi:type="dcterms:W3CDTF">2026-09-08T08:48:00Z</dcterms:created>
  <dcterms:modified xsi:type="dcterms:W3CDTF">2026-09-08T08:48:00Z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c37875dd913ab65618cd2e9c6b76b9b1cd943a018345143ba68be81d497160d7</vt:lpwstr>
  </property>
</Properties>
</file>