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F8D7" w14:textId="6869D259" w:rsidR="005D234E" w:rsidRPr="005D234E" w:rsidRDefault="009648A3" w:rsidP="005D234E">
      <w:pPr>
        <w:rPr>
          <w:rFonts w:ascii="Arial" w:hAnsi="Arial" w:cs="Arial"/>
          <w:b/>
          <w:sz w:val="52"/>
          <w:szCs w:val="52"/>
        </w:rPr>
      </w:pPr>
      <w:r>
        <w:rPr>
          <w:rFonts w:ascii="Arial" w:hAnsi="Arial" w:cs="Arial"/>
          <w:b/>
          <w:sz w:val="52"/>
          <w:szCs w:val="52"/>
        </w:rPr>
        <w:t>N</w:t>
      </w:r>
      <w:r w:rsidR="00E66FCA">
        <w:rPr>
          <w:rFonts w:ascii="Arial" w:hAnsi="Arial" w:cs="Arial"/>
          <w:b/>
          <w:sz w:val="52"/>
          <w:szCs w:val="52"/>
        </w:rPr>
        <w:t>EWS ARTICLE</w:t>
      </w:r>
    </w:p>
    <w:p w14:paraId="300A408A" w14:textId="17AE6B72" w:rsidR="005D234E" w:rsidRDefault="00310E3B" w:rsidP="005D234E">
      <w:pPr>
        <w:rPr>
          <w:rFonts w:ascii="Arial" w:hAnsi="Arial" w:cs="Arial"/>
          <w:bCs/>
          <w:sz w:val="28"/>
          <w:szCs w:val="28"/>
        </w:rPr>
      </w:pPr>
      <w:r w:rsidRPr="00310E3B">
        <w:rPr>
          <w:rFonts w:ascii="Arial" w:hAnsi="Arial" w:cs="Arial"/>
          <w:bCs/>
          <w:sz w:val="28"/>
          <w:szCs w:val="28"/>
        </w:rPr>
        <w:t>Why tomorrow</w:t>
      </w:r>
      <w:r>
        <w:rPr>
          <w:rFonts w:ascii="Arial" w:hAnsi="Arial" w:cs="Arial"/>
          <w:bCs/>
          <w:sz w:val="28"/>
          <w:szCs w:val="28"/>
        </w:rPr>
        <w:t>’</w:t>
      </w:r>
      <w:r w:rsidRPr="00310E3B">
        <w:rPr>
          <w:rFonts w:ascii="Arial" w:hAnsi="Arial" w:cs="Arial"/>
          <w:bCs/>
          <w:sz w:val="28"/>
          <w:szCs w:val="28"/>
        </w:rPr>
        <w:t>s drilling professionals need more than technical skills</w:t>
      </w:r>
    </w:p>
    <w:p w14:paraId="2F5BF4CF" w14:textId="46BA135C" w:rsidR="00960BCF" w:rsidRDefault="00960BCF" w:rsidP="006D4E38">
      <w:pPr>
        <w:rPr>
          <w:rFonts w:cstheme="minorHAnsi"/>
          <w:b/>
          <w:bCs/>
        </w:rPr>
      </w:pPr>
      <w:r w:rsidRPr="00960BCF">
        <w:rPr>
          <w:rFonts w:cstheme="minorHAnsi"/>
          <w:b/>
          <w:bCs/>
        </w:rPr>
        <w:t>As World Youth Skills Day 2026 highlights the importance of building skills for a shared future, Rosond believes the next generation of drilling professionals will need technical expertise alongside the human-centred capabilities that enable safer, smarter and more collaborative operations.</w:t>
      </w:r>
    </w:p>
    <w:p w14:paraId="0B9E3231" w14:textId="596EE85E" w:rsidR="006D4E38" w:rsidRPr="006D4E38" w:rsidRDefault="00B06DB4" w:rsidP="006D4E38">
      <w:pPr>
        <w:rPr>
          <w:rFonts w:cstheme="minorHAnsi"/>
        </w:rPr>
      </w:pPr>
      <w:r>
        <w:rPr>
          <w:rFonts w:cstheme="minorHAnsi"/>
          <w:b/>
          <w:bCs/>
        </w:rPr>
        <w:t>15 July</w:t>
      </w:r>
      <w:r w:rsidR="00310E3B">
        <w:rPr>
          <w:rFonts w:cstheme="minorHAnsi"/>
          <w:b/>
          <w:bCs/>
        </w:rPr>
        <w:t xml:space="preserve"> </w:t>
      </w:r>
      <w:r w:rsidR="00C177C3">
        <w:rPr>
          <w:rFonts w:cstheme="minorHAnsi"/>
          <w:b/>
          <w:bCs/>
        </w:rPr>
        <w:t>202</w:t>
      </w:r>
      <w:r w:rsidR="00310E3B">
        <w:rPr>
          <w:rFonts w:cstheme="minorHAnsi"/>
          <w:b/>
          <w:bCs/>
        </w:rPr>
        <w:t>6</w:t>
      </w:r>
      <w:r w:rsidR="00F65BC2" w:rsidRPr="00F65BC2">
        <w:rPr>
          <w:rFonts w:cstheme="minorHAnsi"/>
        </w:rPr>
        <w:t xml:space="preserve">: </w:t>
      </w:r>
      <w:r w:rsidR="006D4E38" w:rsidRPr="006D4E38">
        <w:rPr>
          <w:rFonts w:cstheme="minorHAnsi"/>
        </w:rPr>
        <w:t>As the mining industry embraces new technologies, evolving operational practices and increasingly complex projects, the skills required of young professionals are changing. While technical expertise remains fundamental, tomorrow</w:t>
      </w:r>
      <w:r w:rsidR="00BE12AF">
        <w:rPr>
          <w:rFonts w:cstheme="minorHAnsi"/>
        </w:rPr>
        <w:t>’</w:t>
      </w:r>
      <w:r w:rsidR="006D4E38" w:rsidRPr="006D4E38">
        <w:rPr>
          <w:rFonts w:cstheme="minorHAnsi"/>
        </w:rPr>
        <w:t>s drilling professionals will also need to communicate effectively, collaborate across multidisciplinary teams, adapt to new technologies and develop the leadership capabilities that will shape the future of the industry.</w:t>
      </w:r>
    </w:p>
    <w:p w14:paraId="21B686C3" w14:textId="1C2FE854" w:rsidR="006D4E38" w:rsidRPr="006D4E38" w:rsidRDefault="006D4E38" w:rsidP="006D4E38">
      <w:pPr>
        <w:rPr>
          <w:rFonts w:cstheme="minorHAnsi"/>
        </w:rPr>
      </w:pPr>
      <w:r w:rsidRPr="006D4E38">
        <w:rPr>
          <w:rFonts w:cstheme="minorHAnsi"/>
        </w:rPr>
        <w:t>This year</w:t>
      </w:r>
      <w:r w:rsidR="00371D1C">
        <w:rPr>
          <w:rFonts w:cstheme="minorHAnsi"/>
        </w:rPr>
        <w:t>’</w:t>
      </w:r>
      <w:r w:rsidRPr="006D4E38">
        <w:rPr>
          <w:rFonts w:cstheme="minorHAnsi"/>
        </w:rPr>
        <w:t xml:space="preserve">s </w:t>
      </w:r>
      <w:hyperlink r:id="rId5" w:history="1">
        <w:r w:rsidRPr="008B28F0">
          <w:rPr>
            <w:rStyle w:val="Hyperlink"/>
            <w:rFonts w:cstheme="minorHAnsi"/>
          </w:rPr>
          <w:t>World Youth Skills Day</w:t>
        </w:r>
      </w:hyperlink>
      <w:r w:rsidRPr="006D4E38">
        <w:rPr>
          <w:rFonts w:cstheme="minorHAnsi"/>
        </w:rPr>
        <w:t xml:space="preserve">, celebrated annually on 15 July, carries the theme </w:t>
      </w:r>
      <w:r w:rsidR="008B28F0">
        <w:rPr>
          <w:rFonts w:cstheme="minorHAnsi"/>
        </w:rPr>
        <w:t>‘</w:t>
      </w:r>
      <w:r w:rsidRPr="006D4E38">
        <w:rPr>
          <w:rFonts w:cstheme="minorHAnsi"/>
        </w:rPr>
        <w:t>Skills for a Shared Future</w:t>
      </w:r>
      <w:r w:rsidR="008B28F0">
        <w:rPr>
          <w:rFonts w:cstheme="minorHAnsi"/>
        </w:rPr>
        <w:t>’</w:t>
      </w:r>
      <w:r w:rsidRPr="006D4E38">
        <w:rPr>
          <w:rFonts w:cstheme="minorHAnsi"/>
        </w:rPr>
        <w:t xml:space="preserve">, recognising that future workplaces will increasingly depend on a combination of technical, digital and human-centred skills. For leading drilling technology solutions provider </w:t>
      </w:r>
      <w:hyperlink r:id="rId6" w:history="1">
        <w:r w:rsidRPr="008214CF">
          <w:rPr>
            <w:rStyle w:val="Hyperlink"/>
            <w:rFonts w:cstheme="minorHAnsi"/>
          </w:rPr>
          <w:t>Rosond</w:t>
        </w:r>
      </w:hyperlink>
      <w:r w:rsidRPr="006D4E38">
        <w:rPr>
          <w:rFonts w:cstheme="minorHAnsi"/>
        </w:rPr>
        <w:t>, this reflects an approach that has long underpinned its investment in developing the next generation of industry professionals.</w:t>
      </w:r>
    </w:p>
    <w:p w14:paraId="689B4470" w14:textId="490B4BDD" w:rsidR="006D4E38" w:rsidRPr="006D4E38" w:rsidRDefault="008B28F0" w:rsidP="006D4E38">
      <w:pPr>
        <w:rPr>
          <w:rFonts w:cstheme="minorHAnsi"/>
        </w:rPr>
      </w:pPr>
      <w:r>
        <w:rPr>
          <w:rFonts w:cstheme="minorHAnsi"/>
        </w:rPr>
        <w:t>“</w:t>
      </w:r>
      <w:r w:rsidR="006D4E38" w:rsidRPr="006D4E38">
        <w:rPr>
          <w:rFonts w:cstheme="minorHAnsi"/>
        </w:rPr>
        <w:t>Technical competence will always be at the heart of what we do,</w:t>
      </w:r>
      <w:r>
        <w:rPr>
          <w:rFonts w:cstheme="minorHAnsi"/>
        </w:rPr>
        <w:t>”</w:t>
      </w:r>
      <w:r w:rsidR="006D4E38" w:rsidRPr="006D4E38">
        <w:rPr>
          <w:rFonts w:cstheme="minorHAnsi"/>
        </w:rPr>
        <w:t xml:space="preserve"> </w:t>
      </w:r>
      <w:r>
        <w:rPr>
          <w:rFonts w:cstheme="minorHAnsi"/>
        </w:rPr>
        <w:t>comments</w:t>
      </w:r>
      <w:r w:rsidR="006D4E38" w:rsidRPr="006D4E38">
        <w:rPr>
          <w:rFonts w:cstheme="minorHAnsi"/>
        </w:rPr>
        <w:t xml:space="preserve"> </w:t>
      </w:r>
      <w:r w:rsidR="006D4E38" w:rsidRPr="008B28F0">
        <w:rPr>
          <w:rFonts w:cstheme="minorHAnsi"/>
          <w:b/>
          <w:bCs/>
        </w:rPr>
        <w:t>Glen McGavigan</w:t>
      </w:r>
      <w:r w:rsidR="006D4E38" w:rsidRPr="006D4E38">
        <w:rPr>
          <w:rFonts w:cstheme="minorHAnsi"/>
        </w:rPr>
        <w:t>, Chief Executive Officer at</w:t>
      </w:r>
      <w:r w:rsidR="00BC7EA9">
        <w:rPr>
          <w:rFonts w:cstheme="minorHAnsi"/>
        </w:rPr>
        <w:t xml:space="preserve"> </w:t>
      </w:r>
      <w:r w:rsidR="006D4E38" w:rsidRPr="008214CF">
        <w:rPr>
          <w:rFonts w:cstheme="minorHAnsi"/>
        </w:rPr>
        <w:t>Rosond</w:t>
      </w:r>
      <w:r w:rsidR="006D4E38" w:rsidRPr="006D4E38">
        <w:rPr>
          <w:rFonts w:cstheme="minorHAnsi"/>
        </w:rPr>
        <w:t xml:space="preserve">. </w:t>
      </w:r>
      <w:r>
        <w:rPr>
          <w:rFonts w:cstheme="minorHAnsi"/>
        </w:rPr>
        <w:t>“</w:t>
      </w:r>
      <w:r w:rsidR="006D4E38" w:rsidRPr="006D4E38">
        <w:rPr>
          <w:rFonts w:cstheme="minorHAnsi"/>
        </w:rPr>
        <w:t>However, the modern drilling environment demands far more than the ability to operate equipment. Our people need to solve problems under pressure, communicate clearly, work effectively as part of diverse teams and continuously adapt as technology and industry requirements evolve.</w:t>
      </w:r>
      <w:r>
        <w:rPr>
          <w:rFonts w:cstheme="minorHAnsi"/>
        </w:rPr>
        <w:t>”</w:t>
      </w:r>
    </w:p>
    <w:p w14:paraId="5B383D43" w14:textId="768FC29E" w:rsidR="006D4E38" w:rsidRPr="008B28F0" w:rsidRDefault="006D4E38" w:rsidP="006D4E38">
      <w:pPr>
        <w:rPr>
          <w:rFonts w:cstheme="minorHAnsi"/>
          <w:b/>
          <w:bCs/>
        </w:rPr>
      </w:pPr>
      <w:r w:rsidRPr="008B28F0">
        <w:rPr>
          <w:rFonts w:cstheme="minorHAnsi"/>
          <w:b/>
          <w:bCs/>
        </w:rPr>
        <w:t>Collaboration drives safer operations</w:t>
      </w:r>
    </w:p>
    <w:p w14:paraId="041EF954" w14:textId="22B92661" w:rsidR="006D4E38" w:rsidRPr="006D4E38" w:rsidRDefault="006D4E38" w:rsidP="006D4E38">
      <w:pPr>
        <w:rPr>
          <w:rFonts w:cstheme="minorHAnsi"/>
        </w:rPr>
      </w:pPr>
      <w:r w:rsidRPr="006D4E38">
        <w:rPr>
          <w:rFonts w:cstheme="minorHAnsi"/>
        </w:rPr>
        <w:t>Drilling projects involve multiple disciplines working together in environments where safety, efficiency and precision are paramount. Success depends on effective collaboration between operators, engineers, supervisors, maintenance teams and clients.</w:t>
      </w:r>
    </w:p>
    <w:p w14:paraId="15DD6242" w14:textId="1B2FAB21" w:rsidR="006D4E38" w:rsidRPr="006D4E38" w:rsidRDefault="006D4E38" w:rsidP="006D4E38">
      <w:pPr>
        <w:rPr>
          <w:rFonts w:cstheme="minorHAnsi"/>
        </w:rPr>
      </w:pPr>
      <w:r w:rsidRPr="006D4E38">
        <w:rPr>
          <w:rFonts w:cstheme="minorHAnsi"/>
        </w:rPr>
        <w:t>Rosond therefore develops communication and teamwork alongside technical capability throughout its training programmes. By exposing trainees to real-world operational environments and encouraging collaborative problem-solving, young professionals gain an understanding that drilling success is built on collective performance rather than individual expertise.</w:t>
      </w:r>
    </w:p>
    <w:p w14:paraId="086A2F7D" w14:textId="590955FF" w:rsidR="006D4E38" w:rsidRPr="006D4E38" w:rsidRDefault="008B28F0" w:rsidP="006D4E38">
      <w:pPr>
        <w:rPr>
          <w:rFonts w:cstheme="minorHAnsi"/>
        </w:rPr>
      </w:pPr>
      <w:r>
        <w:rPr>
          <w:rFonts w:cstheme="minorHAnsi"/>
        </w:rPr>
        <w:t>“</w:t>
      </w:r>
      <w:r w:rsidR="006D4E38" w:rsidRPr="006D4E38">
        <w:rPr>
          <w:rFonts w:cstheme="minorHAnsi"/>
        </w:rPr>
        <w:t>Every successful drilling project is a team effort,</w:t>
      </w:r>
      <w:r>
        <w:rPr>
          <w:rFonts w:cstheme="minorHAnsi"/>
        </w:rPr>
        <w:t>”</w:t>
      </w:r>
      <w:r w:rsidR="006D4E38" w:rsidRPr="006D4E38">
        <w:rPr>
          <w:rFonts w:cstheme="minorHAnsi"/>
        </w:rPr>
        <w:t xml:space="preserve"> </w:t>
      </w:r>
      <w:r>
        <w:rPr>
          <w:rFonts w:cstheme="minorHAnsi"/>
        </w:rPr>
        <w:t>highlights</w:t>
      </w:r>
      <w:r w:rsidR="006D4E38" w:rsidRPr="006D4E38">
        <w:rPr>
          <w:rFonts w:cstheme="minorHAnsi"/>
        </w:rPr>
        <w:t xml:space="preserve"> McGavigan. </w:t>
      </w:r>
      <w:r>
        <w:rPr>
          <w:rFonts w:cstheme="minorHAnsi"/>
        </w:rPr>
        <w:t>“</w:t>
      </w:r>
      <w:r w:rsidR="006D4E38" w:rsidRPr="006D4E38">
        <w:rPr>
          <w:rFonts w:cstheme="minorHAnsi"/>
        </w:rPr>
        <w:t>People who can communicate effectively, share knowledge and support one another contribute not only to better project outcomes but also to safer working environments.</w:t>
      </w:r>
      <w:r>
        <w:rPr>
          <w:rFonts w:cstheme="minorHAnsi"/>
        </w:rPr>
        <w:t>”</w:t>
      </w:r>
    </w:p>
    <w:p w14:paraId="2EA9CE0A" w14:textId="7A4122B2" w:rsidR="006D4E38" w:rsidRPr="008B28F0" w:rsidRDefault="006D4E38" w:rsidP="006D4E38">
      <w:pPr>
        <w:rPr>
          <w:rFonts w:cstheme="minorHAnsi"/>
          <w:b/>
          <w:bCs/>
        </w:rPr>
      </w:pPr>
      <w:r w:rsidRPr="008B28F0">
        <w:rPr>
          <w:rFonts w:cstheme="minorHAnsi"/>
          <w:b/>
          <w:bCs/>
        </w:rPr>
        <w:t>Building adaptability for an evolving industry</w:t>
      </w:r>
    </w:p>
    <w:p w14:paraId="5D4291CF" w14:textId="40B11A8B" w:rsidR="001616A6" w:rsidRDefault="006D4E38" w:rsidP="006D4E38">
      <w:pPr>
        <w:rPr>
          <w:rFonts w:cstheme="minorHAnsi"/>
        </w:rPr>
      </w:pPr>
      <w:r w:rsidRPr="006D4E38">
        <w:rPr>
          <w:rFonts w:cstheme="minorHAnsi"/>
        </w:rPr>
        <w:t>Innovation continues to reshape the drilling sector, from improved equipment and digital technologies to enhanced safety systems and data-driven decision-making. This means today</w:t>
      </w:r>
      <w:r w:rsidR="008B28F0">
        <w:rPr>
          <w:rFonts w:cstheme="minorHAnsi"/>
        </w:rPr>
        <w:t>’</w:t>
      </w:r>
      <w:r w:rsidRPr="006D4E38">
        <w:rPr>
          <w:rFonts w:cstheme="minorHAnsi"/>
        </w:rPr>
        <w:t>s entrants must embrace continuous learning throughout their careers.</w:t>
      </w:r>
    </w:p>
    <w:p w14:paraId="473F2C06" w14:textId="234D0842" w:rsidR="006D4E38" w:rsidRPr="006D4E38" w:rsidRDefault="006D4E38" w:rsidP="006D4E38">
      <w:pPr>
        <w:rPr>
          <w:rFonts w:cstheme="minorHAnsi"/>
        </w:rPr>
      </w:pPr>
      <w:r w:rsidRPr="006D4E38">
        <w:rPr>
          <w:rFonts w:cstheme="minorHAnsi"/>
        </w:rPr>
        <w:t>Rosond</w:t>
      </w:r>
      <w:r w:rsidR="008B28F0">
        <w:rPr>
          <w:rFonts w:cstheme="minorHAnsi"/>
        </w:rPr>
        <w:t>’</w:t>
      </w:r>
      <w:r w:rsidRPr="006D4E38">
        <w:rPr>
          <w:rFonts w:cstheme="minorHAnsi"/>
        </w:rPr>
        <w:t>s training centres in Thabazimbi, Rustenburg, Fochville and Kathu provide operational, technical and safety training that aligns with recognised industry standards. Accredited facilitators, assessors and moderators ensure that training remains relevant while preparing employees to adapt as industry requirements continue to evolve.</w:t>
      </w:r>
    </w:p>
    <w:p w14:paraId="60BBE7D5" w14:textId="40FFA06A" w:rsidR="006D4E38" w:rsidRPr="006D4E38" w:rsidRDefault="006D4E38" w:rsidP="006D4E38">
      <w:pPr>
        <w:rPr>
          <w:rFonts w:cstheme="minorHAnsi"/>
        </w:rPr>
      </w:pPr>
      <w:r w:rsidRPr="006D4E38">
        <w:rPr>
          <w:rFonts w:cstheme="minorHAnsi"/>
        </w:rPr>
        <w:lastRenderedPageBreak/>
        <w:t>The company also supports young people through learnerships across various disciplines and bursaries in fields including geology, information technology and engineering, helping create broader career pathways into the mining and drilling sectors.</w:t>
      </w:r>
    </w:p>
    <w:p w14:paraId="2902BF7A" w14:textId="699A20CA" w:rsidR="006D4E38" w:rsidRPr="001616A6" w:rsidRDefault="006D4E38" w:rsidP="006D4E38">
      <w:pPr>
        <w:rPr>
          <w:rFonts w:cstheme="minorHAnsi"/>
          <w:b/>
          <w:bCs/>
        </w:rPr>
      </w:pPr>
      <w:r w:rsidRPr="001616A6">
        <w:rPr>
          <w:rFonts w:cstheme="minorHAnsi"/>
          <w:b/>
          <w:bCs/>
        </w:rPr>
        <w:t>Developing future leaders</w:t>
      </w:r>
    </w:p>
    <w:p w14:paraId="4F76C91E" w14:textId="3D9F31C1" w:rsidR="006D4E38" w:rsidRPr="006D4E38" w:rsidRDefault="006D4E38" w:rsidP="006D4E38">
      <w:pPr>
        <w:rPr>
          <w:rFonts w:cstheme="minorHAnsi"/>
        </w:rPr>
      </w:pPr>
      <w:r w:rsidRPr="006D4E38">
        <w:rPr>
          <w:rFonts w:cstheme="minorHAnsi"/>
        </w:rPr>
        <w:t>Problem-solving and leadership are increasingly becoming essential workplace skills. Whether responding to changing ground conditions, managing operational challenges or making informed decisions in safety-critical situations, young professionals must develop confidence alongside competence.</w:t>
      </w:r>
    </w:p>
    <w:p w14:paraId="12C71AF9" w14:textId="5BFEF1F1" w:rsidR="006D4E38" w:rsidRPr="006D4E38" w:rsidRDefault="006D4E38" w:rsidP="006D4E38">
      <w:pPr>
        <w:rPr>
          <w:rFonts w:cstheme="minorHAnsi"/>
        </w:rPr>
      </w:pPr>
      <w:r w:rsidRPr="006D4E38">
        <w:rPr>
          <w:rFonts w:cstheme="minorHAnsi"/>
        </w:rPr>
        <w:t>Rosond believes mentorship plays a critical role in this process. Experienced professionals guide newer employees, transferring technical knowledge while modelling the judgement, accountability and professionalism needed to build long-term careers.</w:t>
      </w:r>
    </w:p>
    <w:p w14:paraId="09CC3517" w14:textId="223266FF" w:rsidR="006D4E38" w:rsidRPr="006D4E38" w:rsidRDefault="001616A6" w:rsidP="006D4E38">
      <w:pPr>
        <w:rPr>
          <w:rFonts w:cstheme="minorHAnsi"/>
        </w:rPr>
      </w:pPr>
      <w:r>
        <w:rPr>
          <w:rFonts w:cstheme="minorHAnsi"/>
        </w:rPr>
        <w:t>“</w:t>
      </w:r>
      <w:r w:rsidR="006D4E38" w:rsidRPr="006D4E38">
        <w:rPr>
          <w:rFonts w:cstheme="minorHAnsi"/>
        </w:rPr>
        <w:t>Leadership is not simply about managing people,</w:t>
      </w:r>
      <w:r>
        <w:rPr>
          <w:rFonts w:cstheme="minorHAnsi"/>
        </w:rPr>
        <w:t>” notes</w:t>
      </w:r>
      <w:r w:rsidR="006D4E38" w:rsidRPr="006D4E38">
        <w:rPr>
          <w:rFonts w:cstheme="minorHAnsi"/>
        </w:rPr>
        <w:t xml:space="preserve"> McGavigan. </w:t>
      </w:r>
      <w:r>
        <w:rPr>
          <w:rFonts w:cstheme="minorHAnsi"/>
        </w:rPr>
        <w:t>“</w:t>
      </w:r>
      <w:r w:rsidR="006D4E38" w:rsidRPr="006D4E38">
        <w:rPr>
          <w:rFonts w:cstheme="minorHAnsi"/>
        </w:rPr>
        <w:t>It starts with taking responsibility, being willing to learn from others and having the confidence to make informed decisions. These are qualities we aim to develop from the very beginning of every employee</w:t>
      </w:r>
      <w:r>
        <w:rPr>
          <w:rFonts w:cstheme="minorHAnsi"/>
        </w:rPr>
        <w:t>’</w:t>
      </w:r>
      <w:r w:rsidR="006D4E38" w:rsidRPr="006D4E38">
        <w:rPr>
          <w:rFonts w:cstheme="minorHAnsi"/>
        </w:rPr>
        <w:t>s journey.</w:t>
      </w:r>
      <w:r>
        <w:rPr>
          <w:rFonts w:cstheme="minorHAnsi"/>
        </w:rPr>
        <w:t>”</w:t>
      </w:r>
    </w:p>
    <w:p w14:paraId="52B4656F" w14:textId="260DDF4E" w:rsidR="006D4E38" w:rsidRPr="001616A6" w:rsidRDefault="006D4E38" w:rsidP="006D4E38">
      <w:pPr>
        <w:rPr>
          <w:rFonts w:cstheme="minorHAnsi"/>
          <w:b/>
          <w:bCs/>
        </w:rPr>
      </w:pPr>
      <w:r w:rsidRPr="001616A6">
        <w:rPr>
          <w:rFonts w:cstheme="minorHAnsi"/>
          <w:b/>
          <w:bCs/>
        </w:rPr>
        <w:t>Investing in skills for a shared future</w:t>
      </w:r>
    </w:p>
    <w:p w14:paraId="4DDB7C23" w14:textId="7FC3B358" w:rsidR="006D4E38" w:rsidRPr="006D4E38" w:rsidRDefault="006D4E38" w:rsidP="006D4E38">
      <w:pPr>
        <w:rPr>
          <w:rFonts w:cstheme="minorHAnsi"/>
        </w:rPr>
      </w:pPr>
      <w:r w:rsidRPr="006D4E38">
        <w:rPr>
          <w:rFonts w:cstheme="minorHAnsi"/>
        </w:rPr>
        <w:t>South Africa</w:t>
      </w:r>
      <w:r w:rsidR="001616A6">
        <w:rPr>
          <w:rFonts w:cstheme="minorHAnsi"/>
        </w:rPr>
        <w:t>’</w:t>
      </w:r>
      <w:r w:rsidRPr="006D4E38">
        <w:rPr>
          <w:rFonts w:cstheme="minorHAnsi"/>
        </w:rPr>
        <w:t>s high youth unemployment continues to highlight the importance of meaningful skills development that leads to sustainable employment. By investing in both technical excellence and the broader professional capabilities required in modern workplaces, Rosond is helping prepare young people for long-term careers rather than simply their first job.</w:t>
      </w:r>
    </w:p>
    <w:p w14:paraId="2E1C5E55" w14:textId="2AA52532" w:rsidR="00E838AC" w:rsidRDefault="001616A6" w:rsidP="006D4E38">
      <w:pPr>
        <w:rPr>
          <w:rFonts w:cstheme="minorHAnsi"/>
        </w:rPr>
      </w:pPr>
      <w:r>
        <w:rPr>
          <w:rFonts w:cstheme="minorHAnsi"/>
        </w:rPr>
        <w:t>“</w:t>
      </w:r>
      <w:r w:rsidR="006D4E38" w:rsidRPr="006D4E38">
        <w:rPr>
          <w:rFonts w:cstheme="minorHAnsi"/>
        </w:rPr>
        <w:t>As we recognise World Youth Skills Day 2026, we encourage young people entering our industry to remain curious, embrace every learning opportunity and never stop developing themselves,</w:t>
      </w:r>
      <w:r>
        <w:rPr>
          <w:rFonts w:cstheme="minorHAnsi"/>
        </w:rPr>
        <w:t>”</w:t>
      </w:r>
      <w:r w:rsidR="006D4E38" w:rsidRPr="006D4E38">
        <w:rPr>
          <w:rFonts w:cstheme="minorHAnsi"/>
        </w:rPr>
        <w:t xml:space="preserve"> concludes McGavigan. </w:t>
      </w:r>
      <w:r>
        <w:rPr>
          <w:rFonts w:cstheme="minorHAnsi"/>
        </w:rPr>
        <w:t>“</w:t>
      </w:r>
      <w:r w:rsidR="006D4E38" w:rsidRPr="006D4E38">
        <w:rPr>
          <w:rFonts w:cstheme="minorHAnsi"/>
        </w:rPr>
        <w:t>The future belongs to professionals who combine technical expertise with adaptability, collaboration and a commitment to continuous improvement. Those are the skills that will build a stronger industry and a shared future for everyone.</w:t>
      </w:r>
      <w:r>
        <w:rPr>
          <w:rFonts w:cstheme="minorHAnsi"/>
        </w:rPr>
        <w:t>”</w:t>
      </w:r>
    </w:p>
    <w:p w14:paraId="76F8AB43" w14:textId="327A12B3" w:rsidR="00A8291F" w:rsidRPr="00F65BC2" w:rsidRDefault="00A8291F" w:rsidP="00F65BC2">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77777777" w:rsidR="00A8291F" w:rsidRDefault="00A8291F" w:rsidP="00A8291F">
      <w:pPr>
        <w:spacing w:line="240" w:lineRule="auto"/>
        <w:rPr>
          <w:b/>
        </w:rPr>
      </w:pPr>
      <w:r>
        <w:t xml:space="preserve">To download hi-res images for this release, please visit </w:t>
      </w:r>
      <w:hyperlink r:id="rId7" w:history="1">
        <w:r>
          <w:rPr>
            <w:rStyle w:val="Hyperlink"/>
          </w:rPr>
          <w:t>http://media.ngage.co.za</w:t>
        </w:r>
      </w:hyperlink>
      <w:r>
        <w:t xml:space="preserve"> and click on the Rosond link to view the company’s press office.</w:t>
      </w:r>
    </w:p>
    <w:p w14:paraId="013995B5" w14:textId="77777777" w:rsidR="00A8291F" w:rsidRDefault="00A8291F" w:rsidP="00A8291F">
      <w:pPr>
        <w:rPr>
          <w:bCs/>
        </w:rPr>
      </w:pPr>
      <w:r>
        <w:rPr>
          <w:b/>
        </w:rPr>
        <w:t>About Rosond</w:t>
      </w:r>
      <w:r>
        <w:rPr>
          <w:b/>
        </w:rPr>
        <w:br/>
      </w:r>
      <w:proofErr w:type="spellStart"/>
      <w:r>
        <w:rPr>
          <w:bCs/>
        </w:rPr>
        <w:t>Rosond</w:t>
      </w:r>
      <w:proofErr w:type="spellEnd"/>
      <w:r>
        <w:rPr>
          <w:bCs/>
        </w:rPr>
        <w:t xml:space="preserve"> provides fast, efficient, safe, and cost-effective drilling and grouting services to mining and exploration industries throughout Africa. For over 65 years, Rosond has applied advanced design and engineering disciplines to create client-specific solutions. State-of-the-art, in-house manufacturing facilities provide products designed and engineered to meet clients’ specific demands, while an experienced team of engineers and artisans ensure a solution in keeping with global best practice.</w:t>
      </w:r>
    </w:p>
    <w:p w14:paraId="193103D1" w14:textId="77777777" w:rsidR="00A8291F" w:rsidRPr="00AF5F20" w:rsidRDefault="00A8291F" w:rsidP="00A8291F">
      <w:pPr>
        <w:spacing w:after="0"/>
        <w:rPr>
          <w:bCs/>
        </w:rPr>
      </w:pPr>
      <w:r w:rsidRPr="00AF5F20">
        <w:rPr>
          <w:b/>
          <w:bCs/>
        </w:rPr>
        <w:t>Rosond Contact</w:t>
      </w:r>
    </w:p>
    <w:p w14:paraId="502877CC" w14:textId="77777777" w:rsidR="00F65BC2" w:rsidRPr="00AF5F20" w:rsidRDefault="00F65BC2" w:rsidP="00F65BC2">
      <w:pPr>
        <w:spacing w:after="0"/>
        <w:rPr>
          <w:bCs/>
        </w:rPr>
      </w:pPr>
      <w:r w:rsidRPr="00AF5F20">
        <w:rPr>
          <w:bCs/>
        </w:rPr>
        <w:t>Dot Field</w:t>
      </w:r>
    </w:p>
    <w:p w14:paraId="3B88BCAE" w14:textId="77777777" w:rsidR="00F65BC2" w:rsidRPr="00AF5F20" w:rsidRDefault="00F65BC2" w:rsidP="00F65BC2">
      <w:pPr>
        <w:spacing w:after="0"/>
        <w:rPr>
          <w:bCs/>
        </w:rPr>
      </w:pPr>
      <w:r w:rsidRPr="00AF5F20">
        <w:rPr>
          <w:bCs/>
        </w:rPr>
        <w:t>Phone: 0829900174</w:t>
      </w:r>
    </w:p>
    <w:p w14:paraId="07BB2473" w14:textId="77777777" w:rsidR="00F65BC2" w:rsidRPr="0079649E" w:rsidRDefault="00F65BC2" w:rsidP="00F65BC2">
      <w:pPr>
        <w:spacing w:after="0"/>
        <w:rPr>
          <w:bCs/>
        </w:rPr>
      </w:pPr>
      <w:r w:rsidRPr="0079649E">
        <w:rPr>
          <w:bCs/>
        </w:rPr>
        <w:t>E</w:t>
      </w:r>
      <w:r>
        <w:rPr>
          <w:bCs/>
        </w:rPr>
        <w:t xml:space="preserve">mail: </w:t>
      </w:r>
      <w:hyperlink r:id="rId8" w:history="1">
        <w:r w:rsidRPr="000A35DA">
          <w:rPr>
            <w:rStyle w:val="Hyperlink"/>
          </w:rPr>
          <w:t>dot@dotfield.co.za</w:t>
        </w:r>
      </w:hyperlink>
      <w:r>
        <w:t xml:space="preserve"> </w:t>
      </w:r>
    </w:p>
    <w:p w14:paraId="3171FCF6" w14:textId="77777777" w:rsidR="00F65BC2" w:rsidRDefault="00F65BC2" w:rsidP="00F65BC2">
      <w:pPr>
        <w:rPr>
          <w:bCs/>
        </w:rPr>
      </w:pPr>
      <w:r w:rsidRPr="0079649E">
        <w:rPr>
          <w:bCs/>
        </w:rPr>
        <w:t xml:space="preserve">Web: </w:t>
      </w:r>
      <w:hyperlink r:id="rId9" w:history="1">
        <w:r w:rsidRPr="005220D2">
          <w:rPr>
            <w:rStyle w:val="Hyperlink"/>
            <w:bCs/>
          </w:rPr>
          <w:t>www.rosond.com</w:t>
        </w:r>
      </w:hyperlink>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lastRenderedPageBreak/>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73453D71" w:rsidR="00CD3ABA" w:rsidRPr="00442A27" w:rsidRDefault="00CD3ABA" w:rsidP="00CD3ABA">
      <w:pPr>
        <w:spacing w:after="0" w:line="240" w:lineRule="auto"/>
        <w:rPr>
          <w:rFonts w:ascii="Calibri" w:eastAsia="Calibri" w:hAnsi="Calibri" w:cs="Times New Roman"/>
        </w:rPr>
      </w:pPr>
      <w:r w:rsidRPr="00442A27">
        <w:rPr>
          <w:rFonts w:ascii="Calibri" w:eastAsia="Calibri" w:hAnsi="Calibri" w:cs="Times New Roman"/>
        </w:rPr>
        <w:t xml:space="preserve">Email: </w:t>
      </w:r>
      <w:hyperlink r:id="rId10" w:history="1">
        <w:r w:rsidRPr="00442A27">
          <w:rPr>
            <w:rFonts w:ascii="Calibri" w:eastAsia="Calibri" w:hAnsi="Calibri" w:cs="Times New Roman"/>
            <w:color w:val="0563C1"/>
            <w:u w:val="single"/>
          </w:rPr>
          <w:t>thobile@ngage.co.za</w:t>
        </w:r>
      </w:hyperlink>
      <w:r w:rsidRPr="00442A27">
        <w:rPr>
          <w:rFonts w:ascii="Calibri" w:eastAsia="Calibri" w:hAnsi="Calibri" w:cs="Times New Roman"/>
        </w:rPr>
        <w:t xml:space="preserve"> </w:t>
      </w:r>
    </w:p>
    <w:p w14:paraId="2B7A675B" w14:textId="7F2D1401" w:rsidR="00A8291F" w:rsidRDefault="00A8291F" w:rsidP="00CD3ABA">
      <w:pPr>
        <w:spacing w:after="0" w:line="240" w:lineRule="auto"/>
      </w:pPr>
      <w:r>
        <w:t xml:space="preserve">Web: </w:t>
      </w:r>
      <w:hyperlink r:id="rId11" w:history="1">
        <w:r>
          <w:rPr>
            <w:rStyle w:val="Hyperlink"/>
          </w:rPr>
          <w:t>www.ngage.co.za</w:t>
        </w:r>
      </w:hyperlink>
    </w:p>
    <w:p w14:paraId="75A4E943" w14:textId="77777777" w:rsidR="001616A6" w:rsidRPr="00442A27" w:rsidRDefault="001616A6" w:rsidP="00CD3ABA">
      <w:pPr>
        <w:spacing w:after="0" w:line="240" w:lineRule="auto"/>
        <w:rPr>
          <w:rFonts w:ascii="Calibri" w:eastAsia="Calibri" w:hAnsi="Calibri" w:cs="Times New Roman"/>
        </w:rPr>
      </w:pPr>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2"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971D2"/>
    <w:rsid w:val="000B72BA"/>
    <w:rsid w:val="000C1D62"/>
    <w:rsid w:val="000F5F60"/>
    <w:rsid w:val="001405B7"/>
    <w:rsid w:val="001549D8"/>
    <w:rsid w:val="001616A6"/>
    <w:rsid w:val="001704C6"/>
    <w:rsid w:val="00176695"/>
    <w:rsid w:val="00187ADE"/>
    <w:rsid w:val="001C5A82"/>
    <w:rsid w:val="001D5F4F"/>
    <w:rsid w:val="001E7123"/>
    <w:rsid w:val="001F0B4A"/>
    <w:rsid w:val="00262A44"/>
    <w:rsid w:val="00272448"/>
    <w:rsid w:val="0029649A"/>
    <w:rsid w:val="002A3194"/>
    <w:rsid w:val="002B415B"/>
    <w:rsid w:val="002D11B5"/>
    <w:rsid w:val="002D2D3C"/>
    <w:rsid w:val="00310E3B"/>
    <w:rsid w:val="00362246"/>
    <w:rsid w:val="00371D1C"/>
    <w:rsid w:val="003B6912"/>
    <w:rsid w:val="003B754D"/>
    <w:rsid w:val="003B7652"/>
    <w:rsid w:val="00442A27"/>
    <w:rsid w:val="00444F38"/>
    <w:rsid w:val="004770E8"/>
    <w:rsid w:val="0048184B"/>
    <w:rsid w:val="004A6BBF"/>
    <w:rsid w:val="004B7893"/>
    <w:rsid w:val="004D1ED5"/>
    <w:rsid w:val="004D389C"/>
    <w:rsid w:val="00502DCC"/>
    <w:rsid w:val="0051569E"/>
    <w:rsid w:val="005176CA"/>
    <w:rsid w:val="0052578E"/>
    <w:rsid w:val="00577949"/>
    <w:rsid w:val="00596C42"/>
    <w:rsid w:val="005C3ED0"/>
    <w:rsid w:val="005D234E"/>
    <w:rsid w:val="005D3A46"/>
    <w:rsid w:val="005F0ECD"/>
    <w:rsid w:val="006054B1"/>
    <w:rsid w:val="006463B0"/>
    <w:rsid w:val="00675D7A"/>
    <w:rsid w:val="006967D2"/>
    <w:rsid w:val="006A07D8"/>
    <w:rsid w:val="006D4E38"/>
    <w:rsid w:val="006F26C6"/>
    <w:rsid w:val="006F2BC5"/>
    <w:rsid w:val="007600C8"/>
    <w:rsid w:val="007635AF"/>
    <w:rsid w:val="007732C3"/>
    <w:rsid w:val="007B782A"/>
    <w:rsid w:val="007C72B7"/>
    <w:rsid w:val="007E03D1"/>
    <w:rsid w:val="0080690F"/>
    <w:rsid w:val="00817CB7"/>
    <w:rsid w:val="008214CF"/>
    <w:rsid w:val="00825305"/>
    <w:rsid w:val="00854033"/>
    <w:rsid w:val="008941A1"/>
    <w:rsid w:val="008A0F4D"/>
    <w:rsid w:val="008B28F0"/>
    <w:rsid w:val="008C36D4"/>
    <w:rsid w:val="008C4BF0"/>
    <w:rsid w:val="008E2398"/>
    <w:rsid w:val="008E4D98"/>
    <w:rsid w:val="00960BCF"/>
    <w:rsid w:val="00964379"/>
    <w:rsid w:val="009648A3"/>
    <w:rsid w:val="009A7927"/>
    <w:rsid w:val="00A44780"/>
    <w:rsid w:val="00A62082"/>
    <w:rsid w:val="00A75AA1"/>
    <w:rsid w:val="00A8291F"/>
    <w:rsid w:val="00AB1202"/>
    <w:rsid w:val="00AF5F20"/>
    <w:rsid w:val="00B06DB4"/>
    <w:rsid w:val="00B24A79"/>
    <w:rsid w:val="00BB346A"/>
    <w:rsid w:val="00BC7EA9"/>
    <w:rsid w:val="00BE12AF"/>
    <w:rsid w:val="00C06843"/>
    <w:rsid w:val="00C06D4F"/>
    <w:rsid w:val="00C177C3"/>
    <w:rsid w:val="00C274A5"/>
    <w:rsid w:val="00C6209B"/>
    <w:rsid w:val="00C66422"/>
    <w:rsid w:val="00C71FB2"/>
    <w:rsid w:val="00CA123C"/>
    <w:rsid w:val="00CA4614"/>
    <w:rsid w:val="00CC67A6"/>
    <w:rsid w:val="00CD3ABA"/>
    <w:rsid w:val="00D11CF8"/>
    <w:rsid w:val="00D80744"/>
    <w:rsid w:val="00D81A84"/>
    <w:rsid w:val="00DA6AC3"/>
    <w:rsid w:val="00DD666C"/>
    <w:rsid w:val="00E00227"/>
    <w:rsid w:val="00E63932"/>
    <w:rsid w:val="00E66FCA"/>
    <w:rsid w:val="00E838AC"/>
    <w:rsid w:val="00EC2E61"/>
    <w:rsid w:val="00EE79C0"/>
    <w:rsid w:val="00EF329F"/>
    <w:rsid w:val="00F003F1"/>
    <w:rsid w:val="00F1053E"/>
    <w:rsid w:val="00F14B73"/>
    <w:rsid w:val="00F3493E"/>
    <w:rsid w:val="00F65BC2"/>
    <w:rsid w:val="00F806B5"/>
    <w:rsid w:val="00FC38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semiHidden/>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semiHidden/>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dotfield.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ia.ngage.co.za" TargetMode="External"/><Relationship Id="rId12" Type="http://schemas.openxmlformats.org/officeDocument/2006/relationships/hyperlink" Target="http://media.ngage.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sond.com" TargetMode="External"/><Relationship Id="rId11" Type="http://schemas.openxmlformats.org/officeDocument/2006/relationships/hyperlink" Target="http://www.ngage.co.za" TargetMode="External"/><Relationship Id="rId5" Type="http://schemas.openxmlformats.org/officeDocument/2006/relationships/hyperlink" Target="https://www.unevoc.unesco.org/en/wysd-2026-skills-shared-future" TargetMode="External"/><Relationship Id="rId10" Type="http://schemas.openxmlformats.org/officeDocument/2006/relationships/hyperlink" Target="mailto:thobile@ngage.co.za" TargetMode="External"/><Relationship Id="rId4" Type="http://schemas.openxmlformats.org/officeDocument/2006/relationships/webSettings" Target="webSettings.xml"/><Relationship Id="rId9" Type="http://schemas.openxmlformats.org/officeDocument/2006/relationships/hyperlink" Target="http://www.roson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2023-04-05T06:35:00Z</cp:lastPrinted>
  <dcterms:created xsi:type="dcterms:W3CDTF">2026-07-15T07:19:00Z</dcterms:created>
  <dcterms:modified xsi:type="dcterms:W3CDTF">2026-07-15T07:19:00Z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