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AE8D" w14:textId="67321CC6" w:rsidR="00961B56" w:rsidRPr="00F900CC" w:rsidRDefault="005E0FC2" w:rsidP="00961B56">
      <w:pPr>
        <w:rPr>
          <w:rFonts w:ascii="Arial" w:hAnsi="Arial" w:cs="Arial"/>
          <w:b/>
          <w:bCs/>
          <w:color w:val="1F497D"/>
          <w:sz w:val="52"/>
          <w:szCs w:val="52"/>
          <w:lang w:val="en-US"/>
        </w:rPr>
      </w:pPr>
      <w:r>
        <w:rPr>
          <w:rFonts w:ascii="Arial" w:hAnsi="Arial" w:cs="Arial"/>
          <w:b/>
          <w:sz w:val="52"/>
          <w:szCs w:val="52"/>
        </w:rPr>
        <w:t xml:space="preserve">THOUGHT LEADERSHIP </w:t>
      </w:r>
      <w:r w:rsidR="00280AE2">
        <w:rPr>
          <w:rFonts w:ascii="Arial" w:hAnsi="Arial" w:cs="Arial"/>
          <w:b/>
          <w:sz w:val="52"/>
          <w:szCs w:val="52"/>
        </w:rPr>
        <w:t>ARTICLE</w:t>
      </w:r>
    </w:p>
    <w:p w14:paraId="3F89569A" w14:textId="2728F7DD" w:rsidR="00961B56" w:rsidRPr="003820F7" w:rsidRDefault="005E0FC2" w:rsidP="00961B56">
      <w:pPr>
        <w:spacing w:line="240" w:lineRule="auto"/>
        <w:rPr>
          <w:rFonts w:ascii="Arial" w:hAnsi="Arial" w:cs="Arial"/>
          <w:bCs/>
          <w:sz w:val="28"/>
          <w:szCs w:val="28"/>
        </w:rPr>
      </w:pPr>
      <w:bookmarkStart w:id="0" w:name="_Hlk513547771"/>
      <w:r w:rsidRPr="005E0FC2">
        <w:rPr>
          <w:rFonts w:ascii="Arial" w:hAnsi="Arial" w:cs="Arial"/>
          <w:bCs/>
          <w:sz w:val="28"/>
          <w:szCs w:val="28"/>
        </w:rPr>
        <w:t>Strengthening Africa</w:t>
      </w:r>
      <w:r>
        <w:rPr>
          <w:rFonts w:ascii="Arial" w:hAnsi="Arial" w:cs="Arial"/>
          <w:bCs/>
          <w:sz w:val="28"/>
          <w:szCs w:val="28"/>
        </w:rPr>
        <w:t>’</w:t>
      </w:r>
      <w:r w:rsidRPr="005E0FC2">
        <w:rPr>
          <w:rFonts w:ascii="Arial" w:hAnsi="Arial" w:cs="Arial"/>
          <w:bCs/>
          <w:sz w:val="28"/>
          <w:szCs w:val="28"/>
        </w:rPr>
        <w:t>s industrial supply chains through reliability and trust</w:t>
      </w:r>
    </w:p>
    <w:p w14:paraId="31A8EB02" w14:textId="5912E80F" w:rsidR="00BC3DF9" w:rsidRDefault="005E0FC2" w:rsidP="006A0CE0">
      <w:pPr>
        <w:spacing w:line="240" w:lineRule="auto"/>
        <w:rPr>
          <w:rFonts w:cs="Arial"/>
          <w:b/>
        </w:rPr>
      </w:pPr>
      <w:r w:rsidRPr="005E0FC2">
        <w:rPr>
          <w:rFonts w:cs="Arial"/>
          <w:b/>
        </w:rPr>
        <w:t>How reliable supply networks, strategic partnerships, and regional expertise are helping industrial businesses navigate uncertainty and support growth across Africa</w:t>
      </w:r>
    </w:p>
    <w:p w14:paraId="25A6898D" w14:textId="3B6D7909" w:rsidR="00BC3DF9" w:rsidRDefault="00BC3DF9" w:rsidP="005E0FC2">
      <w:pPr>
        <w:spacing w:line="240" w:lineRule="auto"/>
        <w:rPr>
          <w:rFonts w:cs="Arial"/>
          <w:b/>
        </w:rPr>
      </w:pPr>
      <w:r>
        <w:rPr>
          <w:rFonts w:cs="Arial"/>
          <w:b/>
        </w:rPr>
        <w:t xml:space="preserve">By </w:t>
      </w:r>
      <w:r w:rsidRPr="00BC3DF9">
        <w:rPr>
          <w:rFonts w:cs="Arial"/>
          <w:b/>
        </w:rPr>
        <w:t>Nico Bezuidenhout</w:t>
      </w:r>
      <w:r>
        <w:rPr>
          <w:rFonts w:cs="Arial"/>
          <w:b/>
        </w:rPr>
        <w:t>, Director, The Lube Guys</w:t>
      </w:r>
    </w:p>
    <w:p w14:paraId="2B3EA129" w14:textId="474F5370" w:rsidR="00BC3DF9" w:rsidRDefault="00A33F79" w:rsidP="005E0FC2">
      <w:pPr>
        <w:spacing w:line="240" w:lineRule="auto"/>
        <w:rPr>
          <w:rFonts w:cstheme="minorHAnsi"/>
        </w:rPr>
      </w:pPr>
      <w:r>
        <w:rPr>
          <w:rFonts w:cs="Arial"/>
          <w:b/>
        </w:rPr>
        <w:t>14</w:t>
      </w:r>
      <w:r w:rsidR="00AC669E">
        <w:rPr>
          <w:rFonts w:cs="Arial"/>
          <w:b/>
        </w:rPr>
        <w:t xml:space="preserve"> July</w:t>
      </w:r>
      <w:r w:rsidR="006A0CE0">
        <w:rPr>
          <w:rFonts w:cs="Arial"/>
          <w:b/>
        </w:rPr>
        <w:t xml:space="preserve"> </w:t>
      </w:r>
      <w:r w:rsidR="003027CF">
        <w:rPr>
          <w:rFonts w:cs="Arial"/>
          <w:b/>
        </w:rPr>
        <w:t>2026</w:t>
      </w:r>
      <w:r w:rsidR="00961B56">
        <w:rPr>
          <w:rFonts w:cs="Arial"/>
          <w:b/>
        </w:rPr>
        <w:t>:</w:t>
      </w:r>
      <w:bookmarkEnd w:id="0"/>
      <w:r w:rsidR="006A0CE0">
        <w:rPr>
          <w:rFonts w:cs="Arial"/>
        </w:rPr>
        <w:t xml:space="preserve"> </w:t>
      </w:r>
      <w:r w:rsidR="005E0FC2" w:rsidRPr="005E0FC2">
        <w:rPr>
          <w:rFonts w:cstheme="minorHAnsi"/>
        </w:rPr>
        <w:t>While technology, infrastructure, and logistics systems are essential components of supply chain resilience, one factor is frequently overlooked</w:t>
      </w:r>
      <w:r w:rsidR="00BC3DF9">
        <w:rPr>
          <w:rFonts w:cstheme="minorHAnsi"/>
        </w:rPr>
        <w:t xml:space="preserve">, and that is </w:t>
      </w:r>
      <w:r w:rsidR="005E0FC2" w:rsidRPr="005E0FC2">
        <w:rPr>
          <w:rFonts w:cstheme="minorHAnsi"/>
        </w:rPr>
        <w:t>trust.</w:t>
      </w:r>
      <w:r w:rsidR="00BC3DF9">
        <w:rPr>
          <w:rFonts w:cstheme="minorHAnsi"/>
        </w:rPr>
        <w:t xml:space="preserve"> </w:t>
      </w:r>
      <w:r w:rsidR="005E0FC2" w:rsidRPr="005E0FC2">
        <w:rPr>
          <w:rFonts w:cstheme="minorHAnsi"/>
        </w:rPr>
        <w:t>Strong relationships between suppliers and customers create a foundation for collaboration, transparency, and long-term planning</w:t>
      </w:r>
      <w:r w:rsidR="00BC3DF9">
        <w:rPr>
          <w:rFonts w:cstheme="minorHAnsi"/>
        </w:rPr>
        <w:t>.</w:t>
      </w:r>
    </w:p>
    <w:p w14:paraId="57633662" w14:textId="6CADE13B" w:rsidR="005E0FC2" w:rsidRPr="005E0FC2" w:rsidRDefault="005E0FC2" w:rsidP="005E0FC2">
      <w:pPr>
        <w:spacing w:line="240" w:lineRule="auto"/>
        <w:rPr>
          <w:rFonts w:cstheme="minorHAnsi"/>
        </w:rPr>
      </w:pPr>
      <w:r w:rsidRPr="005E0FC2">
        <w:rPr>
          <w:rFonts w:cstheme="minorHAnsi"/>
        </w:rPr>
        <w:t>When challenges arise, trusted partnerships often enable faster communication, quicker problem-solving, and greater flexibility in responding to changing requirements.</w:t>
      </w:r>
      <w:r w:rsidR="00BC3DF9">
        <w:rPr>
          <w:rFonts w:cstheme="minorHAnsi"/>
        </w:rPr>
        <w:t xml:space="preserve"> </w:t>
      </w:r>
      <w:r w:rsidRPr="005E0FC2">
        <w:rPr>
          <w:rFonts w:cstheme="minorHAnsi"/>
        </w:rPr>
        <w:t>This is particularly evident in industries where supply continuity is critical. Customers increasingly value partners who understand their operational realities, anticipate potential challenges, and consistently deliver on commitments.</w:t>
      </w:r>
    </w:p>
    <w:p w14:paraId="11F548A0" w14:textId="773A048A" w:rsidR="00BC3DF9" w:rsidRPr="00BC3DF9" w:rsidRDefault="00BC3DF9" w:rsidP="005E0FC2">
      <w:pPr>
        <w:spacing w:line="240" w:lineRule="auto"/>
        <w:rPr>
          <w:rFonts w:cstheme="minorHAnsi"/>
          <w:b/>
          <w:bCs/>
        </w:rPr>
      </w:pPr>
      <w:r w:rsidRPr="00BC3DF9">
        <w:rPr>
          <w:rFonts w:cstheme="minorHAnsi"/>
          <w:b/>
          <w:bCs/>
        </w:rPr>
        <w:t>A strong presence in key mining and industrial regions</w:t>
      </w:r>
    </w:p>
    <w:p w14:paraId="31405FD3" w14:textId="102FB9BD" w:rsidR="005E0FC2" w:rsidRPr="005E0FC2" w:rsidRDefault="005E0FC2" w:rsidP="005E0FC2">
      <w:pPr>
        <w:spacing w:line="240" w:lineRule="auto"/>
        <w:rPr>
          <w:rFonts w:cstheme="minorHAnsi"/>
        </w:rPr>
      </w:pPr>
      <w:r w:rsidRPr="005E0FC2">
        <w:rPr>
          <w:rFonts w:cstheme="minorHAnsi"/>
        </w:rPr>
        <w:t xml:space="preserve">At </w:t>
      </w:r>
      <w:hyperlink r:id="rId5" w:history="1">
        <w:r w:rsidRPr="00BC3DF9">
          <w:rPr>
            <w:rStyle w:val="Hyperlink"/>
            <w:rFonts w:cstheme="minorHAnsi"/>
          </w:rPr>
          <w:t>The Lube Guys</w:t>
        </w:r>
      </w:hyperlink>
      <w:r w:rsidRPr="005E0FC2">
        <w:rPr>
          <w:rFonts w:cstheme="minorHAnsi"/>
        </w:rPr>
        <w:t>, this philosophy has helped establish a strong presence in key mining and industrial regions across Southern and Central Africa. Through consistent service delivery and a customer-focused approach, the company has built lasting relationships based on reliability and performance.</w:t>
      </w:r>
    </w:p>
    <w:p w14:paraId="27601B77" w14:textId="3A28C21E" w:rsidR="005E0FC2" w:rsidRPr="005E0FC2" w:rsidRDefault="005E0FC2" w:rsidP="005E0FC2">
      <w:pPr>
        <w:spacing w:line="240" w:lineRule="auto"/>
        <w:rPr>
          <w:rFonts w:cstheme="minorHAnsi"/>
        </w:rPr>
      </w:pPr>
      <w:r w:rsidRPr="005E0FC2">
        <w:rPr>
          <w:rFonts w:cstheme="minorHAnsi"/>
        </w:rPr>
        <w:t>Supply chain resilience is ultimately about confidence</w:t>
      </w:r>
      <w:r w:rsidR="00BC3DF9">
        <w:rPr>
          <w:rFonts w:cstheme="minorHAnsi"/>
        </w:rPr>
        <w:t xml:space="preserve">. </w:t>
      </w:r>
      <w:r w:rsidRPr="005E0FC2">
        <w:rPr>
          <w:rFonts w:cstheme="minorHAnsi"/>
        </w:rPr>
        <w:t>Customers need to know that their suppliers understand their operational requirements and can deliver consistently, even when market conditions are challenging. Trust is built over time through reliability, communication, and delivering on commitments.</w:t>
      </w:r>
    </w:p>
    <w:p w14:paraId="6482A55D" w14:textId="3725B77F" w:rsidR="00BC3DF9" w:rsidRPr="00BC3DF9" w:rsidRDefault="00BC3DF9" w:rsidP="005E0FC2">
      <w:pPr>
        <w:spacing w:line="240" w:lineRule="auto"/>
        <w:rPr>
          <w:rFonts w:cstheme="minorHAnsi"/>
          <w:b/>
          <w:bCs/>
        </w:rPr>
      </w:pPr>
      <w:r w:rsidRPr="00BC3DF9">
        <w:rPr>
          <w:rFonts w:cstheme="minorHAnsi"/>
          <w:b/>
          <w:bCs/>
        </w:rPr>
        <w:t>Supply chains a critical enabler of growth</w:t>
      </w:r>
    </w:p>
    <w:p w14:paraId="4EB36D9A" w14:textId="07CD27F5" w:rsidR="005E0FC2" w:rsidRPr="005E0FC2" w:rsidRDefault="005E0FC2" w:rsidP="005E0FC2">
      <w:pPr>
        <w:spacing w:line="240" w:lineRule="auto"/>
        <w:rPr>
          <w:rFonts w:cstheme="minorHAnsi"/>
        </w:rPr>
      </w:pPr>
      <w:r w:rsidRPr="005E0FC2">
        <w:rPr>
          <w:rFonts w:cstheme="minorHAnsi"/>
        </w:rPr>
        <w:t>As Africa</w:t>
      </w:r>
      <w:r w:rsidR="00BC3DF9">
        <w:rPr>
          <w:rFonts w:cstheme="minorHAnsi"/>
        </w:rPr>
        <w:t>’</w:t>
      </w:r>
      <w:r w:rsidRPr="005E0FC2">
        <w:rPr>
          <w:rFonts w:cstheme="minorHAnsi"/>
        </w:rPr>
        <w:t>s industrial sectors continue to expand, supply chains will remain a critical enabler of growth. Businesses that invest in resilient supply networks, strong partnerships, and flexible logistics strategies will be better positioned to navigate uncertainty and support long-term operational success.</w:t>
      </w:r>
    </w:p>
    <w:p w14:paraId="6429A2E2" w14:textId="1AFC3AAA" w:rsidR="005E0FC2" w:rsidRPr="005E0FC2" w:rsidRDefault="005E0FC2" w:rsidP="005E0FC2">
      <w:pPr>
        <w:spacing w:line="240" w:lineRule="auto"/>
        <w:rPr>
          <w:rFonts w:cstheme="minorHAnsi"/>
        </w:rPr>
      </w:pPr>
      <w:r w:rsidRPr="005E0FC2">
        <w:rPr>
          <w:rFonts w:cstheme="minorHAnsi"/>
        </w:rPr>
        <w:t>While global supply chain pressures are unlikely to disappear entirely, organisations can strengthen their resilience by focusing on reliability, collaboration, and proactive planning. In an increasingly complex operating environment, these qualities are becoming key differentiators that help businesses maintain continuity, reduce risk, and support sustainable growth across the continent.</w:t>
      </w:r>
    </w:p>
    <w:p w14:paraId="2921E601" w14:textId="381FBAA8" w:rsidR="00BC3DF9" w:rsidRPr="00BC3DF9" w:rsidRDefault="00BC3DF9" w:rsidP="005E0FC2">
      <w:pPr>
        <w:spacing w:line="240" w:lineRule="auto"/>
        <w:rPr>
          <w:rFonts w:cstheme="minorHAnsi"/>
          <w:b/>
          <w:bCs/>
        </w:rPr>
      </w:pPr>
      <w:r w:rsidRPr="00BC3DF9">
        <w:rPr>
          <w:rFonts w:cstheme="minorHAnsi"/>
          <w:b/>
          <w:bCs/>
        </w:rPr>
        <w:t>Continued development of Africa’s industrial economy</w:t>
      </w:r>
    </w:p>
    <w:p w14:paraId="2EF7FBE3" w14:textId="7A8706EF" w:rsidR="00BC3DF9" w:rsidRDefault="00BC3DF9" w:rsidP="005E0FC2">
      <w:pPr>
        <w:spacing w:line="240" w:lineRule="auto"/>
        <w:rPr>
          <w:rFonts w:cstheme="minorHAnsi"/>
        </w:rPr>
      </w:pPr>
      <w:r w:rsidRPr="00BC3DF9">
        <w:rPr>
          <w:rFonts w:cstheme="minorHAnsi"/>
        </w:rPr>
        <w:t>Looking ahead, the continued development of Africa's industrial economy will depend on the ability of businesses to create supply chains that are not only efficient, but also adaptable. As investment in mining, infrastructure, energy, and manufacturing projects accelerates across the continent, demand for dependable suppliers and logistics partners will continue to grow.</w:t>
      </w:r>
    </w:p>
    <w:p w14:paraId="3401DCCF" w14:textId="28E687E4" w:rsidR="00BC3DF9" w:rsidRDefault="00BC3DF9" w:rsidP="005E0FC2">
      <w:pPr>
        <w:spacing w:line="240" w:lineRule="auto"/>
        <w:rPr>
          <w:rFonts w:cstheme="minorHAnsi"/>
        </w:rPr>
      </w:pPr>
      <w:r w:rsidRPr="00BC3DF9">
        <w:rPr>
          <w:rFonts w:cstheme="minorHAnsi"/>
        </w:rPr>
        <w:t>Organisations that prioritise resilience today will be better positioned to support expansion, respond to market shifts, and maintain a competitive advantage in an increasingly interconnected industrial landscape.</w:t>
      </w:r>
    </w:p>
    <w:p w14:paraId="464B8F93" w14:textId="602985E0" w:rsidR="00280AE2" w:rsidRPr="00280AE2" w:rsidRDefault="005E0FC2" w:rsidP="005E0FC2">
      <w:pPr>
        <w:spacing w:line="240" w:lineRule="auto"/>
        <w:rPr>
          <w:rFonts w:cstheme="minorHAnsi"/>
        </w:rPr>
      </w:pPr>
      <w:r w:rsidRPr="005E0FC2">
        <w:rPr>
          <w:rFonts w:cstheme="minorHAnsi"/>
        </w:rPr>
        <w:lastRenderedPageBreak/>
        <w:t>The most resilient supply chains are built on preparation and partnerships. When suppliers and customers work together with a shared focus on long-term success, they are better equipped to overcome challenges and seize new opportunities as Africa</w:t>
      </w:r>
      <w:r w:rsidR="00BC3DF9">
        <w:rPr>
          <w:rFonts w:cstheme="minorHAnsi"/>
        </w:rPr>
        <w:t>’</w:t>
      </w:r>
      <w:r w:rsidRPr="005E0FC2">
        <w:rPr>
          <w:rFonts w:cstheme="minorHAnsi"/>
        </w:rPr>
        <w:t>s industrial economy continues to grow.</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4C73D393"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w:t>
      </w:r>
      <w:r w:rsidR="00911E22">
        <w:t xml:space="preserve"> The Lube Guys</w:t>
      </w:r>
      <w:r>
        <w:t xml:space="preserve"> link to view the company’s press office.</w:t>
      </w:r>
    </w:p>
    <w:p w14:paraId="013995B5" w14:textId="2A69AEF5" w:rsidR="00A8291F" w:rsidRDefault="00A8291F" w:rsidP="00911E22">
      <w:pPr>
        <w:rPr>
          <w:bCs/>
        </w:rPr>
      </w:pPr>
      <w:r>
        <w:rPr>
          <w:b/>
        </w:rPr>
        <w:t>About</w:t>
      </w:r>
      <w:r w:rsidR="00911E22">
        <w:rPr>
          <w:b/>
        </w:rPr>
        <w:t xml:space="preserve"> The Lube Guys</w:t>
      </w:r>
      <w:r>
        <w:rPr>
          <w:b/>
        </w:rPr>
        <w:br/>
      </w:r>
      <w:r w:rsidR="00911E22" w:rsidRPr="00911E22">
        <w:rPr>
          <w:bCs/>
        </w:rPr>
        <w:t>Founded with a vision to become the premier oil and lubricants supplier in South Africa and beyond, The Lube Guys has established itself as a trusted name in the industry. At The Lube Guys, we understand the importance of reliability, efficiency, and customer satisfaction. That’s why we strive to supply the highest quality oil and petroleum products, meeting customer requirements within expected timeframes. Our focus on building long-term relationships and partnerships ensures that our customers can rely on us for their lubrication needs, now and in the future.</w:t>
      </w:r>
      <w:r>
        <w:rPr>
          <w:bCs/>
        </w:rPr>
        <w:t>.</w:t>
      </w:r>
    </w:p>
    <w:p w14:paraId="193103D1" w14:textId="71FB394D" w:rsidR="00A8291F" w:rsidRPr="00AF5F20" w:rsidRDefault="00911E22" w:rsidP="00A8291F">
      <w:pPr>
        <w:spacing w:after="0"/>
        <w:rPr>
          <w:bCs/>
        </w:rPr>
      </w:pPr>
      <w:r>
        <w:rPr>
          <w:b/>
          <w:bCs/>
        </w:rPr>
        <w:t xml:space="preserve">The Lube Guys </w:t>
      </w:r>
      <w:r w:rsidR="00A8291F" w:rsidRPr="00AF5F20">
        <w:rPr>
          <w:b/>
          <w:bCs/>
        </w:rPr>
        <w:t>Contact</w:t>
      </w:r>
    </w:p>
    <w:p w14:paraId="502877CC" w14:textId="0EC81304" w:rsidR="00F65BC2" w:rsidRDefault="00911E22" w:rsidP="00F65BC2">
      <w:pPr>
        <w:spacing w:after="0"/>
        <w:rPr>
          <w:bCs/>
        </w:rPr>
      </w:pPr>
      <w:r>
        <w:rPr>
          <w:bCs/>
        </w:rPr>
        <w:t>Nico Bezuidenhout</w:t>
      </w:r>
    </w:p>
    <w:p w14:paraId="64FB13AF" w14:textId="1C36C31D" w:rsidR="00911E22" w:rsidRPr="00AF5F20" w:rsidRDefault="00911E22" w:rsidP="00F65BC2">
      <w:pPr>
        <w:spacing w:after="0"/>
        <w:rPr>
          <w:bCs/>
        </w:rPr>
      </w:pPr>
      <w:r>
        <w:rPr>
          <w:bCs/>
        </w:rPr>
        <w:t>Director</w:t>
      </w:r>
    </w:p>
    <w:p w14:paraId="3B88BCAE" w14:textId="565CB0AA" w:rsidR="00F65BC2" w:rsidRPr="00AF5F20" w:rsidRDefault="00F65BC2" w:rsidP="00F65BC2">
      <w:pPr>
        <w:spacing w:after="0"/>
        <w:rPr>
          <w:bCs/>
        </w:rPr>
      </w:pPr>
      <w:r w:rsidRPr="00AF5F20">
        <w:rPr>
          <w:bCs/>
        </w:rPr>
        <w:t xml:space="preserve">Phone: </w:t>
      </w:r>
      <w:r w:rsidR="00911E22" w:rsidRPr="00911E22">
        <w:rPr>
          <w:bCs/>
        </w:rPr>
        <w:t>+27 83 703 2273</w:t>
      </w:r>
    </w:p>
    <w:p w14:paraId="07BB2473" w14:textId="61D7A98D" w:rsidR="00F65BC2" w:rsidRPr="0079649E" w:rsidRDefault="00F65BC2" w:rsidP="00F65BC2">
      <w:pPr>
        <w:spacing w:after="0"/>
        <w:rPr>
          <w:bCs/>
        </w:rPr>
      </w:pPr>
      <w:r w:rsidRPr="0079649E">
        <w:rPr>
          <w:bCs/>
        </w:rPr>
        <w:t>E</w:t>
      </w:r>
      <w:r>
        <w:rPr>
          <w:bCs/>
        </w:rPr>
        <w:t xml:space="preserve">mail: </w:t>
      </w:r>
      <w:hyperlink r:id="rId7" w:history="1">
        <w:r w:rsidR="00911E22" w:rsidRPr="00373D84">
          <w:rPr>
            <w:rStyle w:val="Hyperlink"/>
          </w:rPr>
          <w:t>nico@thelubeguys.co.za</w:t>
        </w:r>
      </w:hyperlink>
      <w:r w:rsidR="00911E22">
        <w:t xml:space="preserve"> </w:t>
      </w:r>
    </w:p>
    <w:p w14:paraId="3171FCF6" w14:textId="6FF97967" w:rsidR="00F65BC2" w:rsidRDefault="00F65BC2" w:rsidP="00F65BC2">
      <w:pPr>
        <w:rPr>
          <w:bCs/>
        </w:rPr>
      </w:pPr>
      <w:r w:rsidRPr="0079649E">
        <w:rPr>
          <w:bCs/>
        </w:rPr>
        <w:t xml:space="preserve">Web: </w:t>
      </w:r>
      <w:hyperlink r:id="rId8" w:history="1">
        <w:r w:rsidR="004F38E1" w:rsidRPr="00BA34FC">
          <w:rPr>
            <w:rStyle w:val="Hyperlink"/>
          </w:rPr>
          <w:t>https://thelubeguys.co.za/</w:t>
        </w:r>
      </w:hyperlink>
      <w:r w:rsidR="004F38E1">
        <w:t xml:space="preserve"> </w:t>
      </w:r>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9"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0"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1"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5A8"/>
    <w:rsid w:val="000D6FEF"/>
    <w:rsid w:val="000F5F60"/>
    <w:rsid w:val="00115D6B"/>
    <w:rsid w:val="001405B7"/>
    <w:rsid w:val="001549D8"/>
    <w:rsid w:val="00164052"/>
    <w:rsid w:val="00187ADE"/>
    <w:rsid w:val="001E7123"/>
    <w:rsid w:val="001F0B4A"/>
    <w:rsid w:val="00254EAA"/>
    <w:rsid w:val="00262A44"/>
    <w:rsid w:val="00271BD6"/>
    <w:rsid w:val="00272448"/>
    <w:rsid w:val="00280AE2"/>
    <w:rsid w:val="00295ECD"/>
    <w:rsid w:val="002A3194"/>
    <w:rsid w:val="002C2444"/>
    <w:rsid w:val="002D11B5"/>
    <w:rsid w:val="002D2D3C"/>
    <w:rsid w:val="002D6D65"/>
    <w:rsid w:val="003027CF"/>
    <w:rsid w:val="003463DE"/>
    <w:rsid w:val="00353341"/>
    <w:rsid w:val="00362246"/>
    <w:rsid w:val="00380595"/>
    <w:rsid w:val="003A71C7"/>
    <w:rsid w:val="003B754D"/>
    <w:rsid w:val="003D5832"/>
    <w:rsid w:val="003F154D"/>
    <w:rsid w:val="00420E80"/>
    <w:rsid w:val="00425970"/>
    <w:rsid w:val="00444F38"/>
    <w:rsid w:val="00475A0A"/>
    <w:rsid w:val="004770E8"/>
    <w:rsid w:val="0048184B"/>
    <w:rsid w:val="004A6BBF"/>
    <w:rsid w:val="004B4AF5"/>
    <w:rsid w:val="004B7893"/>
    <w:rsid w:val="004C0592"/>
    <w:rsid w:val="004D1ED5"/>
    <w:rsid w:val="004E2A77"/>
    <w:rsid w:val="004F38E1"/>
    <w:rsid w:val="00502DCC"/>
    <w:rsid w:val="0051569E"/>
    <w:rsid w:val="00596C42"/>
    <w:rsid w:val="005B2181"/>
    <w:rsid w:val="005C3ED0"/>
    <w:rsid w:val="005D234E"/>
    <w:rsid w:val="005D776B"/>
    <w:rsid w:val="005E0FC2"/>
    <w:rsid w:val="005F0ECD"/>
    <w:rsid w:val="006054B1"/>
    <w:rsid w:val="00613518"/>
    <w:rsid w:val="00636D63"/>
    <w:rsid w:val="006463B0"/>
    <w:rsid w:val="006A0CE0"/>
    <w:rsid w:val="006F26C6"/>
    <w:rsid w:val="006F2BC5"/>
    <w:rsid w:val="007600C8"/>
    <w:rsid w:val="007635AF"/>
    <w:rsid w:val="007732C3"/>
    <w:rsid w:val="00773F19"/>
    <w:rsid w:val="007B62E7"/>
    <w:rsid w:val="007B782A"/>
    <w:rsid w:val="007C72B7"/>
    <w:rsid w:val="007E52AB"/>
    <w:rsid w:val="00810756"/>
    <w:rsid w:val="00817CB7"/>
    <w:rsid w:val="00825305"/>
    <w:rsid w:val="008424BF"/>
    <w:rsid w:val="00894A5F"/>
    <w:rsid w:val="008C4BF0"/>
    <w:rsid w:val="008E2398"/>
    <w:rsid w:val="00903BA1"/>
    <w:rsid w:val="00911E22"/>
    <w:rsid w:val="00961B56"/>
    <w:rsid w:val="00990D96"/>
    <w:rsid w:val="009A7927"/>
    <w:rsid w:val="00A33F79"/>
    <w:rsid w:val="00A44780"/>
    <w:rsid w:val="00A62082"/>
    <w:rsid w:val="00A668D0"/>
    <w:rsid w:val="00A75AA1"/>
    <w:rsid w:val="00A8291F"/>
    <w:rsid w:val="00A8424C"/>
    <w:rsid w:val="00AB1202"/>
    <w:rsid w:val="00AC4B34"/>
    <w:rsid w:val="00AC669E"/>
    <w:rsid w:val="00AD5F03"/>
    <w:rsid w:val="00AF5F20"/>
    <w:rsid w:val="00B24A79"/>
    <w:rsid w:val="00B700D4"/>
    <w:rsid w:val="00B87BEA"/>
    <w:rsid w:val="00B96524"/>
    <w:rsid w:val="00BB346A"/>
    <w:rsid w:val="00BB6C70"/>
    <w:rsid w:val="00BC3DF9"/>
    <w:rsid w:val="00BC725F"/>
    <w:rsid w:val="00C06843"/>
    <w:rsid w:val="00C177C3"/>
    <w:rsid w:val="00C260E8"/>
    <w:rsid w:val="00C274A5"/>
    <w:rsid w:val="00C470BB"/>
    <w:rsid w:val="00C6203C"/>
    <w:rsid w:val="00C6209B"/>
    <w:rsid w:val="00C66422"/>
    <w:rsid w:val="00C83513"/>
    <w:rsid w:val="00CA123C"/>
    <w:rsid w:val="00CA4614"/>
    <w:rsid w:val="00CC2658"/>
    <w:rsid w:val="00CC67A6"/>
    <w:rsid w:val="00CD3ABA"/>
    <w:rsid w:val="00D0203A"/>
    <w:rsid w:val="00D350AF"/>
    <w:rsid w:val="00D4050D"/>
    <w:rsid w:val="00D44F63"/>
    <w:rsid w:val="00D670AE"/>
    <w:rsid w:val="00D81A84"/>
    <w:rsid w:val="00D8657B"/>
    <w:rsid w:val="00DA6AC3"/>
    <w:rsid w:val="00DE577A"/>
    <w:rsid w:val="00DF7F25"/>
    <w:rsid w:val="00E00227"/>
    <w:rsid w:val="00E004AE"/>
    <w:rsid w:val="00E63932"/>
    <w:rsid w:val="00E838AC"/>
    <w:rsid w:val="00EB274E"/>
    <w:rsid w:val="00EF329F"/>
    <w:rsid w:val="00F003F1"/>
    <w:rsid w:val="00F0399B"/>
    <w:rsid w:val="00F1053E"/>
    <w:rsid w:val="00F123D1"/>
    <w:rsid w:val="00F14B73"/>
    <w:rsid w:val="00F65BC2"/>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lubeguy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co@thelubeguys.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media.ngage.co.za" TargetMode="External"/><Relationship Id="rId5" Type="http://schemas.openxmlformats.org/officeDocument/2006/relationships/hyperlink" Target="https://thelubeguys.co.za/" TargetMode="External"/><Relationship Id="rId10" Type="http://schemas.openxmlformats.org/officeDocument/2006/relationships/hyperlink" Target="http://www.ngage.co.za" TargetMode="External"/><Relationship Id="rId4" Type="http://schemas.openxmlformats.org/officeDocument/2006/relationships/webSettings" Target="webSettings.xml"/><Relationship Id="rId9"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4043</Characters>
  <Application>Microsoft Office Word</Application>
  <DocSecurity>0</DocSecurity>
  <Lines>74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Gerhard Hope</cp:lastModifiedBy>
  <cp:revision>2</cp:revision>
  <cp:lastPrinted>2023-04-05T06:35:00Z</cp:lastPrinted>
  <dcterms:created xsi:type="dcterms:W3CDTF">2026-07-10T10:34:00Z</dcterms:created>
  <dcterms:modified xsi:type="dcterms:W3CDTF">2026-07-10T10:34:00Z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