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883F" w14:textId="15B85824" w:rsidR="00AE5F5C" w:rsidRPr="00657182" w:rsidRDefault="00025740" w:rsidP="004D0E55">
      <w:pPr>
        <w:pStyle w:val="NormalWeb"/>
        <w:rPr>
          <w:rFonts w:ascii="Arial" w:hAnsi="Arial" w:cs="Arial"/>
          <w:b/>
          <w:bCs/>
          <w:sz w:val="36"/>
          <w:szCs w:val="36"/>
          <w:lang w:val="en-GB"/>
        </w:rPr>
      </w:pPr>
      <w:r w:rsidRPr="00025740">
        <w:rPr>
          <w:rFonts w:ascii="Arial" w:hAnsi="Arial" w:cs="Arial"/>
          <w:b/>
          <w:bCs/>
          <w:sz w:val="36"/>
          <w:szCs w:val="36"/>
          <w:lang w:val="en-GB"/>
        </w:rPr>
        <w:t>How African food processors can improve profitability through sustainability</w:t>
      </w:r>
    </w:p>
    <w:p w14:paraId="13A9119A" w14:textId="4E728502" w:rsidR="00B45273" w:rsidRDefault="00B45273" w:rsidP="00441CF2">
      <w:pPr>
        <w:pStyle w:val="NormalWeb"/>
        <w:rPr>
          <w:rFonts w:ascii="Arial" w:hAnsi="Arial" w:cs="Arial"/>
          <w:b/>
          <w:bCs/>
          <w:sz w:val="20"/>
          <w:szCs w:val="20"/>
          <w:lang w:val="en-US"/>
        </w:rPr>
      </w:pPr>
      <w:r w:rsidRPr="00B45273">
        <w:rPr>
          <w:rFonts w:ascii="Arial" w:hAnsi="Arial" w:cs="Arial"/>
          <w:b/>
          <w:bCs/>
          <w:sz w:val="20"/>
          <w:szCs w:val="20"/>
          <w:lang w:val="en-US"/>
        </w:rPr>
        <w:t>By Jay O’N</w:t>
      </w:r>
      <w:r>
        <w:rPr>
          <w:rFonts w:ascii="Arial" w:hAnsi="Arial" w:cs="Arial"/>
          <w:b/>
          <w:bCs/>
          <w:sz w:val="20"/>
          <w:szCs w:val="20"/>
          <w:lang w:val="en-US"/>
        </w:rPr>
        <w:t>ien</w:t>
      </w:r>
      <w:r w:rsidRPr="00B45273">
        <w:rPr>
          <w:rFonts w:ascii="Arial" w:hAnsi="Arial" w:cs="Arial"/>
          <w:b/>
          <w:bCs/>
          <w:sz w:val="20"/>
          <w:szCs w:val="20"/>
          <w:lang w:val="en-US"/>
        </w:rPr>
        <w:t>, Sustainability Officer</w:t>
      </w:r>
      <w:r w:rsidR="006B64A2">
        <w:rPr>
          <w:rFonts w:ascii="Arial" w:hAnsi="Arial" w:cs="Arial"/>
          <w:b/>
          <w:bCs/>
          <w:sz w:val="20"/>
          <w:szCs w:val="20"/>
          <w:lang w:val="en-US"/>
        </w:rPr>
        <w:t>,</w:t>
      </w:r>
      <w:r w:rsidRPr="00B45273">
        <w:rPr>
          <w:rFonts w:ascii="Arial" w:hAnsi="Arial" w:cs="Arial"/>
          <w:b/>
          <w:bCs/>
          <w:sz w:val="20"/>
          <w:szCs w:val="20"/>
          <w:lang w:val="en-US"/>
        </w:rPr>
        <w:t xml:space="preserve"> Bühler Group</w:t>
      </w:r>
    </w:p>
    <w:p w14:paraId="67A654AA" w14:textId="23FF19D0" w:rsidR="00441CF2" w:rsidRPr="00441CF2" w:rsidRDefault="004D0E55" w:rsidP="00441CF2">
      <w:pPr>
        <w:pStyle w:val="NormalWeb"/>
        <w:rPr>
          <w:rFonts w:ascii="Arial" w:hAnsi="Arial" w:cs="Arial"/>
          <w:sz w:val="20"/>
          <w:szCs w:val="20"/>
          <w:lang w:val="en-US"/>
        </w:rPr>
      </w:pPr>
      <w:r w:rsidRPr="004D0E55">
        <w:rPr>
          <w:rFonts w:ascii="Arial" w:hAnsi="Arial" w:cs="Arial"/>
          <w:b/>
          <w:bCs/>
          <w:sz w:val="20"/>
          <w:szCs w:val="20"/>
          <w:lang w:val="en-US"/>
        </w:rPr>
        <w:t xml:space="preserve">Johannesburg (South Africa) </w:t>
      </w:r>
      <w:r w:rsidR="001A5B54">
        <w:rPr>
          <w:rFonts w:ascii="Arial" w:hAnsi="Arial" w:cs="Arial"/>
          <w:b/>
          <w:bCs/>
          <w:sz w:val="20"/>
          <w:szCs w:val="20"/>
          <w:lang w:val="en-US"/>
        </w:rPr>
        <w:t>03 June</w:t>
      </w:r>
      <w:r w:rsidRPr="004D0E55">
        <w:rPr>
          <w:rFonts w:ascii="Arial" w:hAnsi="Arial" w:cs="Arial"/>
          <w:b/>
          <w:bCs/>
          <w:sz w:val="20"/>
          <w:szCs w:val="20"/>
          <w:lang w:val="en-US"/>
        </w:rPr>
        <w:t xml:space="preserve"> 2026:</w:t>
      </w:r>
      <w:r w:rsidR="00B45273">
        <w:rPr>
          <w:rFonts w:ascii="Arial" w:hAnsi="Arial" w:cs="Arial"/>
          <w:b/>
          <w:bCs/>
          <w:sz w:val="20"/>
          <w:szCs w:val="20"/>
          <w:lang w:val="en-US"/>
        </w:rPr>
        <w:t xml:space="preserve"> </w:t>
      </w:r>
      <w:r w:rsidR="00025740" w:rsidRPr="00025740">
        <w:rPr>
          <w:rFonts w:ascii="Arial" w:hAnsi="Arial" w:cs="Arial"/>
          <w:b/>
          <w:bCs/>
          <w:sz w:val="20"/>
          <w:szCs w:val="20"/>
          <w:lang w:val="en-US"/>
        </w:rPr>
        <w:t>Across Africa’s food and feed processing sectors, sustainability is increasingly moving to the centre of operational decision-making</w:t>
      </w:r>
      <w:r w:rsidR="00025740">
        <w:rPr>
          <w:rFonts w:ascii="Arial" w:hAnsi="Arial" w:cs="Arial"/>
          <w:b/>
          <w:bCs/>
          <w:sz w:val="20"/>
          <w:szCs w:val="20"/>
          <w:lang w:val="en-US"/>
        </w:rPr>
        <w:t xml:space="preserve">. </w:t>
      </w:r>
      <w:r w:rsidR="00B45273" w:rsidRPr="00B45273">
        <w:rPr>
          <w:rFonts w:ascii="Arial" w:hAnsi="Arial" w:cs="Arial"/>
          <w:b/>
          <w:bCs/>
          <w:sz w:val="20"/>
          <w:szCs w:val="20"/>
          <w:lang w:val="en-US"/>
        </w:rPr>
        <w:t>Importantly, this shift is not being driven by environmental commitments alone. In many cases, it is being driven by something far more immediate: operational efficiency, profitability, resilience, and long-term competitiveness</w:t>
      </w:r>
      <w:r w:rsidR="004A235B" w:rsidRPr="004A235B">
        <w:rPr>
          <w:rFonts w:ascii="Arial" w:hAnsi="Arial" w:cs="Arial"/>
          <w:b/>
          <w:bCs/>
          <w:sz w:val="20"/>
          <w:szCs w:val="20"/>
          <w:lang w:val="en-US"/>
        </w:rPr>
        <w:t>.</w:t>
      </w:r>
    </w:p>
    <w:p w14:paraId="41CDCAA0" w14:textId="28E8A878" w:rsid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 xml:space="preserve">For processors across the continent, energy costs remain volatile and often high. Water availability is </w:t>
      </w:r>
      <w:r w:rsidR="00C40A75">
        <w:rPr>
          <w:rFonts w:ascii="Arial" w:hAnsi="Arial" w:cs="Arial"/>
          <w:sz w:val="20"/>
          <w:szCs w:val="20"/>
          <w:lang w:val="en-US"/>
        </w:rPr>
        <w:t xml:space="preserve">emerging </w:t>
      </w:r>
      <w:r w:rsidR="00777BEB">
        <w:rPr>
          <w:rFonts w:ascii="Arial" w:hAnsi="Arial" w:cs="Arial"/>
          <w:sz w:val="20"/>
          <w:szCs w:val="20"/>
          <w:lang w:val="en-US"/>
        </w:rPr>
        <w:t xml:space="preserve">as a significant </w:t>
      </w:r>
      <w:r w:rsidRPr="00B45273">
        <w:rPr>
          <w:rFonts w:ascii="Arial" w:hAnsi="Arial" w:cs="Arial"/>
          <w:sz w:val="20"/>
          <w:szCs w:val="20"/>
          <w:lang w:val="en-US"/>
        </w:rPr>
        <w:t xml:space="preserve">operational concern in </w:t>
      </w:r>
      <w:r w:rsidR="007207D9">
        <w:rPr>
          <w:rFonts w:ascii="Arial" w:hAnsi="Arial" w:cs="Arial"/>
          <w:sz w:val="20"/>
          <w:szCs w:val="20"/>
          <w:lang w:val="en-US"/>
        </w:rPr>
        <w:t xml:space="preserve">across </w:t>
      </w:r>
      <w:r w:rsidRPr="00B45273">
        <w:rPr>
          <w:rFonts w:ascii="Arial" w:hAnsi="Arial" w:cs="Arial"/>
          <w:sz w:val="20"/>
          <w:szCs w:val="20"/>
          <w:lang w:val="en-US"/>
        </w:rPr>
        <w:t>regions. Post-harvest losses continue to place pressure on both profitability and food security.</w:t>
      </w:r>
    </w:p>
    <w:p w14:paraId="43BAC008" w14:textId="34A8A9D3"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At the same time, export markets and international buyers are introducing more stringent requirements around traceability, carbon footprint, and resource use.</w:t>
      </w:r>
      <w:r>
        <w:rPr>
          <w:rFonts w:ascii="Arial" w:hAnsi="Arial" w:cs="Arial"/>
          <w:sz w:val="20"/>
          <w:szCs w:val="20"/>
          <w:lang w:val="en-US"/>
        </w:rPr>
        <w:t xml:space="preserve"> </w:t>
      </w:r>
      <w:r w:rsidRPr="00B45273">
        <w:rPr>
          <w:rFonts w:ascii="Arial" w:hAnsi="Arial" w:cs="Arial"/>
          <w:sz w:val="20"/>
          <w:szCs w:val="20"/>
          <w:lang w:val="en-US"/>
        </w:rPr>
        <w:t xml:space="preserve">Against this backdrop, sustainability is no longer simply about compliance or reputation. It is </w:t>
      </w:r>
      <w:r w:rsidR="00E76BA9">
        <w:rPr>
          <w:rFonts w:ascii="Arial" w:hAnsi="Arial" w:cs="Arial"/>
          <w:sz w:val="20"/>
          <w:szCs w:val="20"/>
          <w:lang w:val="en-US"/>
        </w:rPr>
        <w:t>increasingly becoming</w:t>
      </w:r>
      <w:r w:rsidR="00E76BA9" w:rsidRPr="00B45273">
        <w:rPr>
          <w:rFonts w:ascii="Arial" w:hAnsi="Arial" w:cs="Arial"/>
          <w:sz w:val="20"/>
          <w:szCs w:val="20"/>
          <w:lang w:val="en-US"/>
        </w:rPr>
        <w:t xml:space="preserve"> </w:t>
      </w:r>
      <w:r w:rsidRPr="00B45273">
        <w:rPr>
          <w:rFonts w:ascii="Arial" w:hAnsi="Arial" w:cs="Arial"/>
          <w:sz w:val="20"/>
          <w:szCs w:val="20"/>
          <w:lang w:val="en-US"/>
        </w:rPr>
        <w:t xml:space="preserve">a </w:t>
      </w:r>
      <w:r w:rsidR="00E76BA9">
        <w:rPr>
          <w:rFonts w:ascii="Arial" w:hAnsi="Arial" w:cs="Arial"/>
          <w:sz w:val="20"/>
          <w:szCs w:val="20"/>
          <w:lang w:val="en-US"/>
        </w:rPr>
        <w:t>core</w:t>
      </w:r>
      <w:r w:rsidRPr="00B45273">
        <w:rPr>
          <w:rFonts w:ascii="Arial" w:hAnsi="Arial" w:cs="Arial"/>
          <w:sz w:val="20"/>
          <w:szCs w:val="20"/>
          <w:lang w:val="en-US"/>
        </w:rPr>
        <w:t xml:space="preserve"> business </w:t>
      </w:r>
      <w:r w:rsidR="00E76BA9">
        <w:rPr>
          <w:rFonts w:ascii="Arial" w:hAnsi="Arial" w:cs="Arial"/>
          <w:sz w:val="20"/>
          <w:szCs w:val="20"/>
          <w:lang w:val="en-US"/>
        </w:rPr>
        <w:t>consideration</w:t>
      </w:r>
      <w:r w:rsidRPr="00B45273">
        <w:rPr>
          <w:rFonts w:ascii="Arial" w:hAnsi="Arial" w:cs="Arial"/>
          <w:sz w:val="20"/>
          <w:szCs w:val="20"/>
          <w:lang w:val="en-US"/>
        </w:rPr>
        <w:t>.</w:t>
      </w:r>
    </w:p>
    <w:p w14:paraId="53FC1B15" w14:textId="082F1D9D"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 xml:space="preserve">At Bühler, our sustainability strategy is built around what we call the </w:t>
      </w:r>
      <w:r w:rsidR="00AA119B">
        <w:rPr>
          <w:rFonts w:ascii="Arial" w:hAnsi="Arial" w:cs="Arial"/>
          <w:sz w:val="20"/>
          <w:szCs w:val="20"/>
          <w:lang w:val="en-US"/>
        </w:rPr>
        <w:t>“</w:t>
      </w:r>
      <w:r w:rsidRPr="00B45273">
        <w:rPr>
          <w:rFonts w:ascii="Arial" w:hAnsi="Arial" w:cs="Arial"/>
          <w:sz w:val="20"/>
          <w:szCs w:val="20"/>
          <w:lang w:val="en-US"/>
        </w:rPr>
        <w:t>50/50/50</w:t>
      </w:r>
      <w:r w:rsidR="00AA119B">
        <w:rPr>
          <w:rFonts w:ascii="Arial" w:hAnsi="Arial" w:cs="Arial"/>
          <w:sz w:val="20"/>
          <w:szCs w:val="20"/>
          <w:lang w:val="en-US"/>
        </w:rPr>
        <w:t>”</w:t>
      </w:r>
      <w:r w:rsidRPr="00B45273">
        <w:rPr>
          <w:rFonts w:ascii="Arial" w:hAnsi="Arial" w:cs="Arial"/>
          <w:sz w:val="20"/>
          <w:szCs w:val="20"/>
          <w:lang w:val="en-US"/>
        </w:rPr>
        <w:t xml:space="preserve"> commitment: our goal to have solutions ready that can reduce energy consumption, waste, and water use by 50% across customer value chains. The important point is that many of these technologies already exist today.</w:t>
      </w:r>
    </w:p>
    <w:p w14:paraId="05FEDF64" w14:textId="3A85C4DC"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As part of our 2025 lifecycle assessment work across 15 industrial value chains in food, feed, and advanced materials, we found that reductions of at least 50% were achievable in one or more key environmental dimensions in 11 of those value chains. In every assessed value chain, more than 35% savings were achievable in at least one category.</w:t>
      </w:r>
    </w:p>
    <w:p w14:paraId="08ADAE2A" w14:textId="118CE240" w:rsidR="00B45273" w:rsidRPr="00B45273" w:rsidRDefault="00B45273" w:rsidP="00B45273">
      <w:pPr>
        <w:pStyle w:val="NormalWeb"/>
        <w:rPr>
          <w:rFonts w:ascii="Arial" w:hAnsi="Arial" w:cs="Arial"/>
          <w:b/>
          <w:bCs/>
          <w:sz w:val="20"/>
          <w:szCs w:val="20"/>
          <w:lang w:val="en-US"/>
        </w:rPr>
      </w:pPr>
      <w:r w:rsidRPr="00B45273">
        <w:rPr>
          <w:rFonts w:ascii="Arial" w:hAnsi="Arial" w:cs="Arial"/>
          <w:b/>
          <w:bCs/>
          <w:sz w:val="20"/>
          <w:szCs w:val="20"/>
          <w:lang w:val="en-US"/>
        </w:rPr>
        <w:t>Sustainability and operational improvements go hand in hand</w:t>
      </w:r>
    </w:p>
    <w:p w14:paraId="4F9B6A07" w14:textId="51356698"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These findings matter because they demonstrate that sustainability improvements are often directly linked to operational improvements. Lower energy consumption means lower operating expenditure. Better yield means less raw material loss. Reduced waste frequently translates into improved process efficiency and higher profitability.</w:t>
      </w:r>
    </w:p>
    <w:p w14:paraId="52E2114A" w14:textId="019E7B89"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In practice, the most accessible opportunities for African processors lie in fundamental operational areas. Drying efficiency, grain storage, yield optimisation, energy monitoring, process control, and waste reduction all offer meaningful potential returns. Improved storage and drying infrastructure, for example, can significantly reduce post-harvest food losses</w:t>
      </w:r>
      <w:r>
        <w:rPr>
          <w:rFonts w:ascii="Arial" w:hAnsi="Arial" w:cs="Arial"/>
          <w:sz w:val="20"/>
          <w:szCs w:val="20"/>
          <w:lang w:val="en-US"/>
        </w:rPr>
        <w:t>,</w:t>
      </w:r>
      <w:r w:rsidRPr="00B45273">
        <w:rPr>
          <w:rFonts w:ascii="Arial" w:hAnsi="Arial" w:cs="Arial"/>
          <w:sz w:val="20"/>
          <w:szCs w:val="20"/>
          <w:lang w:val="en-US"/>
        </w:rPr>
        <w:t xml:space="preserve"> an issue with both economic and food security implications across the continent.</w:t>
      </w:r>
    </w:p>
    <w:p w14:paraId="2D4168F2" w14:textId="00D83080"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 xml:space="preserve">Yield improvement is particularly important because it creates both economic and environmental benefits. Every tonne of raw material lost during processing represents wasted land, water, energy, fertiliser, logistics, and labour upstream in the value chain. Improving process efficiency therefore </w:t>
      </w:r>
      <w:r w:rsidR="00846F7C">
        <w:rPr>
          <w:rFonts w:ascii="Arial" w:hAnsi="Arial" w:cs="Arial"/>
          <w:sz w:val="20"/>
          <w:szCs w:val="20"/>
          <w:lang w:val="en-US"/>
        </w:rPr>
        <w:t xml:space="preserve">helps </w:t>
      </w:r>
      <w:r w:rsidRPr="00B45273">
        <w:rPr>
          <w:rFonts w:ascii="Arial" w:hAnsi="Arial" w:cs="Arial"/>
          <w:sz w:val="20"/>
          <w:szCs w:val="20"/>
          <w:lang w:val="en-US"/>
        </w:rPr>
        <w:t>reduce environmental impact while strengthening commercial performance.</w:t>
      </w:r>
    </w:p>
    <w:p w14:paraId="4163CBD4" w14:textId="175F907F"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 xml:space="preserve">Importantly, sustainability adoption in Africa is not uniform. Conditions vary significantly between countries, sectors, and processors. Access to reliable and affordable energy remains a challenge in </w:t>
      </w:r>
      <w:r w:rsidR="007207D9">
        <w:rPr>
          <w:rFonts w:ascii="Arial" w:hAnsi="Arial" w:cs="Arial"/>
          <w:sz w:val="20"/>
          <w:szCs w:val="20"/>
          <w:lang w:val="en-US"/>
        </w:rPr>
        <w:lastRenderedPageBreak/>
        <w:t>numerous</w:t>
      </w:r>
      <w:r w:rsidRPr="00B45273">
        <w:rPr>
          <w:rFonts w:ascii="Arial" w:hAnsi="Arial" w:cs="Arial"/>
          <w:sz w:val="20"/>
          <w:szCs w:val="20"/>
          <w:lang w:val="en-US"/>
        </w:rPr>
        <w:t xml:space="preserve"> markets. Financing constraints can make capital-intensive upgrades difficult to prioritise. Water stress continues to affect both agricultural production and industrial operations in several regions.</w:t>
      </w:r>
    </w:p>
    <w:p w14:paraId="2C8F5B89" w14:textId="3BB3AE4B" w:rsidR="00B45273" w:rsidRPr="00B45273" w:rsidRDefault="00B45273" w:rsidP="00B45273">
      <w:pPr>
        <w:pStyle w:val="NormalWeb"/>
        <w:rPr>
          <w:rFonts w:ascii="Arial" w:hAnsi="Arial" w:cs="Arial"/>
          <w:b/>
          <w:bCs/>
          <w:sz w:val="20"/>
          <w:szCs w:val="20"/>
          <w:lang w:val="en-US"/>
        </w:rPr>
      </w:pPr>
      <w:r w:rsidRPr="00B45273">
        <w:rPr>
          <w:rFonts w:ascii="Arial" w:hAnsi="Arial" w:cs="Arial"/>
          <w:b/>
          <w:bCs/>
          <w:sz w:val="20"/>
          <w:szCs w:val="20"/>
          <w:lang w:val="en-US"/>
        </w:rPr>
        <w:t>Reliable baseline data is critical</w:t>
      </w:r>
    </w:p>
    <w:p w14:paraId="1D8E1A37" w14:textId="7B81BB3D"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One of the less discussed challenges is measurement itself. Without reliable baseline data on energy consumption, water use, waste generation, or yield loss, it becomes difficult for processors to identify where improvements are possible or to build a credible investment case for change.</w:t>
      </w:r>
    </w:p>
    <w:p w14:paraId="1388F70E" w14:textId="00C9482A" w:rsidR="00B45273" w:rsidRPr="00B45273" w:rsidRDefault="00852AA5" w:rsidP="00B45273">
      <w:pPr>
        <w:pStyle w:val="NormalWeb"/>
        <w:rPr>
          <w:rFonts w:ascii="Arial" w:hAnsi="Arial" w:cs="Arial"/>
          <w:sz w:val="20"/>
          <w:szCs w:val="20"/>
          <w:lang w:val="en-US"/>
        </w:rPr>
      </w:pPr>
      <w:r>
        <w:rPr>
          <w:rFonts w:ascii="Arial" w:hAnsi="Arial" w:cs="Arial"/>
          <w:sz w:val="20"/>
          <w:szCs w:val="20"/>
          <w:lang w:val="en-US"/>
        </w:rPr>
        <w:t xml:space="preserve">As a result, </w:t>
      </w:r>
      <w:r w:rsidR="006B64A2">
        <w:rPr>
          <w:rFonts w:ascii="Arial" w:hAnsi="Arial" w:cs="Arial"/>
          <w:sz w:val="20"/>
          <w:szCs w:val="20"/>
          <w:lang w:val="en-US"/>
        </w:rPr>
        <w:t>d</w:t>
      </w:r>
      <w:r w:rsidR="00B45273" w:rsidRPr="00B45273">
        <w:rPr>
          <w:rFonts w:ascii="Arial" w:hAnsi="Arial" w:cs="Arial"/>
          <w:sz w:val="20"/>
          <w:szCs w:val="20"/>
          <w:lang w:val="en-US"/>
        </w:rPr>
        <w:t>igitalisation and data-driven optimisation are becoming increasingly important. Measurement is the foundation of sustainability improvement. Even relatively modest monitoring systems can provide processors with valuable operational visibility. Once businesses understand where inefficiencies exist, targeted interventions become far easier to justify and implement.</w:t>
      </w:r>
    </w:p>
    <w:p w14:paraId="484CEED4" w14:textId="44E2266F" w:rsid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Beyond monitoring, digital process optimisation can improve thermal and mechanical efficiency in real time, helping processors simultaneously reduce energy use and minimise yield loss. Increasingly, processors also require structured sustainability data to satisfy customers, financiers, investors, and regulators.</w:t>
      </w:r>
      <w:r>
        <w:rPr>
          <w:rFonts w:ascii="Arial" w:hAnsi="Arial" w:cs="Arial"/>
          <w:sz w:val="20"/>
          <w:szCs w:val="20"/>
          <w:lang w:val="en-US"/>
        </w:rPr>
        <w:t xml:space="preserve"> </w:t>
      </w:r>
      <w:r w:rsidRPr="00B45273">
        <w:rPr>
          <w:rFonts w:ascii="Arial" w:hAnsi="Arial" w:cs="Arial"/>
          <w:sz w:val="20"/>
          <w:szCs w:val="20"/>
          <w:lang w:val="en-US"/>
        </w:rPr>
        <w:t>However, sustainability in food processing is not only about technology.</w:t>
      </w:r>
      <w:r>
        <w:rPr>
          <w:rFonts w:ascii="Arial" w:hAnsi="Arial" w:cs="Arial"/>
          <w:sz w:val="20"/>
          <w:szCs w:val="20"/>
          <w:lang w:val="en-US"/>
        </w:rPr>
        <w:t xml:space="preserve"> </w:t>
      </w:r>
      <w:r w:rsidRPr="00B45273">
        <w:rPr>
          <w:rFonts w:ascii="Arial" w:hAnsi="Arial" w:cs="Arial"/>
          <w:sz w:val="20"/>
          <w:szCs w:val="20"/>
          <w:lang w:val="en-US"/>
        </w:rPr>
        <w:t xml:space="preserve">Operator knowledge and process understanding remain </w:t>
      </w:r>
      <w:r w:rsidR="00C51E57">
        <w:rPr>
          <w:rFonts w:ascii="Arial" w:hAnsi="Arial" w:cs="Arial"/>
          <w:sz w:val="20"/>
          <w:szCs w:val="20"/>
          <w:lang w:val="en-US"/>
        </w:rPr>
        <w:t>essential</w:t>
      </w:r>
      <w:r w:rsidRPr="00B45273">
        <w:rPr>
          <w:rFonts w:ascii="Arial" w:hAnsi="Arial" w:cs="Arial"/>
          <w:sz w:val="20"/>
          <w:szCs w:val="20"/>
          <w:lang w:val="en-US"/>
        </w:rPr>
        <w:t>.</w:t>
      </w:r>
    </w:p>
    <w:p w14:paraId="4157E378" w14:textId="219B36BF"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The same equipment operated under different conditions can produce very different outcomes in terms of energy efficiency, waste levels, and throughput. In m</w:t>
      </w:r>
      <w:r w:rsidR="007207D9">
        <w:rPr>
          <w:rFonts w:ascii="Arial" w:hAnsi="Arial" w:cs="Arial"/>
          <w:sz w:val="20"/>
          <w:szCs w:val="20"/>
          <w:lang w:val="en-US"/>
        </w:rPr>
        <w:t>ost</w:t>
      </w:r>
      <w:r w:rsidRPr="00B45273">
        <w:rPr>
          <w:rFonts w:ascii="Arial" w:hAnsi="Arial" w:cs="Arial"/>
          <w:sz w:val="20"/>
          <w:szCs w:val="20"/>
          <w:lang w:val="en-US"/>
        </w:rPr>
        <w:t xml:space="preserve"> cases, processors can achieve meaningful improvements without major capital expenditure simply by optimising existing assets and improving operational practices.</w:t>
      </w:r>
    </w:p>
    <w:p w14:paraId="5FC9D667" w14:textId="38838F17" w:rsidR="00B45273" w:rsidRPr="00B45273" w:rsidRDefault="00B45273" w:rsidP="00B45273">
      <w:pPr>
        <w:pStyle w:val="NormalWeb"/>
        <w:rPr>
          <w:rFonts w:ascii="Arial" w:hAnsi="Arial" w:cs="Arial"/>
          <w:b/>
          <w:bCs/>
          <w:sz w:val="20"/>
          <w:szCs w:val="20"/>
          <w:lang w:val="en-US"/>
        </w:rPr>
      </w:pPr>
      <w:r w:rsidRPr="00B45273">
        <w:rPr>
          <w:rFonts w:ascii="Arial" w:hAnsi="Arial" w:cs="Arial"/>
          <w:b/>
          <w:bCs/>
          <w:sz w:val="20"/>
          <w:szCs w:val="20"/>
          <w:lang w:val="en-US"/>
        </w:rPr>
        <w:t>Training and knowledge transfer remain central</w:t>
      </w:r>
    </w:p>
    <w:p w14:paraId="18E2B4D7" w14:textId="32E957FC"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 xml:space="preserve">This is one reason why training and knowledge transfer remain central to Bühler’s approach globally. Through our network of </w:t>
      </w:r>
      <w:r w:rsidR="005B3829">
        <w:rPr>
          <w:rFonts w:ascii="Arial" w:hAnsi="Arial" w:cs="Arial"/>
          <w:sz w:val="20"/>
          <w:szCs w:val="20"/>
          <w:lang w:val="en-US"/>
        </w:rPr>
        <w:t>Research</w:t>
      </w:r>
      <w:r w:rsidRPr="00B45273">
        <w:rPr>
          <w:rFonts w:ascii="Arial" w:hAnsi="Arial" w:cs="Arial"/>
          <w:sz w:val="20"/>
          <w:szCs w:val="20"/>
          <w:lang w:val="en-US"/>
        </w:rPr>
        <w:t xml:space="preserve"> and Training Centers, we work closely with processors to identify resource losses, optimise process parameters, and improve operational performance.</w:t>
      </w:r>
    </w:p>
    <w:p w14:paraId="5CB23C59" w14:textId="3CE1401B"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Partnerships are equally important. No single company can solve sustainability challenges across an entire value chain. In the African context specifically, collaboration between processors, technology providers, development finance institutions, governments, and industry bodies will be essential to scaling progress.</w:t>
      </w:r>
    </w:p>
    <w:p w14:paraId="537E8D70" w14:textId="4E242BA5"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Encouragingly, momentum is already building.</w:t>
      </w:r>
      <w:r>
        <w:rPr>
          <w:rFonts w:ascii="Arial" w:hAnsi="Arial" w:cs="Arial"/>
          <w:sz w:val="20"/>
          <w:szCs w:val="20"/>
          <w:lang w:val="en-US"/>
        </w:rPr>
        <w:t xml:space="preserve"> </w:t>
      </w:r>
      <w:r w:rsidRPr="00B45273">
        <w:rPr>
          <w:rFonts w:ascii="Arial" w:hAnsi="Arial" w:cs="Arial"/>
          <w:sz w:val="20"/>
          <w:szCs w:val="20"/>
          <w:lang w:val="en-US"/>
        </w:rPr>
        <w:t>Across African markets, we are seeing growing interest in solutions that improve both operational resilience and environmental performance. In some cases, this is being accelerated by export market requirements. In others, it is being driven by the direct commercial realities of energy pricing, raw material costs, and supply chain risk.</w:t>
      </w:r>
    </w:p>
    <w:p w14:paraId="0B04B49B" w14:textId="6CBDE735"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At Bühler, we believe sustainability and profitability are not opposing objectives. The two are increasingly interconnected. A more resource-efficient processing industry is also a more resilient and competitive one.</w:t>
      </w:r>
    </w:p>
    <w:p w14:paraId="15F891EF" w14:textId="29FCCFC3" w:rsidR="00B45273" w:rsidRPr="00B45273" w:rsidRDefault="00B45273" w:rsidP="00B45273">
      <w:pPr>
        <w:pStyle w:val="NormalWeb"/>
        <w:rPr>
          <w:rFonts w:ascii="Arial" w:hAnsi="Arial" w:cs="Arial"/>
          <w:b/>
          <w:bCs/>
          <w:sz w:val="20"/>
          <w:szCs w:val="20"/>
          <w:lang w:val="en-US"/>
        </w:rPr>
      </w:pPr>
      <w:r w:rsidRPr="00B45273">
        <w:rPr>
          <w:rFonts w:ascii="Arial" w:hAnsi="Arial" w:cs="Arial"/>
          <w:b/>
          <w:bCs/>
          <w:sz w:val="20"/>
          <w:szCs w:val="20"/>
          <w:lang w:val="en-US"/>
        </w:rPr>
        <w:t>Bühler’s global sustainability journey</w:t>
      </w:r>
    </w:p>
    <w:p w14:paraId="38713864" w14:textId="1F33816A"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 xml:space="preserve">Globally, our own sustainability journey reflects this philosophy. Bühler has reduced Scope 1 and 2 greenhouse gas emissions by 30% compared to our 2019 baseline and reduced energy consumption across our operations by 19%. At the same time, we continue investing heavily in innovation, research, </w:t>
      </w:r>
      <w:r w:rsidRPr="00B45273">
        <w:rPr>
          <w:rFonts w:ascii="Arial" w:hAnsi="Arial" w:cs="Arial"/>
          <w:sz w:val="20"/>
          <w:szCs w:val="20"/>
          <w:lang w:val="en-US"/>
        </w:rPr>
        <w:lastRenderedPageBreak/>
        <w:t>training, and partnerships focused on reducing environmental impact across food and materials value chains.</w:t>
      </w:r>
    </w:p>
    <w:p w14:paraId="42CCB4D7" w14:textId="28651251" w:rsidR="00B45273" w:rsidRPr="00B45273" w:rsidRDefault="00B45273" w:rsidP="00B45273">
      <w:pPr>
        <w:pStyle w:val="NormalWeb"/>
        <w:rPr>
          <w:rFonts w:ascii="Arial" w:hAnsi="Arial" w:cs="Arial"/>
          <w:sz w:val="20"/>
          <w:szCs w:val="20"/>
          <w:lang w:val="en-US"/>
        </w:rPr>
      </w:pPr>
      <w:r w:rsidRPr="00B45273">
        <w:rPr>
          <w:rFonts w:ascii="Arial" w:hAnsi="Arial" w:cs="Arial"/>
          <w:sz w:val="20"/>
          <w:szCs w:val="20"/>
          <w:lang w:val="en-US"/>
        </w:rPr>
        <w:t>Ultimately, the greatest impact will not come from isolated pilot projects or sustainability reporting frameworks alone. It will come from widespread adoption of practical, scalable solutions that improve both business performance and environmental outcomes.</w:t>
      </w:r>
    </w:p>
    <w:p w14:paraId="64357858" w14:textId="2279D388" w:rsidR="00350828" w:rsidRDefault="00B45273" w:rsidP="00B45273">
      <w:pPr>
        <w:pStyle w:val="NormalWeb"/>
        <w:rPr>
          <w:rFonts w:ascii="Arial" w:hAnsi="Arial" w:cs="Arial"/>
          <w:sz w:val="20"/>
          <w:szCs w:val="20"/>
          <w:lang w:val="en-US"/>
        </w:rPr>
      </w:pPr>
      <w:r w:rsidRPr="00B45273">
        <w:rPr>
          <w:rFonts w:ascii="Arial" w:hAnsi="Arial" w:cs="Arial"/>
          <w:sz w:val="20"/>
          <w:szCs w:val="20"/>
          <w:lang w:val="en-US"/>
        </w:rPr>
        <w:t xml:space="preserve">For Africa’s food systems, that opportunity is significant. A more efficient processing sector is not only better </w:t>
      </w:r>
      <w:r w:rsidR="005163CD">
        <w:rPr>
          <w:rFonts w:ascii="Arial" w:hAnsi="Arial" w:cs="Arial"/>
          <w:sz w:val="20"/>
          <w:szCs w:val="20"/>
          <w:lang w:val="en-US"/>
        </w:rPr>
        <w:t xml:space="preserve">positioned to improve </w:t>
      </w:r>
      <w:r w:rsidRPr="00B45273">
        <w:rPr>
          <w:rFonts w:ascii="Arial" w:hAnsi="Arial" w:cs="Arial"/>
          <w:sz w:val="20"/>
          <w:szCs w:val="20"/>
          <w:lang w:val="en-US"/>
        </w:rPr>
        <w:t xml:space="preserve">sustainability </w:t>
      </w:r>
      <w:r w:rsidR="005163CD">
        <w:rPr>
          <w:rFonts w:ascii="Arial" w:hAnsi="Arial" w:cs="Arial"/>
          <w:sz w:val="20"/>
          <w:szCs w:val="20"/>
          <w:lang w:val="en-US"/>
        </w:rPr>
        <w:t>performance</w:t>
      </w:r>
      <w:r>
        <w:rPr>
          <w:rFonts w:ascii="Arial" w:hAnsi="Arial" w:cs="Arial"/>
          <w:sz w:val="20"/>
          <w:szCs w:val="20"/>
          <w:lang w:val="en-US"/>
        </w:rPr>
        <w:t>,</w:t>
      </w:r>
      <w:r w:rsidRPr="00B45273">
        <w:rPr>
          <w:rFonts w:ascii="Arial" w:hAnsi="Arial" w:cs="Arial"/>
          <w:sz w:val="20"/>
          <w:szCs w:val="20"/>
          <w:lang w:val="en-US"/>
        </w:rPr>
        <w:t xml:space="preserve"> but also to support food security, economic growth, and long-term resilience for a rapidly growing population.</w:t>
      </w:r>
    </w:p>
    <w:p w14:paraId="7AAF08FC" w14:textId="77777777" w:rsidR="00657182" w:rsidRPr="00A6459B" w:rsidRDefault="00657182" w:rsidP="00A6459B">
      <w:pPr>
        <w:pStyle w:val="NormalWeb"/>
        <w:rPr>
          <w:rFonts w:ascii="Arial" w:hAnsi="Arial" w:cs="Arial"/>
          <w:sz w:val="20"/>
          <w:szCs w:val="20"/>
          <w:lang w:val="en-US"/>
        </w:rPr>
      </w:pPr>
    </w:p>
    <w:p w14:paraId="3E6B66E0" w14:textId="189C7146" w:rsidR="00984AAE" w:rsidRPr="007F2468" w:rsidRDefault="00984AAE" w:rsidP="006C40D4">
      <w:pPr>
        <w:tabs>
          <w:tab w:val="left" w:pos="851"/>
        </w:tabs>
        <w:spacing w:after="0"/>
        <w:rPr>
          <w:b/>
          <w:szCs w:val="20"/>
          <w:lang w:val="en-US"/>
        </w:rPr>
      </w:pPr>
      <w:r w:rsidRPr="007F2468">
        <w:rPr>
          <w:b/>
          <w:szCs w:val="20"/>
          <w:lang w:val="en-US"/>
        </w:rPr>
        <w:t>Media contact</w:t>
      </w:r>
      <w:r w:rsidR="00FC6CA2" w:rsidRPr="007F2468">
        <w:rPr>
          <w:b/>
          <w:szCs w:val="20"/>
          <w:lang w:val="en-US"/>
        </w:rPr>
        <w:t>s</w:t>
      </w:r>
      <w:r w:rsidRPr="007F2468">
        <w:rPr>
          <w:b/>
          <w:szCs w:val="20"/>
          <w:lang w:val="en-US"/>
        </w:rPr>
        <w:t>:</w:t>
      </w:r>
    </w:p>
    <w:p w14:paraId="16D21CBF" w14:textId="77777777" w:rsidR="00980AC0" w:rsidRPr="007F2468" w:rsidRDefault="00980AC0" w:rsidP="00980AC0">
      <w:pPr>
        <w:tabs>
          <w:tab w:val="left" w:pos="851"/>
        </w:tabs>
        <w:spacing w:after="0"/>
        <w:rPr>
          <w:bCs/>
          <w:szCs w:val="20"/>
          <w:lang w:val="en-US"/>
        </w:rPr>
      </w:pPr>
      <w:r w:rsidRPr="007F2468">
        <w:rPr>
          <w:bCs/>
          <w:szCs w:val="20"/>
          <w:lang w:val="en-US"/>
        </w:rPr>
        <w:t>Taryn Browne, Head of Marketing, Southern Africa</w:t>
      </w:r>
    </w:p>
    <w:p w14:paraId="15A58635" w14:textId="77777777" w:rsidR="00980AC0" w:rsidRPr="0089639D" w:rsidRDefault="00980AC0" w:rsidP="00980AC0">
      <w:pPr>
        <w:tabs>
          <w:tab w:val="left" w:pos="851"/>
        </w:tabs>
        <w:spacing w:after="0"/>
        <w:rPr>
          <w:bCs/>
          <w:szCs w:val="20"/>
          <w:lang w:val="de-CH"/>
        </w:rPr>
      </w:pPr>
      <w:r w:rsidRPr="0089639D">
        <w:rPr>
          <w:bCs/>
          <w:szCs w:val="20"/>
          <w:lang w:val="de-CH"/>
        </w:rPr>
        <w:t>B</w:t>
      </w:r>
      <w:r w:rsidRPr="0089639D">
        <w:rPr>
          <w:rFonts w:cs="Arial"/>
          <w:bCs/>
          <w:szCs w:val="20"/>
          <w:lang w:val="de-CH"/>
        </w:rPr>
        <w:t>ü</w:t>
      </w:r>
      <w:r w:rsidRPr="0089639D">
        <w:rPr>
          <w:bCs/>
          <w:szCs w:val="20"/>
          <w:lang w:val="de-CH"/>
        </w:rPr>
        <w:t>hler (Pty) Ltd.</w:t>
      </w:r>
    </w:p>
    <w:p w14:paraId="0A1A6949" w14:textId="77777777" w:rsidR="00980AC0" w:rsidRPr="0089639D" w:rsidRDefault="00980AC0" w:rsidP="00980AC0">
      <w:pPr>
        <w:tabs>
          <w:tab w:val="left" w:pos="851"/>
        </w:tabs>
        <w:spacing w:after="0"/>
        <w:rPr>
          <w:bCs/>
          <w:szCs w:val="20"/>
          <w:lang w:val="de-CH"/>
        </w:rPr>
      </w:pPr>
      <w:r w:rsidRPr="0089639D">
        <w:rPr>
          <w:bCs/>
          <w:szCs w:val="20"/>
          <w:lang w:val="de-CH"/>
        </w:rPr>
        <w:t>B</w:t>
      </w:r>
      <w:r w:rsidRPr="0089639D">
        <w:rPr>
          <w:rFonts w:cs="Arial"/>
          <w:bCs/>
          <w:szCs w:val="20"/>
          <w:lang w:val="de-CH"/>
        </w:rPr>
        <w:t>ü</w:t>
      </w:r>
      <w:r w:rsidRPr="0089639D">
        <w:rPr>
          <w:bCs/>
          <w:szCs w:val="20"/>
          <w:lang w:val="de-CH"/>
        </w:rPr>
        <w:t>hler Southern Africa</w:t>
      </w:r>
    </w:p>
    <w:p w14:paraId="3245DAAE" w14:textId="77777777" w:rsidR="00980AC0" w:rsidRPr="0089639D" w:rsidRDefault="00980AC0" w:rsidP="00980AC0">
      <w:pPr>
        <w:tabs>
          <w:tab w:val="left" w:pos="851"/>
        </w:tabs>
        <w:spacing w:after="0"/>
        <w:rPr>
          <w:bCs/>
          <w:szCs w:val="20"/>
          <w:lang w:val="de-CH"/>
        </w:rPr>
      </w:pPr>
      <w:r w:rsidRPr="0089639D">
        <w:rPr>
          <w:bCs/>
          <w:szCs w:val="20"/>
          <w:lang w:val="de-CH"/>
        </w:rPr>
        <w:t>Phone: +27 11 801 3500</w:t>
      </w:r>
    </w:p>
    <w:p w14:paraId="3CE311CA" w14:textId="77777777" w:rsidR="00980AC0" w:rsidRPr="007F2468" w:rsidRDefault="00980AC0" w:rsidP="00980AC0">
      <w:pPr>
        <w:tabs>
          <w:tab w:val="left" w:pos="851"/>
        </w:tabs>
        <w:spacing w:after="0"/>
        <w:rPr>
          <w:bCs/>
          <w:szCs w:val="20"/>
          <w:lang w:val="de-DE"/>
        </w:rPr>
      </w:pPr>
      <w:r w:rsidRPr="007F2468">
        <w:rPr>
          <w:bCs/>
          <w:szCs w:val="20"/>
          <w:lang w:val="de-DE"/>
        </w:rPr>
        <w:t>Mobile: +27 66 307 4618</w:t>
      </w:r>
    </w:p>
    <w:p w14:paraId="4A9496C2" w14:textId="6455C990" w:rsidR="00980AC0" w:rsidRPr="007F00A7" w:rsidRDefault="00980AC0" w:rsidP="00984AAE">
      <w:pPr>
        <w:tabs>
          <w:tab w:val="left" w:pos="851"/>
        </w:tabs>
        <w:spacing w:after="0"/>
        <w:rPr>
          <w:bCs/>
          <w:szCs w:val="20"/>
          <w:lang w:val="de-CH"/>
        </w:rPr>
      </w:pPr>
      <w:r w:rsidRPr="007F00A7">
        <w:rPr>
          <w:bCs/>
          <w:szCs w:val="20"/>
          <w:lang w:val="de-CH"/>
        </w:rPr>
        <w:t xml:space="preserve">E-mail: </w:t>
      </w:r>
      <w:hyperlink r:id="rId12" w:history="1">
        <w:r w:rsidRPr="007F00A7">
          <w:rPr>
            <w:rStyle w:val="Hyperlink"/>
            <w:bCs/>
            <w:szCs w:val="20"/>
            <w:lang w:val="de-CH"/>
          </w:rPr>
          <w:t>taryn.browne@buhlergroup.com</w:t>
        </w:r>
      </w:hyperlink>
    </w:p>
    <w:p w14:paraId="0A37501D" w14:textId="77777777" w:rsidR="00984AAE" w:rsidRPr="007F00A7" w:rsidRDefault="00984AAE" w:rsidP="00984AAE">
      <w:pPr>
        <w:spacing w:after="0"/>
        <w:rPr>
          <w:rFonts w:cs="Arial"/>
          <w:szCs w:val="20"/>
          <w:lang w:val="de-CH" w:eastAsia="en-GB"/>
        </w:rPr>
      </w:pPr>
    </w:p>
    <w:p w14:paraId="6517060C" w14:textId="77777777" w:rsidR="00957EE4" w:rsidRPr="0089639D" w:rsidRDefault="00957EE4" w:rsidP="00607C36">
      <w:pPr>
        <w:spacing w:after="0"/>
        <w:rPr>
          <w:rFonts w:cs="Arial"/>
          <w:szCs w:val="20"/>
          <w:lang w:val="de-CH" w:eastAsia="en-GB"/>
        </w:rPr>
      </w:pPr>
      <w:r w:rsidRPr="0089639D">
        <w:rPr>
          <w:rFonts w:cs="Arial"/>
          <w:szCs w:val="20"/>
          <w:lang w:val="de-CH" w:eastAsia="en-GB"/>
        </w:rPr>
        <w:t>Dalen Jacomino Panto, Media Relations Manager</w:t>
      </w:r>
    </w:p>
    <w:p w14:paraId="4A7F6412" w14:textId="77777777" w:rsidR="00957EE4" w:rsidRPr="007F2468" w:rsidRDefault="00957EE4" w:rsidP="00607C36">
      <w:pPr>
        <w:spacing w:after="0"/>
        <w:rPr>
          <w:rFonts w:cs="Arial"/>
          <w:szCs w:val="20"/>
          <w:lang w:val="de-CH" w:eastAsia="en-GB"/>
        </w:rPr>
      </w:pPr>
      <w:r w:rsidRPr="007F2468">
        <w:rPr>
          <w:rFonts w:cs="Arial"/>
          <w:szCs w:val="20"/>
          <w:lang w:val="de-CH" w:eastAsia="en-GB"/>
        </w:rPr>
        <w:t>Bühler AG, 9240 Uzwil, Switzerland</w:t>
      </w:r>
    </w:p>
    <w:p w14:paraId="45637604" w14:textId="77777777" w:rsidR="00957EE4" w:rsidRPr="00CB6F9D" w:rsidRDefault="00957EE4" w:rsidP="00607C36">
      <w:pPr>
        <w:spacing w:after="0"/>
        <w:rPr>
          <w:rFonts w:cs="Arial"/>
          <w:szCs w:val="20"/>
          <w:lang w:val="de-DE" w:eastAsia="en-GB"/>
        </w:rPr>
      </w:pPr>
      <w:r w:rsidRPr="007F00A7">
        <w:rPr>
          <w:rFonts w:cs="Arial"/>
          <w:szCs w:val="20"/>
          <w:lang w:val="de-CH" w:eastAsia="en-GB"/>
        </w:rPr>
        <w:t xml:space="preserve">Phone: </w:t>
      </w:r>
      <w:hyperlink r:id="rId13" w:tooltip="click to call using Lync/Skype" w:history="1">
        <w:r w:rsidRPr="00CB6F9D">
          <w:rPr>
            <w:szCs w:val="20"/>
            <w:lang w:val="de-DE" w:eastAsia="en-GB"/>
          </w:rPr>
          <w:t>+41 71 955 37 57</w:t>
        </w:r>
      </w:hyperlink>
    </w:p>
    <w:p w14:paraId="34B8CEED" w14:textId="77777777" w:rsidR="00957EE4" w:rsidRPr="007F00A7" w:rsidRDefault="00957EE4" w:rsidP="00607C36">
      <w:pPr>
        <w:spacing w:after="0"/>
        <w:rPr>
          <w:rFonts w:cs="Arial"/>
          <w:szCs w:val="20"/>
          <w:lang w:val="de-CH" w:eastAsia="en-GB"/>
        </w:rPr>
      </w:pPr>
      <w:r w:rsidRPr="00CB6F9D">
        <w:rPr>
          <w:rFonts w:cs="Arial"/>
          <w:szCs w:val="20"/>
          <w:lang w:val="de-DE" w:eastAsia="en-GB"/>
        </w:rPr>
        <w:t xml:space="preserve">Mobile: </w:t>
      </w:r>
      <w:hyperlink r:id="rId14" w:tooltip="click to call using Lync/Skype" w:history="1">
        <w:r w:rsidRPr="00CB6F9D">
          <w:rPr>
            <w:szCs w:val="20"/>
            <w:lang w:val="de-DE" w:eastAsia="en-GB"/>
          </w:rPr>
          <w:t>+41 79 900 53 88</w:t>
        </w:r>
      </w:hyperlink>
    </w:p>
    <w:p w14:paraId="4531698F" w14:textId="26524818" w:rsidR="00957EE4" w:rsidRPr="00CB6F9D" w:rsidRDefault="00F65522" w:rsidP="00607C36">
      <w:pPr>
        <w:spacing w:after="0"/>
        <w:rPr>
          <w:rStyle w:val="Hyperlink"/>
          <w:rFonts w:cs="Arial"/>
          <w:color w:val="auto"/>
          <w:szCs w:val="20"/>
          <w:u w:val="none"/>
          <w:lang w:val="de-DE" w:eastAsia="en-GB"/>
        </w:rPr>
      </w:pPr>
      <w:r w:rsidRPr="00CB6F9D">
        <w:rPr>
          <w:rFonts w:cs="Arial"/>
          <w:szCs w:val="20"/>
          <w:lang w:val="de-DE" w:eastAsia="en-GB"/>
        </w:rPr>
        <w:t>E-m</w:t>
      </w:r>
      <w:r w:rsidR="00957EE4" w:rsidRPr="00CB6F9D">
        <w:rPr>
          <w:rFonts w:cs="Arial"/>
          <w:szCs w:val="20"/>
          <w:lang w:val="de-DE" w:eastAsia="en-GB"/>
        </w:rPr>
        <w:t xml:space="preserve">ail: </w:t>
      </w:r>
      <w:hyperlink r:id="rId15" w:history="1">
        <w:r w:rsidR="00957EE4" w:rsidRPr="00CB6F9D">
          <w:rPr>
            <w:rStyle w:val="Hyperlink"/>
            <w:rFonts w:cs="Arial"/>
            <w:szCs w:val="20"/>
            <w:lang w:val="de-DE" w:eastAsia="en-GB"/>
          </w:rPr>
          <w:t>dalen.jacomino_panto@buhlergroup.com</w:t>
        </w:r>
      </w:hyperlink>
    </w:p>
    <w:p w14:paraId="0C20E7BC" w14:textId="42AB5E2B" w:rsidR="001E15FA" w:rsidRPr="00CB6F9D" w:rsidRDefault="001E15FA" w:rsidP="00607C36">
      <w:pPr>
        <w:spacing w:after="0"/>
        <w:rPr>
          <w:rFonts w:cs="Arial"/>
          <w:szCs w:val="20"/>
          <w:lang w:val="de-DE" w:eastAsia="en-GB"/>
        </w:rPr>
      </w:pPr>
    </w:p>
    <w:p w14:paraId="67231530" w14:textId="733EA83B" w:rsidR="6D51C5B9" w:rsidRPr="007F2468" w:rsidRDefault="0FC420B0" w:rsidP="00BD563B">
      <w:pPr>
        <w:rPr>
          <w:rFonts w:eastAsia="Arial" w:cs="Arial"/>
          <w:color w:val="000000"/>
          <w:szCs w:val="20"/>
          <w:lang w:val="de-CH"/>
        </w:rPr>
      </w:pPr>
      <w:r w:rsidRPr="007F2468">
        <w:rPr>
          <w:rFonts w:eastAsia="Arial" w:cs="Arial"/>
          <w:color w:val="000000"/>
          <w:szCs w:val="20"/>
          <w:lang w:val="de-CH"/>
        </w:rPr>
        <w:t>Katja Hartmann, Media Relations Manager</w:t>
      </w:r>
      <w:r w:rsidRPr="007F2468">
        <w:rPr>
          <w:szCs w:val="20"/>
          <w:lang w:val="de-CH"/>
        </w:rPr>
        <w:br/>
      </w:r>
      <w:r w:rsidRPr="007F2468">
        <w:rPr>
          <w:rFonts w:eastAsia="Arial" w:cs="Arial"/>
          <w:color w:val="000000"/>
          <w:szCs w:val="20"/>
          <w:lang w:val="de-CH"/>
        </w:rPr>
        <w:t>Bühler AG, 9240 Uzwil, Schweiz</w:t>
      </w:r>
      <w:r w:rsidRPr="007F2468">
        <w:rPr>
          <w:szCs w:val="20"/>
          <w:lang w:val="de-CH"/>
        </w:rPr>
        <w:br/>
      </w:r>
      <w:r w:rsidRPr="007F2468">
        <w:rPr>
          <w:rFonts w:eastAsia="Arial" w:cs="Arial"/>
          <w:color w:val="000000"/>
          <w:szCs w:val="20"/>
          <w:lang w:val="de-CH"/>
        </w:rPr>
        <w:t xml:space="preserve">Mobile:  +41 79 483 68 07  </w:t>
      </w:r>
      <w:r w:rsidRPr="007F2468">
        <w:rPr>
          <w:szCs w:val="20"/>
          <w:lang w:val="de-CH"/>
        </w:rPr>
        <w:br/>
      </w:r>
      <w:r w:rsidRPr="007F2468">
        <w:rPr>
          <w:rFonts w:eastAsia="Arial" w:cs="Arial"/>
          <w:color w:val="000000"/>
          <w:szCs w:val="20"/>
          <w:lang w:val="de-CH"/>
        </w:rPr>
        <w:t xml:space="preserve">E-mail: </w:t>
      </w:r>
      <w:hyperlink r:id="rId16">
        <w:r w:rsidRPr="007F2468">
          <w:rPr>
            <w:rStyle w:val="Hyperlink"/>
            <w:rFonts w:eastAsia="Arial" w:cs="Arial"/>
            <w:szCs w:val="20"/>
            <w:lang w:val="de-CH"/>
          </w:rPr>
          <w:t>katja.hartmann@buhlergroup.com</w:t>
        </w:r>
      </w:hyperlink>
    </w:p>
    <w:p w14:paraId="173D4F36" w14:textId="4CD5CE15" w:rsidR="5F29A047" w:rsidRPr="00215F45" w:rsidRDefault="5F29A047" w:rsidP="6D51C5B9">
      <w:pPr>
        <w:spacing w:after="160" w:line="259" w:lineRule="auto"/>
        <w:rPr>
          <w:rFonts w:eastAsia="Arial" w:cs="Arial"/>
          <w:b/>
          <w:bCs/>
          <w:color w:val="000000" w:themeColor="text1"/>
          <w:szCs w:val="20"/>
          <w:lang w:val="en-ZA"/>
        </w:rPr>
      </w:pPr>
      <w:r w:rsidRPr="6D51C5B9">
        <w:rPr>
          <w:rFonts w:eastAsia="Arial" w:cs="Arial"/>
          <w:b/>
          <w:bCs/>
          <w:color w:val="000000" w:themeColor="text1"/>
          <w:szCs w:val="20"/>
          <w:lang w:val="en-US"/>
        </w:rPr>
        <w:t xml:space="preserve">About Bühler </w:t>
      </w:r>
    </w:p>
    <w:p w14:paraId="0093BB9F" w14:textId="77777777" w:rsidR="006839DB" w:rsidRPr="000D1E6B" w:rsidRDefault="006839DB" w:rsidP="006839DB">
      <w:pPr>
        <w:rPr>
          <w:rFonts w:cs="Arial"/>
          <w:sz w:val="18"/>
          <w:szCs w:val="18"/>
        </w:rPr>
      </w:pPr>
      <w:r w:rsidRPr="000D1E6B">
        <w:rPr>
          <w:rFonts w:cs="Arial"/>
          <w:sz w:val="18"/>
          <w:szCs w:val="18"/>
        </w:rPr>
        <w:t xml:space="preserve">Bühler is driven by its purpose of creating innovations for a better world, balancing the needs of </w:t>
      </w:r>
      <w:bookmarkStart w:id="0" w:name="_Int_fXxbqHfA"/>
      <w:r w:rsidRPr="000D1E6B">
        <w:rPr>
          <w:rFonts w:cs="Arial"/>
          <w:sz w:val="18"/>
          <w:szCs w:val="18"/>
        </w:rPr>
        <w:t>economy</w:t>
      </w:r>
      <w:bookmarkEnd w:id="0"/>
      <w:r w:rsidRPr="000D1E6B">
        <w:rPr>
          <w:rFonts w:cs="Arial"/>
          <w:sz w:val="18"/>
          <w:szCs w:val="18"/>
        </w:rPr>
        <w:t>,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As a technology partner with this global relevance, Bühler is in a unique position to help</w:t>
      </w:r>
      <w:r w:rsidRPr="000D1E6B">
        <w:rPr>
          <w:rFonts w:eastAsia="Calibri" w:cs="Arial"/>
          <w:sz w:val="18"/>
          <w:szCs w:val="18"/>
        </w:rPr>
        <w:t xml:space="preserve"> unlock new pathways to profitable sustainability and, through its solutions and services, turn global challenges into opportunities</w:t>
      </w:r>
      <w:r w:rsidRPr="000D1E6B">
        <w:rPr>
          <w:rFonts w:cs="Arial"/>
          <w:sz w:val="18"/>
          <w:szCs w:val="18"/>
        </w:rPr>
        <w:t xml:space="preserve">. </w:t>
      </w:r>
    </w:p>
    <w:p w14:paraId="3E91866C" w14:textId="77777777" w:rsidR="006839DB" w:rsidRPr="000D1E6B" w:rsidRDefault="006839DB" w:rsidP="006839DB">
      <w:pPr>
        <w:rPr>
          <w:rFonts w:cs="Arial"/>
          <w:sz w:val="18"/>
          <w:szCs w:val="18"/>
        </w:rPr>
      </w:pPr>
      <w:r w:rsidRPr="000D1E6B">
        <w:rPr>
          <w:rFonts w:cs="Arial"/>
          <w:sz w:val="18"/>
          <w:szCs w:val="18"/>
        </w:rPr>
        <w:t xml:space="preserve">For this reason, in 2019, Bühler committed to having the solutions ready to multiply that reduce energy, waste, and water by 50% in the value chains of its customers. In 2025, it established that in 11 of the key 15 value chains, </w:t>
      </w:r>
      <w:r w:rsidRPr="000D1E6B">
        <w:rPr>
          <w:rFonts w:cs="Arial"/>
          <w:sz w:val="18"/>
          <w:szCs w:val="18"/>
        </w:rPr>
        <w:lastRenderedPageBreak/>
        <w:t xml:space="preserve">reductions of at least 50% are feasible in one or more key environmental dimensions. Across all value chains, savings of more than 35% are achievable in at least one category. The company is now focused on driving adoption and scaling these solutions further to multiply impact. In its own operations, Bühler has developed a pathway to achieve a 60% reduction in greenhouse gas emissions by 2030 (Greenhouse Gas Protocol Scopes 1 &amp; 2, against a 2019 </w:t>
      </w:r>
      <w:bookmarkStart w:id="1" w:name="_Int_UmTpotwT"/>
      <w:r w:rsidRPr="000D1E6B">
        <w:rPr>
          <w:rFonts w:cs="Arial"/>
          <w:sz w:val="18"/>
          <w:szCs w:val="18"/>
        </w:rPr>
        <w:t>baseline).</w:t>
      </w:r>
      <w:bookmarkEnd w:id="1"/>
    </w:p>
    <w:p w14:paraId="22AC398B" w14:textId="197BF9F3" w:rsidR="00771D2D" w:rsidRPr="00E10ACE" w:rsidRDefault="006839DB" w:rsidP="00E10ACE">
      <w:pPr>
        <w:rPr>
          <w:rFonts w:cs="Arial"/>
          <w:sz w:val="18"/>
          <w:szCs w:val="18"/>
        </w:rPr>
      </w:pPr>
      <w:r w:rsidRPr="000D1E6B">
        <w:rPr>
          <w:rFonts w:cs="Arial"/>
          <w:sz w:val="18"/>
          <w:szCs w:val="18"/>
        </w:rPr>
        <w:t xml:space="preserve">Bühler spends up to 5% of its turnover on research and development annually to </w:t>
      </w:r>
      <w:r w:rsidRPr="000D1E6B">
        <w:rPr>
          <w:rStyle w:val="ui-provider"/>
          <w:rFonts w:cs="Arial"/>
          <w:sz w:val="18"/>
          <w:szCs w:val="18"/>
        </w:rPr>
        <w:t>improve both the commercial and sustainability performance of its solutions, products, and services.</w:t>
      </w:r>
      <w:r w:rsidRPr="000D1E6B">
        <w:rPr>
          <w:rFonts w:cs="Arial"/>
          <w:sz w:val="18"/>
          <w:szCs w:val="18"/>
        </w:rPr>
        <w:t xml:space="preserve"> In 2025, the company employed 12,090 people who generated a turnover of CHF 2.8 billion. As a Swiss family-owned company with a history spanning 166 years, Bühler is active in over 140 countries around the world and operates a global network of 105 service stations, 27 manufacturing sites, and research and training centers in 26 locations.</w:t>
      </w:r>
      <w:r w:rsidR="00E10ACE">
        <w:rPr>
          <w:rFonts w:cs="Arial"/>
          <w:sz w:val="18"/>
          <w:szCs w:val="18"/>
        </w:rPr>
        <w:br/>
      </w:r>
      <w:r w:rsidR="00E10ACE">
        <w:rPr>
          <w:rFonts w:cs="Arial"/>
          <w:sz w:val="18"/>
          <w:szCs w:val="18"/>
        </w:rPr>
        <w:br/>
      </w:r>
      <w:hyperlink r:id="rId17" w:history="1">
        <w:r w:rsidR="00010282" w:rsidRPr="00A83A16">
          <w:rPr>
            <w:rStyle w:val="Hyperlink"/>
            <w:rFonts w:eastAsia="Arial" w:cs="Arial"/>
            <w:szCs w:val="20"/>
            <w:lang w:val="en-US"/>
          </w:rPr>
          <w:t>www.buhlergroup.com</w:t>
        </w:r>
      </w:hyperlink>
      <w:r w:rsidR="00771D2D">
        <w:rPr>
          <w:rFonts w:eastAsia="Arial" w:cs="Arial"/>
          <w:color w:val="000000" w:themeColor="text1"/>
          <w:szCs w:val="20"/>
          <w:lang w:val="en-US"/>
        </w:rPr>
        <w:t xml:space="preserve"> </w:t>
      </w:r>
    </w:p>
    <w:sectPr w:rsidR="00771D2D" w:rsidRPr="00E10ACE" w:rsidSect="00A90A80">
      <w:headerReference w:type="default" r:id="rId18"/>
      <w:footerReference w:type="even" r:id="rId19"/>
      <w:footerReference w:type="default" r:id="rId20"/>
      <w:headerReference w:type="first" r:id="rId21"/>
      <w:footerReference w:type="first" r:id="rId22"/>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292F" w14:textId="77777777" w:rsidR="00BD72AB" w:rsidRDefault="00BD72AB">
      <w:r>
        <w:separator/>
      </w:r>
    </w:p>
  </w:endnote>
  <w:endnote w:type="continuationSeparator" w:id="0">
    <w:p w14:paraId="5576BD26" w14:textId="77777777" w:rsidR="00BD72AB" w:rsidRDefault="00BD72AB">
      <w:r>
        <w:continuationSeparator/>
      </w:r>
    </w:p>
  </w:endnote>
  <w:endnote w:type="continuationNotice" w:id="1">
    <w:p w14:paraId="773EFB82" w14:textId="77777777" w:rsidR="00BD72AB" w:rsidRDefault="00BD7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5E6E" w14:textId="77777777" w:rsidR="00BD72AB" w:rsidRDefault="00BD72AB">
      <w:r>
        <w:separator/>
      </w:r>
    </w:p>
  </w:footnote>
  <w:footnote w:type="continuationSeparator" w:id="0">
    <w:p w14:paraId="1CB8AD40" w14:textId="77777777" w:rsidR="00BD72AB" w:rsidRDefault="00BD72AB">
      <w:r>
        <w:continuationSeparator/>
      </w:r>
    </w:p>
  </w:footnote>
  <w:footnote w:type="continuationNotice" w:id="1">
    <w:p w14:paraId="3991A142" w14:textId="77777777" w:rsidR="00BD72AB" w:rsidRDefault="00BD7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001257E4" w14:textId="4192F2AB" w:rsidR="00B119C8" w:rsidRPr="008B11B6" w:rsidRDefault="00B45273" w:rsidP="00DA5914">
    <w:pPr>
      <w:pStyle w:val="BIgnore"/>
      <w:spacing w:before="0"/>
      <w:rPr>
        <w:sz w:val="2"/>
      </w:rPr>
    </w:pPr>
    <w:r>
      <w:t>Thought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06AE9"/>
    <w:rsid w:val="00010282"/>
    <w:rsid w:val="0001097A"/>
    <w:rsid w:val="00013314"/>
    <w:rsid w:val="00014BE9"/>
    <w:rsid w:val="000169DD"/>
    <w:rsid w:val="000178EF"/>
    <w:rsid w:val="00025740"/>
    <w:rsid w:val="00030066"/>
    <w:rsid w:val="00031BCE"/>
    <w:rsid w:val="000323B5"/>
    <w:rsid w:val="00033536"/>
    <w:rsid w:val="00035724"/>
    <w:rsid w:val="000359A5"/>
    <w:rsid w:val="0003788C"/>
    <w:rsid w:val="000429F4"/>
    <w:rsid w:val="00050BE4"/>
    <w:rsid w:val="00051F0A"/>
    <w:rsid w:val="00053958"/>
    <w:rsid w:val="000550F4"/>
    <w:rsid w:val="000631BC"/>
    <w:rsid w:val="00071127"/>
    <w:rsid w:val="00074F20"/>
    <w:rsid w:val="00080848"/>
    <w:rsid w:val="00080FFA"/>
    <w:rsid w:val="00084A04"/>
    <w:rsid w:val="00087105"/>
    <w:rsid w:val="00087FC5"/>
    <w:rsid w:val="00091695"/>
    <w:rsid w:val="00091704"/>
    <w:rsid w:val="000A37A1"/>
    <w:rsid w:val="000A388D"/>
    <w:rsid w:val="000A3980"/>
    <w:rsid w:val="000A4D76"/>
    <w:rsid w:val="000A5E61"/>
    <w:rsid w:val="000A63A5"/>
    <w:rsid w:val="000B2042"/>
    <w:rsid w:val="000B3B20"/>
    <w:rsid w:val="000B53D3"/>
    <w:rsid w:val="000B7926"/>
    <w:rsid w:val="000C01C7"/>
    <w:rsid w:val="000C3266"/>
    <w:rsid w:val="000C6216"/>
    <w:rsid w:val="000C7AC3"/>
    <w:rsid w:val="000D02D1"/>
    <w:rsid w:val="000D081B"/>
    <w:rsid w:val="000D367C"/>
    <w:rsid w:val="000D65CF"/>
    <w:rsid w:val="000D75B6"/>
    <w:rsid w:val="000E087E"/>
    <w:rsid w:val="000E1823"/>
    <w:rsid w:val="000E3CBC"/>
    <w:rsid w:val="000E5A4C"/>
    <w:rsid w:val="000E61D9"/>
    <w:rsid w:val="000F0A40"/>
    <w:rsid w:val="000F19A7"/>
    <w:rsid w:val="000F21D0"/>
    <w:rsid w:val="000F2558"/>
    <w:rsid w:val="000F3C0A"/>
    <w:rsid w:val="000F69C5"/>
    <w:rsid w:val="0010052E"/>
    <w:rsid w:val="001009D0"/>
    <w:rsid w:val="0010244A"/>
    <w:rsid w:val="00104320"/>
    <w:rsid w:val="0010434A"/>
    <w:rsid w:val="00104E07"/>
    <w:rsid w:val="00111905"/>
    <w:rsid w:val="00112341"/>
    <w:rsid w:val="0011716D"/>
    <w:rsid w:val="001174F9"/>
    <w:rsid w:val="00123953"/>
    <w:rsid w:val="0012589C"/>
    <w:rsid w:val="00130219"/>
    <w:rsid w:val="00130D7F"/>
    <w:rsid w:val="00130F5B"/>
    <w:rsid w:val="00135A63"/>
    <w:rsid w:val="00136567"/>
    <w:rsid w:val="0014013C"/>
    <w:rsid w:val="00140AD2"/>
    <w:rsid w:val="00142AE7"/>
    <w:rsid w:val="00142DB4"/>
    <w:rsid w:val="00142E87"/>
    <w:rsid w:val="001463FE"/>
    <w:rsid w:val="0014648A"/>
    <w:rsid w:val="0014664F"/>
    <w:rsid w:val="00152957"/>
    <w:rsid w:val="00152F54"/>
    <w:rsid w:val="00153A99"/>
    <w:rsid w:val="0015481B"/>
    <w:rsid w:val="00155536"/>
    <w:rsid w:val="001565E7"/>
    <w:rsid w:val="00165092"/>
    <w:rsid w:val="001712C0"/>
    <w:rsid w:val="0017178C"/>
    <w:rsid w:val="001724F4"/>
    <w:rsid w:val="00175092"/>
    <w:rsid w:val="00177147"/>
    <w:rsid w:val="00182626"/>
    <w:rsid w:val="00190A98"/>
    <w:rsid w:val="00190FAC"/>
    <w:rsid w:val="001917B0"/>
    <w:rsid w:val="00193A26"/>
    <w:rsid w:val="001942C4"/>
    <w:rsid w:val="0019484E"/>
    <w:rsid w:val="00197334"/>
    <w:rsid w:val="001A2325"/>
    <w:rsid w:val="001A4970"/>
    <w:rsid w:val="001A5B54"/>
    <w:rsid w:val="001A5FB7"/>
    <w:rsid w:val="001B3032"/>
    <w:rsid w:val="001B7B5F"/>
    <w:rsid w:val="001C1FC6"/>
    <w:rsid w:val="001C35F1"/>
    <w:rsid w:val="001C3C30"/>
    <w:rsid w:val="001C4172"/>
    <w:rsid w:val="001C52DF"/>
    <w:rsid w:val="001D04D6"/>
    <w:rsid w:val="001D1897"/>
    <w:rsid w:val="001D2296"/>
    <w:rsid w:val="001D32B0"/>
    <w:rsid w:val="001E15FA"/>
    <w:rsid w:val="001E28DB"/>
    <w:rsid w:val="001E2FCF"/>
    <w:rsid w:val="001E78B4"/>
    <w:rsid w:val="001F1484"/>
    <w:rsid w:val="001F38BA"/>
    <w:rsid w:val="001F4E94"/>
    <w:rsid w:val="001F7AE8"/>
    <w:rsid w:val="00200585"/>
    <w:rsid w:val="00200A4A"/>
    <w:rsid w:val="00200CE4"/>
    <w:rsid w:val="002016DF"/>
    <w:rsid w:val="0020249D"/>
    <w:rsid w:val="002024CD"/>
    <w:rsid w:val="0020353F"/>
    <w:rsid w:val="00205E8B"/>
    <w:rsid w:val="00210EE1"/>
    <w:rsid w:val="00211950"/>
    <w:rsid w:val="0021218F"/>
    <w:rsid w:val="00215F45"/>
    <w:rsid w:val="00220931"/>
    <w:rsid w:val="00222040"/>
    <w:rsid w:val="002260DE"/>
    <w:rsid w:val="00232ACA"/>
    <w:rsid w:val="00233559"/>
    <w:rsid w:val="00234DC0"/>
    <w:rsid w:val="0024442C"/>
    <w:rsid w:val="00244CD0"/>
    <w:rsid w:val="0024600E"/>
    <w:rsid w:val="00247F69"/>
    <w:rsid w:val="00251987"/>
    <w:rsid w:val="00254EAA"/>
    <w:rsid w:val="00255775"/>
    <w:rsid w:val="0025776C"/>
    <w:rsid w:val="00260AA9"/>
    <w:rsid w:val="00260DE3"/>
    <w:rsid w:val="0026300E"/>
    <w:rsid w:val="002635F6"/>
    <w:rsid w:val="00267520"/>
    <w:rsid w:val="002678D0"/>
    <w:rsid w:val="0027042F"/>
    <w:rsid w:val="0027046E"/>
    <w:rsid w:val="00272C24"/>
    <w:rsid w:val="00274604"/>
    <w:rsid w:val="00275534"/>
    <w:rsid w:val="00277072"/>
    <w:rsid w:val="00295EAF"/>
    <w:rsid w:val="002A0295"/>
    <w:rsid w:val="002A6AC6"/>
    <w:rsid w:val="002A7E61"/>
    <w:rsid w:val="002B2685"/>
    <w:rsid w:val="002B39C1"/>
    <w:rsid w:val="002B57CC"/>
    <w:rsid w:val="002B7CE6"/>
    <w:rsid w:val="002C01BF"/>
    <w:rsid w:val="002C263C"/>
    <w:rsid w:val="002C59A3"/>
    <w:rsid w:val="002D0385"/>
    <w:rsid w:val="002D3140"/>
    <w:rsid w:val="002D39A2"/>
    <w:rsid w:val="002F1875"/>
    <w:rsid w:val="002F2C0A"/>
    <w:rsid w:val="002F5C02"/>
    <w:rsid w:val="003009B9"/>
    <w:rsid w:val="00302F5C"/>
    <w:rsid w:val="003076AE"/>
    <w:rsid w:val="00313157"/>
    <w:rsid w:val="00324BB6"/>
    <w:rsid w:val="0032517F"/>
    <w:rsid w:val="0032768E"/>
    <w:rsid w:val="00332867"/>
    <w:rsid w:val="0033543B"/>
    <w:rsid w:val="00337594"/>
    <w:rsid w:val="00342568"/>
    <w:rsid w:val="00345788"/>
    <w:rsid w:val="00345DA7"/>
    <w:rsid w:val="00346937"/>
    <w:rsid w:val="00350259"/>
    <w:rsid w:val="0035033A"/>
    <w:rsid w:val="00350828"/>
    <w:rsid w:val="0035111E"/>
    <w:rsid w:val="00354D95"/>
    <w:rsid w:val="00356ECA"/>
    <w:rsid w:val="00364042"/>
    <w:rsid w:val="00365C02"/>
    <w:rsid w:val="00365CDE"/>
    <w:rsid w:val="00366C5A"/>
    <w:rsid w:val="003740D9"/>
    <w:rsid w:val="00374F6E"/>
    <w:rsid w:val="003757CB"/>
    <w:rsid w:val="00375C48"/>
    <w:rsid w:val="0038024B"/>
    <w:rsid w:val="0038127D"/>
    <w:rsid w:val="0038204A"/>
    <w:rsid w:val="0038322C"/>
    <w:rsid w:val="00387B0B"/>
    <w:rsid w:val="00390CB2"/>
    <w:rsid w:val="0039131B"/>
    <w:rsid w:val="00392469"/>
    <w:rsid w:val="00394397"/>
    <w:rsid w:val="0039440E"/>
    <w:rsid w:val="00395699"/>
    <w:rsid w:val="0039694C"/>
    <w:rsid w:val="003A38BA"/>
    <w:rsid w:val="003A4F1F"/>
    <w:rsid w:val="003B3241"/>
    <w:rsid w:val="003B41DC"/>
    <w:rsid w:val="003B5EA3"/>
    <w:rsid w:val="003B5F82"/>
    <w:rsid w:val="003B614C"/>
    <w:rsid w:val="003B7DD0"/>
    <w:rsid w:val="003C3C96"/>
    <w:rsid w:val="003C429D"/>
    <w:rsid w:val="003C42C5"/>
    <w:rsid w:val="003C45FB"/>
    <w:rsid w:val="003C6655"/>
    <w:rsid w:val="003C7353"/>
    <w:rsid w:val="003D5832"/>
    <w:rsid w:val="003D5E4B"/>
    <w:rsid w:val="003D662D"/>
    <w:rsid w:val="003D6830"/>
    <w:rsid w:val="003D71A0"/>
    <w:rsid w:val="003E3385"/>
    <w:rsid w:val="003E6EE6"/>
    <w:rsid w:val="003E7E5C"/>
    <w:rsid w:val="003F10FC"/>
    <w:rsid w:val="003F1FC1"/>
    <w:rsid w:val="003F3CB2"/>
    <w:rsid w:val="00400897"/>
    <w:rsid w:val="00404F2D"/>
    <w:rsid w:val="004051F3"/>
    <w:rsid w:val="0041348C"/>
    <w:rsid w:val="00416082"/>
    <w:rsid w:val="004210BD"/>
    <w:rsid w:val="0042390E"/>
    <w:rsid w:val="0042416C"/>
    <w:rsid w:val="00427D3D"/>
    <w:rsid w:val="0043026D"/>
    <w:rsid w:val="004304EC"/>
    <w:rsid w:val="004333CB"/>
    <w:rsid w:val="00441CF2"/>
    <w:rsid w:val="00444447"/>
    <w:rsid w:val="00445A57"/>
    <w:rsid w:val="00447789"/>
    <w:rsid w:val="0045019C"/>
    <w:rsid w:val="00450413"/>
    <w:rsid w:val="00452E91"/>
    <w:rsid w:val="00456B5C"/>
    <w:rsid w:val="00462093"/>
    <w:rsid w:val="00462803"/>
    <w:rsid w:val="004638AD"/>
    <w:rsid w:val="00466D91"/>
    <w:rsid w:val="00470CD3"/>
    <w:rsid w:val="00473C93"/>
    <w:rsid w:val="00477A40"/>
    <w:rsid w:val="00481E7F"/>
    <w:rsid w:val="00490082"/>
    <w:rsid w:val="004902BD"/>
    <w:rsid w:val="0049155A"/>
    <w:rsid w:val="00491CB3"/>
    <w:rsid w:val="00492800"/>
    <w:rsid w:val="004A0238"/>
    <w:rsid w:val="004A02B0"/>
    <w:rsid w:val="004A1C23"/>
    <w:rsid w:val="004A235B"/>
    <w:rsid w:val="004B103C"/>
    <w:rsid w:val="004B1D9A"/>
    <w:rsid w:val="004C17C5"/>
    <w:rsid w:val="004C40FF"/>
    <w:rsid w:val="004C4E0F"/>
    <w:rsid w:val="004C7450"/>
    <w:rsid w:val="004D0E55"/>
    <w:rsid w:val="004D1EE0"/>
    <w:rsid w:val="004D3FD6"/>
    <w:rsid w:val="004D454C"/>
    <w:rsid w:val="004D675B"/>
    <w:rsid w:val="004D6EB3"/>
    <w:rsid w:val="004D74BE"/>
    <w:rsid w:val="004E1E66"/>
    <w:rsid w:val="004E380C"/>
    <w:rsid w:val="004E45B2"/>
    <w:rsid w:val="004E4EEF"/>
    <w:rsid w:val="004E5599"/>
    <w:rsid w:val="004F3CF7"/>
    <w:rsid w:val="004F4104"/>
    <w:rsid w:val="004F58FD"/>
    <w:rsid w:val="004F686D"/>
    <w:rsid w:val="00500B58"/>
    <w:rsid w:val="005015D1"/>
    <w:rsid w:val="00503547"/>
    <w:rsid w:val="00506C3E"/>
    <w:rsid w:val="0051481E"/>
    <w:rsid w:val="00514D8B"/>
    <w:rsid w:val="005163CD"/>
    <w:rsid w:val="00521013"/>
    <w:rsid w:val="005252FC"/>
    <w:rsid w:val="00525439"/>
    <w:rsid w:val="00526436"/>
    <w:rsid w:val="0052696C"/>
    <w:rsid w:val="00526BD0"/>
    <w:rsid w:val="00530DB2"/>
    <w:rsid w:val="00530DF2"/>
    <w:rsid w:val="00531729"/>
    <w:rsid w:val="0053665C"/>
    <w:rsid w:val="00540FDF"/>
    <w:rsid w:val="0054701D"/>
    <w:rsid w:val="00550C75"/>
    <w:rsid w:val="005527A1"/>
    <w:rsid w:val="0055326B"/>
    <w:rsid w:val="00563860"/>
    <w:rsid w:val="00565FEC"/>
    <w:rsid w:val="005704E7"/>
    <w:rsid w:val="00570A54"/>
    <w:rsid w:val="005732D6"/>
    <w:rsid w:val="005732EB"/>
    <w:rsid w:val="00575B68"/>
    <w:rsid w:val="00582EE2"/>
    <w:rsid w:val="00583359"/>
    <w:rsid w:val="005833EE"/>
    <w:rsid w:val="0058544F"/>
    <w:rsid w:val="005950D7"/>
    <w:rsid w:val="00597EB8"/>
    <w:rsid w:val="005A0AB8"/>
    <w:rsid w:val="005A0CBB"/>
    <w:rsid w:val="005A41EB"/>
    <w:rsid w:val="005B1463"/>
    <w:rsid w:val="005B149F"/>
    <w:rsid w:val="005B296C"/>
    <w:rsid w:val="005B3829"/>
    <w:rsid w:val="005B3E59"/>
    <w:rsid w:val="005B451F"/>
    <w:rsid w:val="005B45BD"/>
    <w:rsid w:val="005B5C93"/>
    <w:rsid w:val="005B62AE"/>
    <w:rsid w:val="005C0579"/>
    <w:rsid w:val="005C264B"/>
    <w:rsid w:val="005C319E"/>
    <w:rsid w:val="005C5BFA"/>
    <w:rsid w:val="005D6C8D"/>
    <w:rsid w:val="005D70D7"/>
    <w:rsid w:val="005E15F1"/>
    <w:rsid w:val="005E27A4"/>
    <w:rsid w:val="005E2F3B"/>
    <w:rsid w:val="005E480B"/>
    <w:rsid w:val="005E4F50"/>
    <w:rsid w:val="005F0BAE"/>
    <w:rsid w:val="005F14B5"/>
    <w:rsid w:val="005F2D93"/>
    <w:rsid w:val="005F30EE"/>
    <w:rsid w:val="005F7BC7"/>
    <w:rsid w:val="005F7BE3"/>
    <w:rsid w:val="0060049E"/>
    <w:rsid w:val="00602214"/>
    <w:rsid w:val="0060399F"/>
    <w:rsid w:val="0060406F"/>
    <w:rsid w:val="006046D0"/>
    <w:rsid w:val="006056AF"/>
    <w:rsid w:val="00607097"/>
    <w:rsid w:val="00607571"/>
    <w:rsid w:val="00607C36"/>
    <w:rsid w:val="0061044B"/>
    <w:rsid w:val="00615132"/>
    <w:rsid w:val="00621862"/>
    <w:rsid w:val="006229FD"/>
    <w:rsid w:val="006245D7"/>
    <w:rsid w:val="00626980"/>
    <w:rsid w:val="00631178"/>
    <w:rsid w:val="00632301"/>
    <w:rsid w:val="0063685F"/>
    <w:rsid w:val="00640223"/>
    <w:rsid w:val="0064061C"/>
    <w:rsid w:val="00640742"/>
    <w:rsid w:val="00642E89"/>
    <w:rsid w:val="0064494C"/>
    <w:rsid w:val="00645C96"/>
    <w:rsid w:val="00651EC7"/>
    <w:rsid w:val="0065259C"/>
    <w:rsid w:val="006530CB"/>
    <w:rsid w:val="00653218"/>
    <w:rsid w:val="00657182"/>
    <w:rsid w:val="00657A9F"/>
    <w:rsid w:val="00657D7F"/>
    <w:rsid w:val="00663A3D"/>
    <w:rsid w:val="006653F0"/>
    <w:rsid w:val="0066668C"/>
    <w:rsid w:val="00672569"/>
    <w:rsid w:val="00673580"/>
    <w:rsid w:val="00676400"/>
    <w:rsid w:val="006770D4"/>
    <w:rsid w:val="0067781E"/>
    <w:rsid w:val="00680DFF"/>
    <w:rsid w:val="00680F9D"/>
    <w:rsid w:val="00681133"/>
    <w:rsid w:val="006814A0"/>
    <w:rsid w:val="0068255E"/>
    <w:rsid w:val="00682DFA"/>
    <w:rsid w:val="006839BA"/>
    <w:rsid w:val="006839DB"/>
    <w:rsid w:val="00684857"/>
    <w:rsid w:val="00687839"/>
    <w:rsid w:val="006915C8"/>
    <w:rsid w:val="00692154"/>
    <w:rsid w:val="00692B2F"/>
    <w:rsid w:val="00693078"/>
    <w:rsid w:val="00693BBB"/>
    <w:rsid w:val="00694D52"/>
    <w:rsid w:val="00695067"/>
    <w:rsid w:val="006951DB"/>
    <w:rsid w:val="006A007D"/>
    <w:rsid w:val="006A295D"/>
    <w:rsid w:val="006A4952"/>
    <w:rsid w:val="006A6564"/>
    <w:rsid w:val="006A7CBD"/>
    <w:rsid w:val="006B1A85"/>
    <w:rsid w:val="006B3F2C"/>
    <w:rsid w:val="006B4029"/>
    <w:rsid w:val="006B64A2"/>
    <w:rsid w:val="006C40D4"/>
    <w:rsid w:val="006C576D"/>
    <w:rsid w:val="006C6F5D"/>
    <w:rsid w:val="006D00F9"/>
    <w:rsid w:val="006D1DA6"/>
    <w:rsid w:val="006D1ED7"/>
    <w:rsid w:val="006D3AF6"/>
    <w:rsid w:val="006D62A4"/>
    <w:rsid w:val="006D6D4A"/>
    <w:rsid w:val="006E2B2D"/>
    <w:rsid w:val="006E4C29"/>
    <w:rsid w:val="006E5564"/>
    <w:rsid w:val="006E5656"/>
    <w:rsid w:val="006F28BD"/>
    <w:rsid w:val="006F3DFB"/>
    <w:rsid w:val="00700214"/>
    <w:rsid w:val="00700CB4"/>
    <w:rsid w:val="007016FD"/>
    <w:rsid w:val="007131FC"/>
    <w:rsid w:val="007157FF"/>
    <w:rsid w:val="007207D9"/>
    <w:rsid w:val="00720C43"/>
    <w:rsid w:val="00721FD8"/>
    <w:rsid w:val="00722181"/>
    <w:rsid w:val="00732E78"/>
    <w:rsid w:val="00735F67"/>
    <w:rsid w:val="0073625B"/>
    <w:rsid w:val="0074020E"/>
    <w:rsid w:val="0074056B"/>
    <w:rsid w:val="00742189"/>
    <w:rsid w:val="00742A45"/>
    <w:rsid w:val="00743FCD"/>
    <w:rsid w:val="00745022"/>
    <w:rsid w:val="0074525E"/>
    <w:rsid w:val="00746502"/>
    <w:rsid w:val="0074679E"/>
    <w:rsid w:val="00750F3B"/>
    <w:rsid w:val="00750FC6"/>
    <w:rsid w:val="00754888"/>
    <w:rsid w:val="0075614B"/>
    <w:rsid w:val="00756196"/>
    <w:rsid w:val="00760D26"/>
    <w:rsid w:val="00764684"/>
    <w:rsid w:val="00767470"/>
    <w:rsid w:val="0077045F"/>
    <w:rsid w:val="00770DEC"/>
    <w:rsid w:val="00771D2D"/>
    <w:rsid w:val="00772594"/>
    <w:rsid w:val="007757A9"/>
    <w:rsid w:val="007762A3"/>
    <w:rsid w:val="007763B1"/>
    <w:rsid w:val="00777BEB"/>
    <w:rsid w:val="00785575"/>
    <w:rsid w:val="00786803"/>
    <w:rsid w:val="00786C29"/>
    <w:rsid w:val="0079035D"/>
    <w:rsid w:val="00790B8D"/>
    <w:rsid w:val="00791200"/>
    <w:rsid w:val="00795372"/>
    <w:rsid w:val="00796953"/>
    <w:rsid w:val="0079744B"/>
    <w:rsid w:val="007A3674"/>
    <w:rsid w:val="007A3E1A"/>
    <w:rsid w:val="007A483C"/>
    <w:rsid w:val="007A6DA7"/>
    <w:rsid w:val="007A71A0"/>
    <w:rsid w:val="007B161C"/>
    <w:rsid w:val="007B6080"/>
    <w:rsid w:val="007B7D1D"/>
    <w:rsid w:val="007C178F"/>
    <w:rsid w:val="007C3F80"/>
    <w:rsid w:val="007C49C8"/>
    <w:rsid w:val="007C6C0C"/>
    <w:rsid w:val="007D06AF"/>
    <w:rsid w:val="007E03D6"/>
    <w:rsid w:val="007E15AB"/>
    <w:rsid w:val="007E175C"/>
    <w:rsid w:val="007E177D"/>
    <w:rsid w:val="007E1A0A"/>
    <w:rsid w:val="007E2E4D"/>
    <w:rsid w:val="007E4006"/>
    <w:rsid w:val="007E4706"/>
    <w:rsid w:val="007E559D"/>
    <w:rsid w:val="007E64AE"/>
    <w:rsid w:val="007F00A7"/>
    <w:rsid w:val="007F0D41"/>
    <w:rsid w:val="007F2468"/>
    <w:rsid w:val="007F689C"/>
    <w:rsid w:val="00800403"/>
    <w:rsid w:val="00803322"/>
    <w:rsid w:val="00804CC9"/>
    <w:rsid w:val="00805C4B"/>
    <w:rsid w:val="00810DA3"/>
    <w:rsid w:val="008140F6"/>
    <w:rsid w:val="00814393"/>
    <w:rsid w:val="00817016"/>
    <w:rsid w:val="008172E7"/>
    <w:rsid w:val="0082078B"/>
    <w:rsid w:val="00824991"/>
    <w:rsid w:val="00824AC5"/>
    <w:rsid w:val="00825D9B"/>
    <w:rsid w:val="00826ACA"/>
    <w:rsid w:val="00830EA1"/>
    <w:rsid w:val="008325E7"/>
    <w:rsid w:val="00832A4A"/>
    <w:rsid w:val="0083331A"/>
    <w:rsid w:val="008339DE"/>
    <w:rsid w:val="008366C2"/>
    <w:rsid w:val="00837E46"/>
    <w:rsid w:val="0084025A"/>
    <w:rsid w:val="008452AE"/>
    <w:rsid w:val="0084575D"/>
    <w:rsid w:val="00846B47"/>
    <w:rsid w:val="00846F7C"/>
    <w:rsid w:val="00852AA5"/>
    <w:rsid w:val="00854987"/>
    <w:rsid w:val="00861942"/>
    <w:rsid w:val="00867776"/>
    <w:rsid w:val="008719F1"/>
    <w:rsid w:val="00872B10"/>
    <w:rsid w:val="00873DB7"/>
    <w:rsid w:val="008744FE"/>
    <w:rsid w:val="00875148"/>
    <w:rsid w:val="008843D7"/>
    <w:rsid w:val="00885CD2"/>
    <w:rsid w:val="00885DD3"/>
    <w:rsid w:val="00885EBD"/>
    <w:rsid w:val="008872D0"/>
    <w:rsid w:val="008932B3"/>
    <w:rsid w:val="00894034"/>
    <w:rsid w:val="00895704"/>
    <w:rsid w:val="00896256"/>
    <w:rsid w:val="0089639D"/>
    <w:rsid w:val="008A38B2"/>
    <w:rsid w:val="008A5D7F"/>
    <w:rsid w:val="008B11B6"/>
    <w:rsid w:val="008B164B"/>
    <w:rsid w:val="008B5BF4"/>
    <w:rsid w:val="008B6691"/>
    <w:rsid w:val="008C1893"/>
    <w:rsid w:val="008C2B73"/>
    <w:rsid w:val="008C4F4B"/>
    <w:rsid w:val="008D00A4"/>
    <w:rsid w:val="008D0B47"/>
    <w:rsid w:val="008D595F"/>
    <w:rsid w:val="008E1584"/>
    <w:rsid w:val="008E5A89"/>
    <w:rsid w:val="008E685A"/>
    <w:rsid w:val="008F151F"/>
    <w:rsid w:val="008F1A7E"/>
    <w:rsid w:val="008F2A89"/>
    <w:rsid w:val="008F3878"/>
    <w:rsid w:val="008F6819"/>
    <w:rsid w:val="008F70AE"/>
    <w:rsid w:val="00900E7B"/>
    <w:rsid w:val="009028F4"/>
    <w:rsid w:val="009029D4"/>
    <w:rsid w:val="009032FB"/>
    <w:rsid w:val="0090343C"/>
    <w:rsid w:val="00903BA1"/>
    <w:rsid w:val="00904B04"/>
    <w:rsid w:val="00907DF8"/>
    <w:rsid w:val="00912D0D"/>
    <w:rsid w:val="00914BA9"/>
    <w:rsid w:val="00920AE2"/>
    <w:rsid w:val="00921308"/>
    <w:rsid w:val="0092486C"/>
    <w:rsid w:val="00924A10"/>
    <w:rsid w:val="00925815"/>
    <w:rsid w:val="009274CF"/>
    <w:rsid w:val="00932C1E"/>
    <w:rsid w:val="00935682"/>
    <w:rsid w:val="00943728"/>
    <w:rsid w:val="00943BAA"/>
    <w:rsid w:val="00946ACB"/>
    <w:rsid w:val="0095003C"/>
    <w:rsid w:val="00951119"/>
    <w:rsid w:val="00951259"/>
    <w:rsid w:val="00952166"/>
    <w:rsid w:val="00953B6A"/>
    <w:rsid w:val="009572A1"/>
    <w:rsid w:val="00957EE4"/>
    <w:rsid w:val="0096023B"/>
    <w:rsid w:val="00960E48"/>
    <w:rsid w:val="00961D49"/>
    <w:rsid w:val="00966F0E"/>
    <w:rsid w:val="00967014"/>
    <w:rsid w:val="009678FD"/>
    <w:rsid w:val="009700C6"/>
    <w:rsid w:val="0097187C"/>
    <w:rsid w:val="0097235B"/>
    <w:rsid w:val="00973E86"/>
    <w:rsid w:val="00980AC0"/>
    <w:rsid w:val="0098101E"/>
    <w:rsid w:val="00981C66"/>
    <w:rsid w:val="0098492B"/>
    <w:rsid w:val="00984AAE"/>
    <w:rsid w:val="009A2816"/>
    <w:rsid w:val="009A342A"/>
    <w:rsid w:val="009A4518"/>
    <w:rsid w:val="009A466C"/>
    <w:rsid w:val="009A4FA0"/>
    <w:rsid w:val="009A578F"/>
    <w:rsid w:val="009B0B3D"/>
    <w:rsid w:val="009B1418"/>
    <w:rsid w:val="009B27DC"/>
    <w:rsid w:val="009B34E6"/>
    <w:rsid w:val="009B45B8"/>
    <w:rsid w:val="009B59F0"/>
    <w:rsid w:val="009B7DA4"/>
    <w:rsid w:val="009C1535"/>
    <w:rsid w:val="009C17E6"/>
    <w:rsid w:val="009C21AA"/>
    <w:rsid w:val="009C2589"/>
    <w:rsid w:val="009C3772"/>
    <w:rsid w:val="009C57F9"/>
    <w:rsid w:val="009C6092"/>
    <w:rsid w:val="009C6E87"/>
    <w:rsid w:val="009D2F72"/>
    <w:rsid w:val="009D79A5"/>
    <w:rsid w:val="009E0B77"/>
    <w:rsid w:val="009E176A"/>
    <w:rsid w:val="009E4277"/>
    <w:rsid w:val="009E4FEC"/>
    <w:rsid w:val="009E5E0D"/>
    <w:rsid w:val="009F0427"/>
    <w:rsid w:val="009F3C95"/>
    <w:rsid w:val="009F3F69"/>
    <w:rsid w:val="009F3F7A"/>
    <w:rsid w:val="009F76C3"/>
    <w:rsid w:val="00A006D8"/>
    <w:rsid w:val="00A00B41"/>
    <w:rsid w:val="00A02106"/>
    <w:rsid w:val="00A03823"/>
    <w:rsid w:val="00A045DE"/>
    <w:rsid w:val="00A04FEE"/>
    <w:rsid w:val="00A10D6B"/>
    <w:rsid w:val="00A10DF9"/>
    <w:rsid w:val="00A110E8"/>
    <w:rsid w:val="00A12204"/>
    <w:rsid w:val="00A16715"/>
    <w:rsid w:val="00A23C0D"/>
    <w:rsid w:val="00A256C0"/>
    <w:rsid w:val="00A2696C"/>
    <w:rsid w:val="00A27CD0"/>
    <w:rsid w:val="00A30E6F"/>
    <w:rsid w:val="00A4468B"/>
    <w:rsid w:val="00A5098F"/>
    <w:rsid w:val="00A51141"/>
    <w:rsid w:val="00A525A0"/>
    <w:rsid w:val="00A61D07"/>
    <w:rsid w:val="00A6459B"/>
    <w:rsid w:val="00A72592"/>
    <w:rsid w:val="00A72976"/>
    <w:rsid w:val="00A76877"/>
    <w:rsid w:val="00A81513"/>
    <w:rsid w:val="00A87571"/>
    <w:rsid w:val="00A879FB"/>
    <w:rsid w:val="00A90A80"/>
    <w:rsid w:val="00A91E4E"/>
    <w:rsid w:val="00A92AD7"/>
    <w:rsid w:val="00A94F48"/>
    <w:rsid w:val="00A95FBF"/>
    <w:rsid w:val="00A96432"/>
    <w:rsid w:val="00AA119B"/>
    <w:rsid w:val="00AA28A3"/>
    <w:rsid w:val="00AA5B9F"/>
    <w:rsid w:val="00AA67C1"/>
    <w:rsid w:val="00AA73BA"/>
    <w:rsid w:val="00AB0EBC"/>
    <w:rsid w:val="00AB23F9"/>
    <w:rsid w:val="00AB3372"/>
    <w:rsid w:val="00AB3903"/>
    <w:rsid w:val="00AB5CAE"/>
    <w:rsid w:val="00AC06F8"/>
    <w:rsid w:val="00AC2932"/>
    <w:rsid w:val="00AC3E64"/>
    <w:rsid w:val="00AC5408"/>
    <w:rsid w:val="00AD36FC"/>
    <w:rsid w:val="00AD75C4"/>
    <w:rsid w:val="00AE1A1E"/>
    <w:rsid w:val="00AE29A3"/>
    <w:rsid w:val="00AE5F5C"/>
    <w:rsid w:val="00AE7ED7"/>
    <w:rsid w:val="00AF2FBC"/>
    <w:rsid w:val="00AF4C43"/>
    <w:rsid w:val="00AF66A4"/>
    <w:rsid w:val="00B00583"/>
    <w:rsid w:val="00B02C4E"/>
    <w:rsid w:val="00B02F49"/>
    <w:rsid w:val="00B062D8"/>
    <w:rsid w:val="00B06A82"/>
    <w:rsid w:val="00B06BED"/>
    <w:rsid w:val="00B072C2"/>
    <w:rsid w:val="00B077A8"/>
    <w:rsid w:val="00B077D1"/>
    <w:rsid w:val="00B119C8"/>
    <w:rsid w:val="00B12913"/>
    <w:rsid w:val="00B12C86"/>
    <w:rsid w:val="00B217BE"/>
    <w:rsid w:val="00B21BA2"/>
    <w:rsid w:val="00B23999"/>
    <w:rsid w:val="00B23BA3"/>
    <w:rsid w:val="00B309B2"/>
    <w:rsid w:val="00B30B02"/>
    <w:rsid w:val="00B31EC9"/>
    <w:rsid w:val="00B33E5A"/>
    <w:rsid w:val="00B340BD"/>
    <w:rsid w:val="00B36682"/>
    <w:rsid w:val="00B43DAF"/>
    <w:rsid w:val="00B43FC2"/>
    <w:rsid w:val="00B44B5F"/>
    <w:rsid w:val="00B45273"/>
    <w:rsid w:val="00B4601E"/>
    <w:rsid w:val="00B47A60"/>
    <w:rsid w:val="00B508E3"/>
    <w:rsid w:val="00B54D5F"/>
    <w:rsid w:val="00B555B3"/>
    <w:rsid w:val="00B55772"/>
    <w:rsid w:val="00B56BEF"/>
    <w:rsid w:val="00B578A5"/>
    <w:rsid w:val="00B60236"/>
    <w:rsid w:val="00B60CD5"/>
    <w:rsid w:val="00B61353"/>
    <w:rsid w:val="00B66ABE"/>
    <w:rsid w:val="00B73A84"/>
    <w:rsid w:val="00B750CA"/>
    <w:rsid w:val="00B7527D"/>
    <w:rsid w:val="00B805F3"/>
    <w:rsid w:val="00B81CF5"/>
    <w:rsid w:val="00B86FF4"/>
    <w:rsid w:val="00B90643"/>
    <w:rsid w:val="00B930EE"/>
    <w:rsid w:val="00B968BB"/>
    <w:rsid w:val="00BA04E2"/>
    <w:rsid w:val="00BA1DDD"/>
    <w:rsid w:val="00BA2C8B"/>
    <w:rsid w:val="00BA561E"/>
    <w:rsid w:val="00BA651E"/>
    <w:rsid w:val="00BA6D3D"/>
    <w:rsid w:val="00BB3A98"/>
    <w:rsid w:val="00BB5457"/>
    <w:rsid w:val="00BB6328"/>
    <w:rsid w:val="00BB76C1"/>
    <w:rsid w:val="00BD3D10"/>
    <w:rsid w:val="00BD4FF2"/>
    <w:rsid w:val="00BD51D5"/>
    <w:rsid w:val="00BD563B"/>
    <w:rsid w:val="00BD6E6D"/>
    <w:rsid w:val="00BD72AB"/>
    <w:rsid w:val="00BD760A"/>
    <w:rsid w:val="00BE0E92"/>
    <w:rsid w:val="00BE258C"/>
    <w:rsid w:val="00BE4F6A"/>
    <w:rsid w:val="00BE5717"/>
    <w:rsid w:val="00BE5A13"/>
    <w:rsid w:val="00BE6F9D"/>
    <w:rsid w:val="00BF15E0"/>
    <w:rsid w:val="00BF1CDA"/>
    <w:rsid w:val="00BF4609"/>
    <w:rsid w:val="00BF4DDE"/>
    <w:rsid w:val="00C00A85"/>
    <w:rsid w:val="00C0586C"/>
    <w:rsid w:val="00C1350C"/>
    <w:rsid w:val="00C14561"/>
    <w:rsid w:val="00C1754E"/>
    <w:rsid w:val="00C209AC"/>
    <w:rsid w:val="00C21494"/>
    <w:rsid w:val="00C24602"/>
    <w:rsid w:val="00C27675"/>
    <w:rsid w:val="00C365BD"/>
    <w:rsid w:val="00C3677A"/>
    <w:rsid w:val="00C379F9"/>
    <w:rsid w:val="00C40A75"/>
    <w:rsid w:val="00C42CB0"/>
    <w:rsid w:val="00C42DEC"/>
    <w:rsid w:val="00C438A7"/>
    <w:rsid w:val="00C43C41"/>
    <w:rsid w:val="00C479A9"/>
    <w:rsid w:val="00C51817"/>
    <w:rsid w:val="00C51E57"/>
    <w:rsid w:val="00C528CF"/>
    <w:rsid w:val="00C54F45"/>
    <w:rsid w:val="00C56CC3"/>
    <w:rsid w:val="00C574F0"/>
    <w:rsid w:val="00C61CCA"/>
    <w:rsid w:val="00C6552E"/>
    <w:rsid w:val="00C65D91"/>
    <w:rsid w:val="00C66836"/>
    <w:rsid w:val="00C67B81"/>
    <w:rsid w:val="00C723FF"/>
    <w:rsid w:val="00C73415"/>
    <w:rsid w:val="00C83990"/>
    <w:rsid w:val="00C84124"/>
    <w:rsid w:val="00C8462A"/>
    <w:rsid w:val="00C878CE"/>
    <w:rsid w:val="00C87C01"/>
    <w:rsid w:val="00C92AEC"/>
    <w:rsid w:val="00C933C1"/>
    <w:rsid w:val="00C93547"/>
    <w:rsid w:val="00C9395D"/>
    <w:rsid w:val="00C95364"/>
    <w:rsid w:val="00CA34B0"/>
    <w:rsid w:val="00CA4AED"/>
    <w:rsid w:val="00CB1D80"/>
    <w:rsid w:val="00CB21F6"/>
    <w:rsid w:val="00CB53FB"/>
    <w:rsid w:val="00CB5B4B"/>
    <w:rsid w:val="00CB6F9D"/>
    <w:rsid w:val="00CC3881"/>
    <w:rsid w:val="00CC3886"/>
    <w:rsid w:val="00CC7484"/>
    <w:rsid w:val="00CD17E8"/>
    <w:rsid w:val="00CD2843"/>
    <w:rsid w:val="00CD4CD6"/>
    <w:rsid w:val="00CE1B21"/>
    <w:rsid w:val="00CE2F9B"/>
    <w:rsid w:val="00CE5456"/>
    <w:rsid w:val="00CE5513"/>
    <w:rsid w:val="00CF1786"/>
    <w:rsid w:val="00CF42C3"/>
    <w:rsid w:val="00CF44FF"/>
    <w:rsid w:val="00D00326"/>
    <w:rsid w:val="00D01A41"/>
    <w:rsid w:val="00D02C69"/>
    <w:rsid w:val="00D07310"/>
    <w:rsid w:val="00D102C2"/>
    <w:rsid w:val="00D1090D"/>
    <w:rsid w:val="00D112F7"/>
    <w:rsid w:val="00D13112"/>
    <w:rsid w:val="00D13A07"/>
    <w:rsid w:val="00D13B50"/>
    <w:rsid w:val="00D13D18"/>
    <w:rsid w:val="00D167A5"/>
    <w:rsid w:val="00D22E03"/>
    <w:rsid w:val="00D26089"/>
    <w:rsid w:val="00D26DFC"/>
    <w:rsid w:val="00D30B80"/>
    <w:rsid w:val="00D31949"/>
    <w:rsid w:val="00D319EB"/>
    <w:rsid w:val="00D322DA"/>
    <w:rsid w:val="00D406DB"/>
    <w:rsid w:val="00D425B9"/>
    <w:rsid w:val="00D43976"/>
    <w:rsid w:val="00D452DF"/>
    <w:rsid w:val="00D4567B"/>
    <w:rsid w:val="00D47649"/>
    <w:rsid w:val="00D50AA0"/>
    <w:rsid w:val="00D51A93"/>
    <w:rsid w:val="00D5249D"/>
    <w:rsid w:val="00D52B02"/>
    <w:rsid w:val="00D530D9"/>
    <w:rsid w:val="00D53240"/>
    <w:rsid w:val="00D5481F"/>
    <w:rsid w:val="00D55374"/>
    <w:rsid w:val="00D564C8"/>
    <w:rsid w:val="00D6097C"/>
    <w:rsid w:val="00D6208F"/>
    <w:rsid w:val="00D62E0B"/>
    <w:rsid w:val="00D62E56"/>
    <w:rsid w:val="00D63374"/>
    <w:rsid w:val="00D6365D"/>
    <w:rsid w:val="00D673A4"/>
    <w:rsid w:val="00D7242E"/>
    <w:rsid w:val="00D7250C"/>
    <w:rsid w:val="00D73C08"/>
    <w:rsid w:val="00D74AF1"/>
    <w:rsid w:val="00D75364"/>
    <w:rsid w:val="00D7796A"/>
    <w:rsid w:val="00D80183"/>
    <w:rsid w:val="00D81972"/>
    <w:rsid w:val="00D82D37"/>
    <w:rsid w:val="00D8544C"/>
    <w:rsid w:val="00D86395"/>
    <w:rsid w:val="00D87715"/>
    <w:rsid w:val="00D92EF4"/>
    <w:rsid w:val="00D94CDA"/>
    <w:rsid w:val="00D969F4"/>
    <w:rsid w:val="00D97039"/>
    <w:rsid w:val="00D972A2"/>
    <w:rsid w:val="00DA5914"/>
    <w:rsid w:val="00DA6BBB"/>
    <w:rsid w:val="00DA6E9E"/>
    <w:rsid w:val="00DA7370"/>
    <w:rsid w:val="00DA73B4"/>
    <w:rsid w:val="00DA7966"/>
    <w:rsid w:val="00DA7C65"/>
    <w:rsid w:val="00DB1193"/>
    <w:rsid w:val="00DB4341"/>
    <w:rsid w:val="00DB5DB6"/>
    <w:rsid w:val="00DC3C1A"/>
    <w:rsid w:val="00DD1B65"/>
    <w:rsid w:val="00DD1BC1"/>
    <w:rsid w:val="00DD3EC0"/>
    <w:rsid w:val="00DD485F"/>
    <w:rsid w:val="00DD66CF"/>
    <w:rsid w:val="00DE2282"/>
    <w:rsid w:val="00DE2CFC"/>
    <w:rsid w:val="00DE365F"/>
    <w:rsid w:val="00DE3E5F"/>
    <w:rsid w:val="00DF0C47"/>
    <w:rsid w:val="00DF3AB3"/>
    <w:rsid w:val="00DF45D0"/>
    <w:rsid w:val="00DF6E62"/>
    <w:rsid w:val="00DF71AF"/>
    <w:rsid w:val="00E00098"/>
    <w:rsid w:val="00E033BF"/>
    <w:rsid w:val="00E0647D"/>
    <w:rsid w:val="00E10ACE"/>
    <w:rsid w:val="00E11725"/>
    <w:rsid w:val="00E12DD9"/>
    <w:rsid w:val="00E22049"/>
    <w:rsid w:val="00E23C3E"/>
    <w:rsid w:val="00E260B4"/>
    <w:rsid w:val="00E31ADF"/>
    <w:rsid w:val="00E3458D"/>
    <w:rsid w:val="00E34F92"/>
    <w:rsid w:val="00E404D9"/>
    <w:rsid w:val="00E42044"/>
    <w:rsid w:val="00E423E2"/>
    <w:rsid w:val="00E50481"/>
    <w:rsid w:val="00E52158"/>
    <w:rsid w:val="00E5254A"/>
    <w:rsid w:val="00E535B2"/>
    <w:rsid w:val="00E53E27"/>
    <w:rsid w:val="00E54044"/>
    <w:rsid w:val="00E55B0B"/>
    <w:rsid w:val="00E57EA5"/>
    <w:rsid w:val="00E6369F"/>
    <w:rsid w:val="00E644CB"/>
    <w:rsid w:val="00E65F00"/>
    <w:rsid w:val="00E67CDE"/>
    <w:rsid w:val="00E70834"/>
    <w:rsid w:val="00E74B4C"/>
    <w:rsid w:val="00E75E79"/>
    <w:rsid w:val="00E76BA9"/>
    <w:rsid w:val="00E776C0"/>
    <w:rsid w:val="00E81F06"/>
    <w:rsid w:val="00E85170"/>
    <w:rsid w:val="00E859B6"/>
    <w:rsid w:val="00E87FB2"/>
    <w:rsid w:val="00E904AC"/>
    <w:rsid w:val="00E91FBD"/>
    <w:rsid w:val="00E9530C"/>
    <w:rsid w:val="00E95B52"/>
    <w:rsid w:val="00EA6367"/>
    <w:rsid w:val="00EB0024"/>
    <w:rsid w:val="00EB03A6"/>
    <w:rsid w:val="00EB2255"/>
    <w:rsid w:val="00EB227E"/>
    <w:rsid w:val="00EB2D56"/>
    <w:rsid w:val="00EB39FA"/>
    <w:rsid w:val="00EB635B"/>
    <w:rsid w:val="00EB664B"/>
    <w:rsid w:val="00EB726B"/>
    <w:rsid w:val="00EC1EFE"/>
    <w:rsid w:val="00EC5679"/>
    <w:rsid w:val="00EC654A"/>
    <w:rsid w:val="00ED0019"/>
    <w:rsid w:val="00ED2025"/>
    <w:rsid w:val="00ED6CBE"/>
    <w:rsid w:val="00EE1105"/>
    <w:rsid w:val="00EE3645"/>
    <w:rsid w:val="00EE6AEF"/>
    <w:rsid w:val="00EE6F80"/>
    <w:rsid w:val="00EF2E3F"/>
    <w:rsid w:val="00EF39DF"/>
    <w:rsid w:val="00EF5047"/>
    <w:rsid w:val="00EF5CF4"/>
    <w:rsid w:val="00F0048D"/>
    <w:rsid w:val="00F107F5"/>
    <w:rsid w:val="00F15EE8"/>
    <w:rsid w:val="00F17CC1"/>
    <w:rsid w:val="00F21A96"/>
    <w:rsid w:val="00F23E52"/>
    <w:rsid w:val="00F277AE"/>
    <w:rsid w:val="00F27EDB"/>
    <w:rsid w:val="00F34C00"/>
    <w:rsid w:val="00F40BA1"/>
    <w:rsid w:val="00F45AF1"/>
    <w:rsid w:val="00F47724"/>
    <w:rsid w:val="00F518C0"/>
    <w:rsid w:val="00F528C4"/>
    <w:rsid w:val="00F56F01"/>
    <w:rsid w:val="00F60ED7"/>
    <w:rsid w:val="00F63CDD"/>
    <w:rsid w:val="00F654DB"/>
    <w:rsid w:val="00F65522"/>
    <w:rsid w:val="00F66943"/>
    <w:rsid w:val="00F67B3E"/>
    <w:rsid w:val="00F67D54"/>
    <w:rsid w:val="00F748EF"/>
    <w:rsid w:val="00F74F65"/>
    <w:rsid w:val="00F7695E"/>
    <w:rsid w:val="00F76B75"/>
    <w:rsid w:val="00F8170D"/>
    <w:rsid w:val="00F829A0"/>
    <w:rsid w:val="00F85115"/>
    <w:rsid w:val="00F86885"/>
    <w:rsid w:val="00F86DEC"/>
    <w:rsid w:val="00F87482"/>
    <w:rsid w:val="00F97CEA"/>
    <w:rsid w:val="00FA05B0"/>
    <w:rsid w:val="00FA1CB3"/>
    <w:rsid w:val="00FA2097"/>
    <w:rsid w:val="00FA5273"/>
    <w:rsid w:val="00FA5BE5"/>
    <w:rsid w:val="00FA6763"/>
    <w:rsid w:val="00FB1392"/>
    <w:rsid w:val="00FB2B72"/>
    <w:rsid w:val="00FB512F"/>
    <w:rsid w:val="00FB542A"/>
    <w:rsid w:val="00FB5DFE"/>
    <w:rsid w:val="00FB66E4"/>
    <w:rsid w:val="00FB7683"/>
    <w:rsid w:val="00FC36EC"/>
    <w:rsid w:val="00FC439A"/>
    <w:rsid w:val="00FC6CA2"/>
    <w:rsid w:val="00FC7168"/>
    <w:rsid w:val="00FC7A8D"/>
    <w:rsid w:val="00FC7C39"/>
    <w:rsid w:val="00FD0377"/>
    <w:rsid w:val="00FD16B5"/>
    <w:rsid w:val="00FD2AE7"/>
    <w:rsid w:val="00FD4D7C"/>
    <w:rsid w:val="00FD5409"/>
    <w:rsid w:val="00FE1646"/>
    <w:rsid w:val="00FE2BCE"/>
    <w:rsid w:val="00FF0FBD"/>
    <w:rsid w:val="00FF16AE"/>
    <w:rsid w:val="00FF2A05"/>
    <w:rsid w:val="00FF3389"/>
    <w:rsid w:val="00FF4466"/>
    <w:rsid w:val="00FF6E75"/>
    <w:rsid w:val="0BCCC7A5"/>
    <w:rsid w:val="0FC420B0"/>
    <w:rsid w:val="1534260D"/>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rsid w:val="6D51C5B9"/>
  </w:style>
  <w:style w:type="paragraph" w:styleId="Revision">
    <w:name w:val="Revision"/>
    <w:hidden/>
    <w:uiPriority w:val="99"/>
    <w:semiHidden/>
    <w:rsid w:val="0010434A"/>
    <w:rPr>
      <w:rFonts w:ascii="Arial" w:hAnsi="Arial"/>
      <w:szCs w:val="24"/>
      <w:lang w:val="en-GB"/>
    </w:rPr>
  </w:style>
  <w:style w:type="character" w:styleId="Mention">
    <w:name w:val="Mention"/>
    <w:basedOn w:val="DefaultParagraphFont"/>
    <w:uiPriority w:val="99"/>
    <w:unhideWhenUsed/>
    <w:rsid w:val="000109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588541441">
      <w:bodyDiv w:val="1"/>
      <w:marLeft w:val="0"/>
      <w:marRight w:val="0"/>
      <w:marTop w:val="0"/>
      <w:marBottom w:val="0"/>
      <w:divBdr>
        <w:top w:val="none" w:sz="0" w:space="0" w:color="auto"/>
        <w:left w:val="none" w:sz="0" w:space="0" w:color="auto"/>
        <w:bottom w:val="none" w:sz="0" w:space="0" w:color="auto"/>
        <w:right w:val="none" w:sz="0" w:space="0" w:color="auto"/>
      </w:divBdr>
    </w:div>
    <w:div w:id="1131249018">
      <w:bodyDiv w:val="1"/>
      <w:marLeft w:val="0"/>
      <w:marRight w:val="0"/>
      <w:marTop w:val="0"/>
      <w:marBottom w:val="0"/>
      <w:divBdr>
        <w:top w:val="none" w:sz="0" w:space="0" w:color="auto"/>
        <w:left w:val="none" w:sz="0" w:space="0" w:color="auto"/>
        <w:bottom w:val="none" w:sz="0" w:space="0" w:color="auto"/>
        <w:right w:val="none" w:sz="0" w:space="0" w:color="auto"/>
      </w:divBdr>
      <w:divsChild>
        <w:div w:id="1629777955">
          <w:marLeft w:val="0"/>
          <w:marRight w:val="0"/>
          <w:marTop w:val="0"/>
          <w:marBottom w:val="0"/>
          <w:divBdr>
            <w:top w:val="none" w:sz="0" w:space="0" w:color="auto"/>
            <w:left w:val="none" w:sz="0" w:space="0" w:color="auto"/>
            <w:bottom w:val="none" w:sz="0" w:space="0" w:color="auto"/>
            <w:right w:val="none" w:sz="0" w:space="0" w:color="auto"/>
          </w:divBdr>
          <w:divsChild>
            <w:div w:id="1473064405">
              <w:marLeft w:val="0"/>
              <w:marRight w:val="0"/>
              <w:marTop w:val="0"/>
              <w:marBottom w:val="0"/>
              <w:divBdr>
                <w:top w:val="none" w:sz="0" w:space="0" w:color="auto"/>
                <w:left w:val="none" w:sz="0" w:space="0" w:color="auto"/>
                <w:bottom w:val="none" w:sz="0" w:space="0" w:color="auto"/>
                <w:right w:val="none" w:sz="0" w:space="0" w:color="auto"/>
              </w:divBdr>
              <w:divsChild>
                <w:div w:id="641495674">
                  <w:marLeft w:val="0"/>
                  <w:marRight w:val="0"/>
                  <w:marTop w:val="0"/>
                  <w:marBottom w:val="0"/>
                  <w:divBdr>
                    <w:top w:val="none" w:sz="0" w:space="0" w:color="auto"/>
                    <w:left w:val="none" w:sz="0" w:space="0" w:color="auto"/>
                    <w:bottom w:val="none" w:sz="0" w:space="0" w:color="auto"/>
                    <w:right w:val="none" w:sz="0" w:space="0" w:color="auto"/>
                  </w:divBdr>
                  <w:divsChild>
                    <w:div w:id="808517890">
                      <w:marLeft w:val="0"/>
                      <w:marRight w:val="0"/>
                      <w:marTop w:val="0"/>
                      <w:marBottom w:val="0"/>
                      <w:divBdr>
                        <w:top w:val="none" w:sz="0" w:space="0" w:color="auto"/>
                        <w:left w:val="none" w:sz="0" w:space="0" w:color="auto"/>
                        <w:bottom w:val="none" w:sz="0" w:space="0" w:color="auto"/>
                        <w:right w:val="none" w:sz="0" w:space="0" w:color="auto"/>
                      </w:divBdr>
                      <w:divsChild>
                        <w:div w:id="1763800664">
                          <w:marLeft w:val="0"/>
                          <w:marRight w:val="0"/>
                          <w:marTop w:val="0"/>
                          <w:marBottom w:val="0"/>
                          <w:divBdr>
                            <w:top w:val="none" w:sz="0" w:space="0" w:color="auto"/>
                            <w:left w:val="none" w:sz="0" w:space="0" w:color="auto"/>
                            <w:bottom w:val="none" w:sz="0" w:space="0" w:color="auto"/>
                            <w:right w:val="none" w:sz="0" w:space="0" w:color="auto"/>
                          </w:divBdr>
                          <w:divsChild>
                            <w:div w:id="909076487">
                              <w:marLeft w:val="0"/>
                              <w:marRight w:val="0"/>
                              <w:marTop w:val="0"/>
                              <w:marBottom w:val="0"/>
                              <w:divBdr>
                                <w:top w:val="none" w:sz="0" w:space="0" w:color="auto"/>
                                <w:left w:val="none" w:sz="0" w:space="0" w:color="auto"/>
                                <w:bottom w:val="none" w:sz="0" w:space="0" w:color="auto"/>
                                <w:right w:val="none" w:sz="0" w:space="0" w:color="auto"/>
                              </w:divBdr>
                              <w:divsChild>
                                <w:div w:id="1127165149">
                                  <w:marLeft w:val="0"/>
                                  <w:marRight w:val="0"/>
                                  <w:marTop w:val="0"/>
                                  <w:marBottom w:val="0"/>
                                  <w:divBdr>
                                    <w:top w:val="none" w:sz="0" w:space="0" w:color="auto"/>
                                    <w:left w:val="none" w:sz="0" w:space="0" w:color="auto"/>
                                    <w:bottom w:val="none" w:sz="0" w:space="0" w:color="auto"/>
                                    <w:right w:val="none" w:sz="0" w:space="0" w:color="auto"/>
                                  </w:divBdr>
                                  <w:divsChild>
                                    <w:div w:id="1829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37018">
          <w:marLeft w:val="0"/>
          <w:marRight w:val="0"/>
          <w:marTop w:val="0"/>
          <w:marBottom w:val="0"/>
          <w:divBdr>
            <w:top w:val="none" w:sz="0" w:space="0" w:color="auto"/>
            <w:left w:val="none" w:sz="0" w:space="0" w:color="auto"/>
            <w:bottom w:val="none" w:sz="0" w:space="0" w:color="auto"/>
            <w:right w:val="none" w:sz="0" w:space="0" w:color="auto"/>
          </w:divBdr>
          <w:divsChild>
            <w:div w:id="1454210047">
              <w:marLeft w:val="0"/>
              <w:marRight w:val="0"/>
              <w:marTop w:val="0"/>
              <w:marBottom w:val="0"/>
              <w:divBdr>
                <w:top w:val="none" w:sz="0" w:space="0" w:color="auto"/>
                <w:left w:val="none" w:sz="0" w:space="0" w:color="auto"/>
                <w:bottom w:val="none" w:sz="0" w:space="0" w:color="auto"/>
                <w:right w:val="none" w:sz="0" w:space="0" w:color="auto"/>
              </w:divBdr>
              <w:divsChild>
                <w:div w:id="1317028901">
                  <w:marLeft w:val="0"/>
                  <w:marRight w:val="0"/>
                  <w:marTop w:val="0"/>
                  <w:marBottom w:val="0"/>
                  <w:divBdr>
                    <w:top w:val="none" w:sz="0" w:space="0" w:color="auto"/>
                    <w:left w:val="none" w:sz="0" w:space="0" w:color="auto"/>
                    <w:bottom w:val="none" w:sz="0" w:space="0" w:color="auto"/>
                    <w:right w:val="none" w:sz="0" w:space="0" w:color="auto"/>
                  </w:divBdr>
                  <w:divsChild>
                    <w:div w:id="975066073">
                      <w:marLeft w:val="0"/>
                      <w:marRight w:val="0"/>
                      <w:marTop w:val="0"/>
                      <w:marBottom w:val="0"/>
                      <w:divBdr>
                        <w:top w:val="none" w:sz="0" w:space="0" w:color="auto"/>
                        <w:left w:val="none" w:sz="0" w:space="0" w:color="auto"/>
                        <w:bottom w:val="none" w:sz="0" w:space="0" w:color="auto"/>
                        <w:right w:val="none" w:sz="0" w:space="0" w:color="auto"/>
                      </w:divBdr>
                      <w:divsChild>
                        <w:div w:id="1726642042">
                          <w:marLeft w:val="0"/>
                          <w:marRight w:val="0"/>
                          <w:marTop w:val="0"/>
                          <w:marBottom w:val="0"/>
                          <w:divBdr>
                            <w:top w:val="none" w:sz="0" w:space="0" w:color="auto"/>
                            <w:left w:val="none" w:sz="0" w:space="0" w:color="auto"/>
                            <w:bottom w:val="none" w:sz="0" w:space="0" w:color="auto"/>
                            <w:right w:val="none" w:sz="0" w:space="0" w:color="auto"/>
                          </w:divBdr>
                          <w:divsChild>
                            <w:div w:id="427777130">
                              <w:marLeft w:val="0"/>
                              <w:marRight w:val="0"/>
                              <w:marTop w:val="0"/>
                              <w:marBottom w:val="0"/>
                              <w:divBdr>
                                <w:top w:val="none" w:sz="0" w:space="0" w:color="auto"/>
                                <w:left w:val="none" w:sz="0" w:space="0" w:color="auto"/>
                                <w:bottom w:val="none" w:sz="0" w:space="0" w:color="auto"/>
                                <w:right w:val="none" w:sz="0" w:space="0" w:color="auto"/>
                              </w:divBdr>
                              <w:divsChild>
                                <w:div w:id="222520691">
                                  <w:marLeft w:val="0"/>
                                  <w:marRight w:val="0"/>
                                  <w:marTop w:val="0"/>
                                  <w:marBottom w:val="0"/>
                                  <w:divBdr>
                                    <w:top w:val="none" w:sz="0" w:space="0" w:color="auto"/>
                                    <w:left w:val="none" w:sz="0" w:space="0" w:color="auto"/>
                                    <w:bottom w:val="none" w:sz="0" w:space="0" w:color="auto"/>
                                    <w:right w:val="none" w:sz="0" w:space="0" w:color="auto"/>
                                  </w:divBdr>
                                  <w:divsChild>
                                    <w:div w:id="374428968">
                                      <w:marLeft w:val="0"/>
                                      <w:marRight w:val="0"/>
                                      <w:marTop w:val="0"/>
                                      <w:marBottom w:val="0"/>
                                      <w:divBdr>
                                        <w:top w:val="none" w:sz="0" w:space="0" w:color="auto"/>
                                        <w:left w:val="none" w:sz="0" w:space="0" w:color="auto"/>
                                        <w:bottom w:val="none" w:sz="0" w:space="0" w:color="auto"/>
                                        <w:right w:val="none" w:sz="0" w:space="0" w:color="auto"/>
                                      </w:divBdr>
                                      <w:divsChild>
                                        <w:div w:id="1361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994250">
          <w:marLeft w:val="0"/>
          <w:marRight w:val="0"/>
          <w:marTop w:val="0"/>
          <w:marBottom w:val="0"/>
          <w:divBdr>
            <w:top w:val="none" w:sz="0" w:space="0" w:color="auto"/>
            <w:left w:val="none" w:sz="0" w:space="0" w:color="auto"/>
            <w:bottom w:val="none" w:sz="0" w:space="0" w:color="auto"/>
            <w:right w:val="none" w:sz="0" w:space="0" w:color="auto"/>
          </w:divBdr>
          <w:divsChild>
            <w:div w:id="14893513">
              <w:marLeft w:val="0"/>
              <w:marRight w:val="0"/>
              <w:marTop w:val="0"/>
              <w:marBottom w:val="0"/>
              <w:divBdr>
                <w:top w:val="none" w:sz="0" w:space="0" w:color="auto"/>
                <w:left w:val="none" w:sz="0" w:space="0" w:color="auto"/>
                <w:bottom w:val="none" w:sz="0" w:space="0" w:color="auto"/>
                <w:right w:val="none" w:sz="0" w:space="0" w:color="auto"/>
              </w:divBdr>
              <w:divsChild>
                <w:div w:id="40255416">
                  <w:marLeft w:val="0"/>
                  <w:marRight w:val="0"/>
                  <w:marTop w:val="0"/>
                  <w:marBottom w:val="0"/>
                  <w:divBdr>
                    <w:top w:val="none" w:sz="0" w:space="0" w:color="auto"/>
                    <w:left w:val="none" w:sz="0" w:space="0" w:color="auto"/>
                    <w:bottom w:val="none" w:sz="0" w:space="0" w:color="auto"/>
                    <w:right w:val="none" w:sz="0" w:space="0" w:color="auto"/>
                  </w:divBdr>
                  <w:divsChild>
                    <w:div w:id="747116903">
                      <w:marLeft w:val="0"/>
                      <w:marRight w:val="0"/>
                      <w:marTop w:val="0"/>
                      <w:marBottom w:val="0"/>
                      <w:divBdr>
                        <w:top w:val="none" w:sz="0" w:space="0" w:color="auto"/>
                        <w:left w:val="none" w:sz="0" w:space="0" w:color="auto"/>
                        <w:bottom w:val="none" w:sz="0" w:space="0" w:color="auto"/>
                        <w:right w:val="none" w:sz="0" w:space="0" w:color="auto"/>
                      </w:divBdr>
                      <w:divsChild>
                        <w:div w:id="1024406529">
                          <w:marLeft w:val="0"/>
                          <w:marRight w:val="0"/>
                          <w:marTop w:val="0"/>
                          <w:marBottom w:val="0"/>
                          <w:divBdr>
                            <w:top w:val="none" w:sz="0" w:space="0" w:color="auto"/>
                            <w:left w:val="none" w:sz="0" w:space="0" w:color="auto"/>
                            <w:bottom w:val="none" w:sz="0" w:space="0" w:color="auto"/>
                            <w:right w:val="none" w:sz="0" w:space="0" w:color="auto"/>
                          </w:divBdr>
                          <w:divsChild>
                            <w:div w:id="2027318631">
                              <w:marLeft w:val="0"/>
                              <w:marRight w:val="0"/>
                              <w:marTop w:val="0"/>
                              <w:marBottom w:val="0"/>
                              <w:divBdr>
                                <w:top w:val="none" w:sz="0" w:space="0" w:color="auto"/>
                                <w:left w:val="none" w:sz="0" w:space="0" w:color="auto"/>
                                <w:bottom w:val="none" w:sz="0" w:space="0" w:color="auto"/>
                                <w:right w:val="none" w:sz="0" w:space="0" w:color="auto"/>
                              </w:divBdr>
                              <w:divsChild>
                                <w:div w:id="793906880">
                                  <w:marLeft w:val="0"/>
                                  <w:marRight w:val="0"/>
                                  <w:marTop w:val="0"/>
                                  <w:marBottom w:val="0"/>
                                  <w:divBdr>
                                    <w:top w:val="none" w:sz="0" w:space="0" w:color="auto"/>
                                    <w:left w:val="none" w:sz="0" w:space="0" w:color="auto"/>
                                    <w:bottom w:val="none" w:sz="0" w:space="0" w:color="auto"/>
                                    <w:right w:val="none" w:sz="0" w:space="0" w:color="auto"/>
                                  </w:divBdr>
                                  <w:divsChild>
                                    <w:div w:id="11428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405955079">
      <w:bodyDiv w:val="1"/>
      <w:marLeft w:val="0"/>
      <w:marRight w:val="0"/>
      <w:marTop w:val="0"/>
      <w:marBottom w:val="0"/>
      <w:divBdr>
        <w:top w:val="none" w:sz="0" w:space="0" w:color="auto"/>
        <w:left w:val="none" w:sz="0" w:space="0" w:color="auto"/>
        <w:bottom w:val="none" w:sz="0" w:space="0" w:color="auto"/>
        <w:right w:val="none" w:sz="0" w:space="0" w:color="auto"/>
      </w:divBdr>
    </w:div>
    <w:div w:id="1571648826">
      <w:bodyDiv w:val="1"/>
      <w:marLeft w:val="0"/>
      <w:marRight w:val="0"/>
      <w:marTop w:val="0"/>
      <w:marBottom w:val="0"/>
      <w:divBdr>
        <w:top w:val="none" w:sz="0" w:space="0" w:color="auto"/>
        <w:left w:val="none" w:sz="0" w:space="0" w:color="auto"/>
        <w:bottom w:val="none" w:sz="0" w:space="0" w:color="auto"/>
        <w:right w:val="none" w:sz="0" w:space="0" w:color="auto"/>
      </w:divBdr>
      <w:divsChild>
        <w:div w:id="1901477629">
          <w:marLeft w:val="0"/>
          <w:marRight w:val="0"/>
          <w:marTop w:val="0"/>
          <w:marBottom w:val="0"/>
          <w:divBdr>
            <w:top w:val="none" w:sz="0" w:space="0" w:color="auto"/>
            <w:left w:val="none" w:sz="0" w:space="0" w:color="auto"/>
            <w:bottom w:val="none" w:sz="0" w:space="0" w:color="auto"/>
            <w:right w:val="none" w:sz="0" w:space="0" w:color="auto"/>
          </w:divBdr>
          <w:divsChild>
            <w:div w:id="2029210182">
              <w:marLeft w:val="0"/>
              <w:marRight w:val="0"/>
              <w:marTop w:val="0"/>
              <w:marBottom w:val="0"/>
              <w:divBdr>
                <w:top w:val="none" w:sz="0" w:space="0" w:color="auto"/>
                <w:left w:val="none" w:sz="0" w:space="0" w:color="auto"/>
                <w:bottom w:val="none" w:sz="0" w:space="0" w:color="auto"/>
                <w:right w:val="none" w:sz="0" w:space="0" w:color="auto"/>
              </w:divBdr>
              <w:divsChild>
                <w:div w:id="2137334476">
                  <w:marLeft w:val="0"/>
                  <w:marRight w:val="0"/>
                  <w:marTop w:val="0"/>
                  <w:marBottom w:val="0"/>
                  <w:divBdr>
                    <w:top w:val="none" w:sz="0" w:space="0" w:color="auto"/>
                    <w:left w:val="none" w:sz="0" w:space="0" w:color="auto"/>
                    <w:bottom w:val="none" w:sz="0" w:space="0" w:color="auto"/>
                    <w:right w:val="none" w:sz="0" w:space="0" w:color="auto"/>
                  </w:divBdr>
                  <w:divsChild>
                    <w:div w:id="674112725">
                      <w:marLeft w:val="0"/>
                      <w:marRight w:val="0"/>
                      <w:marTop w:val="0"/>
                      <w:marBottom w:val="0"/>
                      <w:divBdr>
                        <w:top w:val="none" w:sz="0" w:space="0" w:color="auto"/>
                        <w:left w:val="none" w:sz="0" w:space="0" w:color="auto"/>
                        <w:bottom w:val="none" w:sz="0" w:space="0" w:color="auto"/>
                        <w:right w:val="none" w:sz="0" w:space="0" w:color="auto"/>
                      </w:divBdr>
                      <w:divsChild>
                        <w:div w:id="871650071">
                          <w:marLeft w:val="0"/>
                          <w:marRight w:val="0"/>
                          <w:marTop w:val="0"/>
                          <w:marBottom w:val="0"/>
                          <w:divBdr>
                            <w:top w:val="none" w:sz="0" w:space="0" w:color="auto"/>
                            <w:left w:val="none" w:sz="0" w:space="0" w:color="auto"/>
                            <w:bottom w:val="none" w:sz="0" w:space="0" w:color="auto"/>
                            <w:right w:val="none" w:sz="0" w:space="0" w:color="auto"/>
                          </w:divBdr>
                          <w:divsChild>
                            <w:div w:id="1024793356">
                              <w:marLeft w:val="0"/>
                              <w:marRight w:val="0"/>
                              <w:marTop w:val="0"/>
                              <w:marBottom w:val="0"/>
                              <w:divBdr>
                                <w:top w:val="none" w:sz="0" w:space="0" w:color="auto"/>
                                <w:left w:val="none" w:sz="0" w:space="0" w:color="auto"/>
                                <w:bottom w:val="none" w:sz="0" w:space="0" w:color="auto"/>
                                <w:right w:val="none" w:sz="0" w:space="0" w:color="auto"/>
                              </w:divBdr>
                              <w:divsChild>
                                <w:div w:id="816998779">
                                  <w:marLeft w:val="0"/>
                                  <w:marRight w:val="0"/>
                                  <w:marTop w:val="0"/>
                                  <w:marBottom w:val="0"/>
                                  <w:divBdr>
                                    <w:top w:val="none" w:sz="0" w:space="0" w:color="auto"/>
                                    <w:left w:val="none" w:sz="0" w:space="0" w:color="auto"/>
                                    <w:bottom w:val="none" w:sz="0" w:space="0" w:color="auto"/>
                                    <w:right w:val="none" w:sz="0" w:space="0" w:color="auto"/>
                                  </w:divBdr>
                                  <w:divsChild>
                                    <w:div w:id="12258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514889">
          <w:marLeft w:val="0"/>
          <w:marRight w:val="0"/>
          <w:marTop w:val="0"/>
          <w:marBottom w:val="0"/>
          <w:divBdr>
            <w:top w:val="none" w:sz="0" w:space="0" w:color="auto"/>
            <w:left w:val="none" w:sz="0" w:space="0" w:color="auto"/>
            <w:bottom w:val="none" w:sz="0" w:space="0" w:color="auto"/>
            <w:right w:val="none" w:sz="0" w:space="0" w:color="auto"/>
          </w:divBdr>
          <w:divsChild>
            <w:div w:id="1774476142">
              <w:marLeft w:val="0"/>
              <w:marRight w:val="0"/>
              <w:marTop w:val="0"/>
              <w:marBottom w:val="0"/>
              <w:divBdr>
                <w:top w:val="none" w:sz="0" w:space="0" w:color="auto"/>
                <w:left w:val="none" w:sz="0" w:space="0" w:color="auto"/>
                <w:bottom w:val="none" w:sz="0" w:space="0" w:color="auto"/>
                <w:right w:val="none" w:sz="0" w:space="0" w:color="auto"/>
              </w:divBdr>
              <w:divsChild>
                <w:div w:id="669915491">
                  <w:marLeft w:val="0"/>
                  <w:marRight w:val="0"/>
                  <w:marTop w:val="0"/>
                  <w:marBottom w:val="0"/>
                  <w:divBdr>
                    <w:top w:val="none" w:sz="0" w:space="0" w:color="auto"/>
                    <w:left w:val="none" w:sz="0" w:space="0" w:color="auto"/>
                    <w:bottom w:val="none" w:sz="0" w:space="0" w:color="auto"/>
                    <w:right w:val="none" w:sz="0" w:space="0" w:color="auto"/>
                  </w:divBdr>
                  <w:divsChild>
                    <w:div w:id="1813282058">
                      <w:marLeft w:val="0"/>
                      <w:marRight w:val="0"/>
                      <w:marTop w:val="0"/>
                      <w:marBottom w:val="0"/>
                      <w:divBdr>
                        <w:top w:val="none" w:sz="0" w:space="0" w:color="auto"/>
                        <w:left w:val="none" w:sz="0" w:space="0" w:color="auto"/>
                        <w:bottom w:val="none" w:sz="0" w:space="0" w:color="auto"/>
                        <w:right w:val="none" w:sz="0" w:space="0" w:color="auto"/>
                      </w:divBdr>
                      <w:divsChild>
                        <w:div w:id="579293816">
                          <w:marLeft w:val="0"/>
                          <w:marRight w:val="0"/>
                          <w:marTop w:val="0"/>
                          <w:marBottom w:val="0"/>
                          <w:divBdr>
                            <w:top w:val="none" w:sz="0" w:space="0" w:color="auto"/>
                            <w:left w:val="none" w:sz="0" w:space="0" w:color="auto"/>
                            <w:bottom w:val="none" w:sz="0" w:space="0" w:color="auto"/>
                            <w:right w:val="none" w:sz="0" w:space="0" w:color="auto"/>
                          </w:divBdr>
                          <w:divsChild>
                            <w:div w:id="1660616892">
                              <w:marLeft w:val="0"/>
                              <w:marRight w:val="0"/>
                              <w:marTop w:val="0"/>
                              <w:marBottom w:val="0"/>
                              <w:divBdr>
                                <w:top w:val="none" w:sz="0" w:space="0" w:color="auto"/>
                                <w:left w:val="none" w:sz="0" w:space="0" w:color="auto"/>
                                <w:bottom w:val="none" w:sz="0" w:space="0" w:color="auto"/>
                                <w:right w:val="none" w:sz="0" w:space="0" w:color="auto"/>
                              </w:divBdr>
                              <w:divsChild>
                                <w:div w:id="1339115347">
                                  <w:marLeft w:val="0"/>
                                  <w:marRight w:val="0"/>
                                  <w:marTop w:val="0"/>
                                  <w:marBottom w:val="0"/>
                                  <w:divBdr>
                                    <w:top w:val="none" w:sz="0" w:space="0" w:color="auto"/>
                                    <w:left w:val="none" w:sz="0" w:space="0" w:color="auto"/>
                                    <w:bottom w:val="none" w:sz="0" w:space="0" w:color="auto"/>
                                    <w:right w:val="none" w:sz="0" w:space="0" w:color="auto"/>
                                  </w:divBdr>
                                  <w:divsChild>
                                    <w:div w:id="772629656">
                                      <w:marLeft w:val="0"/>
                                      <w:marRight w:val="0"/>
                                      <w:marTop w:val="0"/>
                                      <w:marBottom w:val="0"/>
                                      <w:divBdr>
                                        <w:top w:val="none" w:sz="0" w:space="0" w:color="auto"/>
                                        <w:left w:val="none" w:sz="0" w:space="0" w:color="auto"/>
                                        <w:bottom w:val="none" w:sz="0" w:space="0" w:color="auto"/>
                                        <w:right w:val="none" w:sz="0" w:space="0" w:color="auto"/>
                                      </w:divBdr>
                                      <w:divsChild>
                                        <w:div w:id="4040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37012">
          <w:marLeft w:val="0"/>
          <w:marRight w:val="0"/>
          <w:marTop w:val="0"/>
          <w:marBottom w:val="0"/>
          <w:divBdr>
            <w:top w:val="none" w:sz="0" w:space="0" w:color="auto"/>
            <w:left w:val="none" w:sz="0" w:space="0" w:color="auto"/>
            <w:bottom w:val="none" w:sz="0" w:space="0" w:color="auto"/>
            <w:right w:val="none" w:sz="0" w:space="0" w:color="auto"/>
          </w:divBdr>
          <w:divsChild>
            <w:div w:id="225455135">
              <w:marLeft w:val="0"/>
              <w:marRight w:val="0"/>
              <w:marTop w:val="0"/>
              <w:marBottom w:val="0"/>
              <w:divBdr>
                <w:top w:val="none" w:sz="0" w:space="0" w:color="auto"/>
                <w:left w:val="none" w:sz="0" w:space="0" w:color="auto"/>
                <w:bottom w:val="none" w:sz="0" w:space="0" w:color="auto"/>
                <w:right w:val="none" w:sz="0" w:space="0" w:color="auto"/>
              </w:divBdr>
              <w:divsChild>
                <w:div w:id="1868329282">
                  <w:marLeft w:val="0"/>
                  <w:marRight w:val="0"/>
                  <w:marTop w:val="0"/>
                  <w:marBottom w:val="0"/>
                  <w:divBdr>
                    <w:top w:val="none" w:sz="0" w:space="0" w:color="auto"/>
                    <w:left w:val="none" w:sz="0" w:space="0" w:color="auto"/>
                    <w:bottom w:val="none" w:sz="0" w:space="0" w:color="auto"/>
                    <w:right w:val="none" w:sz="0" w:space="0" w:color="auto"/>
                  </w:divBdr>
                  <w:divsChild>
                    <w:div w:id="765152057">
                      <w:marLeft w:val="0"/>
                      <w:marRight w:val="0"/>
                      <w:marTop w:val="0"/>
                      <w:marBottom w:val="0"/>
                      <w:divBdr>
                        <w:top w:val="none" w:sz="0" w:space="0" w:color="auto"/>
                        <w:left w:val="none" w:sz="0" w:space="0" w:color="auto"/>
                        <w:bottom w:val="none" w:sz="0" w:space="0" w:color="auto"/>
                        <w:right w:val="none" w:sz="0" w:space="0" w:color="auto"/>
                      </w:divBdr>
                      <w:divsChild>
                        <w:div w:id="1175920580">
                          <w:marLeft w:val="0"/>
                          <w:marRight w:val="0"/>
                          <w:marTop w:val="0"/>
                          <w:marBottom w:val="0"/>
                          <w:divBdr>
                            <w:top w:val="none" w:sz="0" w:space="0" w:color="auto"/>
                            <w:left w:val="none" w:sz="0" w:space="0" w:color="auto"/>
                            <w:bottom w:val="none" w:sz="0" w:space="0" w:color="auto"/>
                            <w:right w:val="none" w:sz="0" w:space="0" w:color="auto"/>
                          </w:divBdr>
                          <w:divsChild>
                            <w:div w:id="1146314407">
                              <w:marLeft w:val="0"/>
                              <w:marRight w:val="0"/>
                              <w:marTop w:val="0"/>
                              <w:marBottom w:val="0"/>
                              <w:divBdr>
                                <w:top w:val="none" w:sz="0" w:space="0" w:color="auto"/>
                                <w:left w:val="none" w:sz="0" w:space="0" w:color="auto"/>
                                <w:bottom w:val="none" w:sz="0" w:space="0" w:color="auto"/>
                                <w:right w:val="none" w:sz="0" w:space="0" w:color="auto"/>
                              </w:divBdr>
                              <w:divsChild>
                                <w:div w:id="1643123258">
                                  <w:marLeft w:val="0"/>
                                  <w:marRight w:val="0"/>
                                  <w:marTop w:val="0"/>
                                  <w:marBottom w:val="0"/>
                                  <w:divBdr>
                                    <w:top w:val="none" w:sz="0" w:space="0" w:color="auto"/>
                                    <w:left w:val="none" w:sz="0" w:space="0" w:color="auto"/>
                                    <w:bottom w:val="none" w:sz="0" w:space="0" w:color="auto"/>
                                    <w:right w:val="none" w:sz="0" w:space="0" w:color="auto"/>
                                  </w:divBdr>
                                  <w:divsChild>
                                    <w:div w:id="2044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4171955375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http://www.buhlergroup.com" TargetMode="External"/><Relationship Id="rId2" Type="http://schemas.openxmlformats.org/officeDocument/2006/relationships/customXml" Target="../customXml/item2.xml"/><Relationship Id="rId16" Type="http://schemas.openxmlformats.org/officeDocument/2006/relationships/hyperlink" Target="mailto:katja.hartmann@buhler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len.jacomino_panto@buhlergroup.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99005388"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2" ma:contentTypeDescription="Create a new document." ma:contentTypeScope="" ma:versionID="b678426cf22e3afce9d0725e03e7b352">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66d46da1d60753faeaee14485afd3a0"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2.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3.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4.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5.xml><?xml version="1.0" encoding="utf-8"?>
<ds:datastoreItem xmlns:ds="http://schemas.openxmlformats.org/officeDocument/2006/customXml" ds:itemID="{E0D66165-9DB3-4DF9-8FB0-2C8270D67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4</cp:revision>
  <cp:lastPrinted>2025-07-02T08:44:00Z</cp:lastPrinted>
  <dcterms:created xsi:type="dcterms:W3CDTF">2026-05-28T08:53:00Z</dcterms:created>
  <dcterms:modified xsi:type="dcterms:W3CDTF">2026-06-02T12:31:00Z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