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05FF0" w14:textId="515D427E" w:rsidR="00CD2788" w:rsidRPr="00CD2788" w:rsidRDefault="000D7ECE" w:rsidP="00CD2788">
      <w:pPr>
        <w:spacing w:after="160"/>
        <w:rPr>
          <w:rFonts w:ascii="Arial" w:eastAsia="SimSun" w:hAnsi="Arial" w:cs="Arial"/>
          <w:b/>
          <w:sz w:val="52"/>
          <w:szCs w:val="52"/>
          <w:lang w:eastAsia="zh-CN"/>
        </w:rPr>
      </w:pPr>
      <w:r>
        <w:rPr>
          <w:rFonts w:ascii="Arial" w:eastAsia="SimSun" w:hAnsi="Arial" w:cs="Arial"/>
          <w:b/>
          <w:sz w:val="52"/>
          <w:szCs w:val="52"/>
          <w:lang w:eastAsia="zh-CN"/>
        </w:rPr>
        <w:t>NEWS ARTICLE</w:t>
      </w:r>
    </w:p>
    <w:p w14:paraId="18EC258D" w14:textId="11E13433" w:rsidR="006D12A8" w:rsidRDefault="00624DC1" w:rsidP="006D12A8">
      <w:pPr>
        <w:tabs>
          <w:tab w:val="right" w:pos="9026"/>
        </w:tabs>
        <w:spacing w:after="160"/>
        <w:rPr>
          <w:rFonts w:ascii="Arial" w:eastAsia="SimSun" w:hAnsi="Arial" w:cs="Arial"/>
          <w:sz w:val="28"/>
          <w:szCs w:val="28"/>
          <w:lang w:eastAsia="zh-CN"/>
        </w:rPr>
      </w:pPr>
      <w:r w:rsidRPr="00624DC1">
        <w:rPr>
          <w:rFonts w:ascii="Arial" w:eastAsia="SimSun" w:hAnsi="Arial" w:cs="Arial"/>
          <w:sz w:val="28"/>
          <w:szCs w:val="28"/>
          <w:lang w:eastAsia="zh-CN"/>
        </w:rPr>
        <w:t>Fire risk assessments</w:t>
      </w:r>
      <w:r>
        <w:rPr>
          <w:rFonts w:ascii="Arial" w:eastAsia="SimSun" w:hAnsi="Arial" w:cs="Arial"/>
          <w:sz w:val="28"/>
          <w:szCs w:val="28"/>
          <w:lang w:eastAsia="zh-CN"/>
        </w:rPr>
        <w:t xml:space="preserve"> are</w:t>
      </w:r>
      <w:r w:rsidRPr="00624DC1">
        <w:rPr>
          <w:rFonts w:ascii="Arial" w:eastAsia="SimSun" w:hAnsi="Arial" w:cs="Arial"/>
          <w:sz w:val="28"/>
          <w:szCs w:val="28"/>
          <w:lang w:eastAsia="zh-CN"/>
        </w:rPr>
        <w:t xml:space="preserve"> the foundation of a safer workplace</w:t>
      </w:r>
    </w:p>
    <w:p w14:paraId="2A68066B" w14:textId="598363F1" w:rsidR="00624DC1" w:rsidRPr="00624DC1" w:rsidRDefault="00FF0786" w:rsidP="00624DC1">
      <w:pPr>
        <w:tabs>
          <w:tab w:val="right" w:pos="9026"/>
        </w:tabs>
        <w:spacing w:after="160"/>
        <w:rPr>
          <w:rFonts w:asciiTheme="minorHAnsi" w:hAnsiTheme="minorHAnsi" w:cstheme="minorHAnsi"/>
        </w:rPr>
      </w:pPr>
      <w:r>
        <w:rPr>
          <w:rFonts w:asciiTheme="minorHAnsi" w:hAnsiTheme="minorHAnsi" w:cstheme="minorHAnsi"/>
          <w:b/>
        </w:rPr>
        <w:t>13 May</w:t>
      </w:r>
      <w:r w:rsidR="00925E3C">
        <w:rPr>
          <w:rFonts w:asciiTheme="minorHAnsi" w:hAnsiTheme="minorHAnsi" w:cstheme="minorHAnsi"/>
          <w:b/>
        </w:rPr>
        <w:t xml:space="preserve"> </w:t>
      </w:r>
      <w:r w:rsidR="00C05B3C" w:rsidRPr="00A146F7">
        <w:rPr>
          <w:rFonts w:asciiTheme="minorHAnsi" w:hAnsiTheme="minorHAnsi" w:cstheme="minorHAnsi"/>
          <w:b/>
        </w:rPr>
        <w:t>202</w:t>
      </w:r>
      <w:r w:rsidR="00CF0A57">
        <w:rPr>
          <w:rFonts w:asciiTheme="minorHAnsi" w:hAnsiTheme="minorHAnsi" w:cstheme="minorHAnsi"/>
          <w:b/>
        </w:rPr>
        <w:t>6</w:t>
      </w:r>
      <w:r w:rsidR="00E902E5" w:rsidRPr="00A146F7">
        <w:rPr>
          <w:rFonts w:asciiTheme="minorHAnsi" w:hAnsiTheme="minorHAnsi" w:cstheme="minorHAnsi"/>
          <w:b/>
        </w:rPr>
        <w:t>:</w:t>
      </w:r>
      <w:r w:rsidR="00E902E5" w:rsidRPr="00A146F7">
        <w:rPr>
          <w:rFonts w:asciiTheme="minorHAnsi" w:hAnsiTheme="minorHAnsi" w:cstheme="minorHAnsi"/>
        </w:rPr>
        <w:t xml:space="preserve"> </w:t>
      </w:r>
      <w:r w:rsidR="00624DC1" w:rsidRPr="00624DC1">
        <w:rPr>
          <w:rFonts w:asciiTheme="minorHAnsi" w:hAnsiTheme="minorHAnsi" w:cstheme="minorHAnsi"/>
        </w:rPr>
        <w:t>Across South Africa, fire safety is often only considered after an incident has occurred. Yet one of the most effective ways for organisations to protect their people, assets and operations is through a professional fire risk assessment</w:t>
      </w:r>
      <w:r w:rsidR="00624DC1">
        <w:rPr>
          <w:rFonts w:asciiTheme="minorHAnsi" w:hAnsiTheme="minorHAnsi" w:cstheme="minorHAnsi"/>
        </w:rPr>
        <w:t>,</w:t>
      </w:r>
      <w:r w:rsidR="00624DC1" w:rsidRPr="00624DC1">
        <w:rPr>
          <w:rFonts w:asciiTheme="minorHAnsi" w:hAnsiTheme="minorHAnsi" w:cstheme="minorHAnsi"/>
        </w:rPr>
        <w:t xml:space="preserve"> a structured process that identifies hazards, evaluates risks</w:t>
      </w:r>
      <w:r w:rsidR="00624DC1">
        <w:rPr>
          <w:rFonts w:asciiTheme="minorHAnsi" w:hAnsiTheme="minorHAnsi" w:cstheme="minorHAnsi"/>
        </w:rPr>
        <w:t>,</w:t>
      </w:r>
      <w:r w:rsidR="00624DC1" w:rsidRPr="00624DC1">
        <w:rPr>
          <w:rFonts w:asciiTheme="minorHAnsi" w:hAnsiTheme="minorHAnsi" w:cstheme="minorHAnsi"/>
        </w:rPr>
        <w:t xml:space="preserve"> and ensures compliance with national fire safety regulations.</w:t>
      </w:r>
    </w:p>
    <w:p w14:paraId="0D030F9A" w14:textId="50CFFBB4" w:rsidR="00624DC1" w:rsidRPr="00624DC1" w:rsidRDefault="00624DC1" w:rsidP="00624DC1">
      <w:pPr>
        <w:tabs>
          <w:tab w:val="right" w:pos="9026"/>
        </w:tabs>
        <w:spacing w:after="160"/>
        <w:rPr>
          <w:rFonts w:asciiTheme="minorHAnsi" w:hAnsiTheme="minorHAnsi" w:cstheme="minorHAnsi"/>
        </w:rPr>
      </w:pPr>
      <w:r w:rsidRPr="00624DC1">
        <w:rPr>
          <w:rFonts w:asciiTheme="minorHAnsi" w:hAnsiTheme="minorHAnsi" w:cstheme="minorHAnsi"/>
        </w:rPr>
        <w:t xml:space="preserve">According to </w:t>
      </w:r>
      <w:r w:rsidRPr="00624DC1">
        <w:rPr>
          <w:rFonts w:asciiTheme="minorHAnsi" w:hAnsiTheme="minorHAnsi" w:cstheme="minorHAnsi"/>
          <w:b/>
          <w:bCs/>
        </w:rPr>
        <w:t>Michael van Niekerk</w:t>
      </w:r>
      <w:r w:rsidRPr="00624DC1">
        <w:rPr>
          <w:rFonts w:asciiTheme="minorHAnsi" w:hAnsiTheme="minorHAnsi" w:cstheme="minorHAnsi"/>
        </w:rPr>
        <w:t xml:space="preserve">, CEO of </w:t>
      </w:r>
      <w:hyperlink r:id="rId6" w:history="1">
        <w:r w:rsidRPr="00624DC1">
          <w:rPr>
            <w:rStyle w:val="Hyperlink"/>
            <w:rFonts w:asciiTheme="minorHAnsi" w:hAnsiTheme="minorHAnsi" w:cstheme="minorHAnsi"/>
          </w:rPr>
          <w:t>ASP Fire</w:t>
        </w:r>
      </w:hyperlink>
      <w:r w:rsidRPr="00624DC1">
        <w:rPr>
          <w:rFonts w:asciiTheme="minorHAnsi" w:hAnsiTheme="minorHAnsi" w:cstheme="minorHAnsi"/>
        </w:rPr>
        <w:t>, fire risk assessments are not simply a compliance exercise; they are a critical component of responsible workplace management.</w:t>
      </w:r>
      <w:r>
        <w:rPr>
          <w:rFonts w:asciiTheme="minorHAnsi" w:hAnsiTheme="minorHAnsi" w:cstheme="minorHAnsi"/>
        </w:rPr>
        <w:t xml:space="preserve"> </w:t>
      </w:r>
      <w:r w:rsidRPr="00624DC1">
        <w:rPr>
          <w:rFonts w:asciiTheme="minorHAnsi" w:hAnsiTheme="minorHAnsi" w:cstheme="minorHAnsi"/>
        </w:rPr>
        <w:t>“Fire risk assessments form the foundation of any effective fire safety strategy,” says van Niekerk. “They help organisations identify potential hazards before they become emergencies, while also ensuring compliance with South Africa’s building regulations and municipal fire safety requirements.”</w:t>
      </w:r>
    </w:p>
    <w:p w14:paraId="6FBBA2F1" w14:textId="55F7FD22" w:rsidR="00624DC1" w:rsidRPr="00624DC1" w:rsidRDefault="00624DC1" w:rsidP="00624DC1">
      <w:pPr>
        <w:tabs>
          <w:tab w:val="right" w:pos="9026"/>
        </w:tabs>
        <w:spacing w:after="160"/>
        <w:rPr>
          <w:rFonts w:asciiTheme="minorHAnsi" w:hAnsiTheme="minorHAnsi" w:cstheme="minorHAnsi"/>
          <w:b/>
          <w:bCs/>
        </w:rPr>
      </w:pPr>
      <w:r w:rsidRPr="00624DC1">
        <w:rPr>
          <w:rFonts w:asciiTheme="minorHAnsi" w:hAnsiTheme="minorHAnsi" w:cstheme="minorHAnsi"/>
          <w:b/>
          <w:bCs/>
        </w:rPr>
        <w:t>Understanding the legal framework</w:t>
      </w:r>
    </w:p>
    <w:p w14:paraId="6141E6A4" w14:textId="25B6EBE7" w:rsidR="00624DC1" w:rsidRPr="00624DC1" w:rsidRDefault="00624DC1" w:rsidP="00624DC1">
      <w:pPr>
        <w:tabs>
          <w:tab w:val="right" w:pos="9026"/>
        </w:tabs>
        <w:spacing w:after="160"/>
        <w:rPr>
          <w:rFonts w:asciiTheme="minorHAnsi" w:hAnsiTheme="minorHAnsi" w:cstheme="minorHAnsi"/>
        </w:rPr>
      </w:pPr>
      <w:r w:rsidRPr="00624DC1">
        <w:rPr>
          <w:rFonts w:asciiTheme="minorHAnsi" w:hAnsiTheme="minorHAnsi" w:cstheme="minorHAnsi"/>
        </w:rPr>
        <w:t>In South Africa, fire safety obligations are governed by several pieces of legislation and regulatory standards. The National Building Regulations (SANS 10400 – Part T: Fire Protection) outline the minimum fire protection requirements for buildings, while municipal by-laws and the Occupational Health and Safety Act (Act 85 of 1993) require employers to maintain safe working environments for employees and visitors.</w:t>
      </w:r>
    </w:p>
    <w:p w14:paraId="24915C7C" w14:textId="5097F976" w:rsidR="00624DC1" w:rsidRPr="00624DC1" w:rsidRDefault="00624DC1" w:rsidP="00624DC1">
      <w:pPr>
        <w:tabs>
          <w:tab w:val="right" w:pos="9026"/>
        </w:tabs>
        <w:spacing w:after="160"/>
        <w:rPr>
          <w:rFonts w:asciiTheme="minorHAnsi" w:hAnsiTheme="minorHAnsi" w:cstheme="minorHAnsi"/>
        </w:rPr>
      </w:pPr>
      <w:r w:rsidRPr="00624DC1">
        <w:rPr>
          <w:rFonts w:asciiTheme="minorHAnsi" w:hAnsiTheme="minorHAnsi" w:cstheme="minorHAnsi"/>
        </w:rPr>
        <w:t>These frameworks place a legal responsibility on building owners, facility managers and employers to identify and mitigate fire risks. In many cases, municipalities</w:t>
      </w:r>
      <w:r>
        <w:rPr>
          <w:rFonts w:asciiTheme="minorHAnsi" w:hAnsiTheme="minorHAnsi" w:cstheme="minorHAnsi"/>
        </w:rPr>
        <w:t>,</w:t>
      </w:r>
      <w:r w:rsidRPr="00624DC1">
        <w:rPr>
          <w:rFonts w:asciiTheme="minorHAnsi" w:hAnsiTheme="minorHAnsi" w:cstheme="minorHAnsi"/>
        </w:rPr>
        <w:t xml:space="preserve"> and insurers also require formal fire risk assessments to ensure that premises comply with applicable safety standards.</w:t>
      </w:r>
    </w:p>
    <w:p w14:paraId="4607612B" w14:textId="1E9A2333" w:rsidR="00624DC1" w:rsidRPr="00624DC1" w:rsidRDefault="00624DC1" w:rsidP="00624DC1">
      <w:pPr>
        <w:tabs>
          <w:tab w:val="right" w:pos="9026"/>
        </w:tabs>
        <w:spacing w:after="160"/>
        <w:rPr>
          <w:rFonts w:asciiTheme="minorHAnsi" w:hAnsiTheme="minorHAnsi" w:cstheme="minorHAnsi"/>
        </w:rPr>
      </w:pPr>
      <w:r w:rsidRPr="00624DC1">
        <w:rPr>
          <w:rFonts w:asciiTheme="minorHAnsi" w:hAnsiTheme="minorHAnsi" w:cstheme="minorHAnsi"/>
        </w:rPr>
        <w:t xml:space="preserve">“A fire risk assessment provides a clear, documented understanding of the risks within a building,” </w:t>
      </w:r>
      <w:r>
        <w:rPr>
          <w:rFonts w:asciiTheme="minorHAnsi" w:hAnsiTheme="minorHAnsi" w:cstheme="minorHAnsi"/>
        </w:rPr>
        <w:t xml:space="preserve">explains </w:t>
      </w:r>
      <w:r w:rsidRPr="00624DC1">
        <w:rPr>
          <w:rFonts w:asciiTheme="minorHAnsi" w:hAnsiTheme="minorHAnsi" w:cstheme="minorHAnsi"/>
        </w:rPr>
        <w:t>van Niekerk. “This includes evaluating ignition sources, combustible materials, evacuation routes, fire detection and suppression systems, and the preparedness of staff</w:t>
      </w:r>
      <w:r>
        <w:rPr>
          <w:rFonts w:asciiTheme="minorHAnsi" w:hAnsiTheme="minorHAnsi" w:cstheme="minorHAnsi"/>
        </w:rPr>
        <w:t>.</w:t>
      </w:r>
      <w:r w:rsidRPr="00624DC1">
        <w:rPr>
          <w:rFonts w:asciiTheme="minorHAnsi" w:hAnsiTheme="minorHAnsi" w:cstheme="minorHAnsi"/>
        </w:rPr>
        <w:t>”</w:t>
      </w:r>
    </w:p>
    <w:p w14:paraId="1DC1907D" w14:textId="1A45294E" w:rsidR="00624DC1" w:rsidRPr="00624DC1" w:rsidRDefault="00624DC1" w:rsidP="00624DC1">
      <w:pPr>
        <w:tabs>
          <w:tab w:val="right" w:pos="9026"/>
        </w:tabs>
        <w:spacing w:after="160"/>
        <w:rPr>
          <w:rFonts w:asciiTheme="minorHAnsi" w:hAnsiTheme="minorHAnsi" w:cstheme="minorHAnsi"/>
          <w:b/>
          <w:bCs/>
        </w:rPr>
      </w:pPr>
      <w:r w:rsidRPr="00624DC1">
        <w:rPr>
          <w:rFonts w:asciiTheme="minorHAnsi" w:hAnsiTheme="minorHAnsi" w:cstheme="minorHAnsi"/>
          <w:b/>
          <w:bCs/>
        </w:rPr>
        <w:t>What a professional fire risk assessment involves</w:t>
      </w:r>
    </w:p>
    <w:p w14:paraId="54435B9E" w14:textId="6A4E5DA4" w:rsidR="00624DC1" w:rsidRPr="00624DC1" w:rsidRDefault="00624DC1" w:rsidP="00624DC1">
      <w:pPr>
        <w:tabs>
          <w:tab w:val="right" w:pos="9026"/>
        </w:tabs>
        <w:spacing w:after="160"/>
        <w:rPr>
          <w:rFonts w:asciiTheme="minorHAnsi" w:hAnsiTheme="minorHAnsi" w:cstheme="minorHAnsi"/>
        </w:rPr>
      </w:pPr>
      <w:r w:rsidRPr="00624DC1">
        <w:rPr>
          <w:rFonts w:asciiTheme="minorHAnsi" w:hAnsiTheme="minorHAnsi" w:cstheme="minorHAnsi"/>
        </w:rPr>
        <w:t>A comprehensive fire risk assessment typically includes several key steps:</w:t>
      </w:r>
    </w:p>
    <w:p w14:paraId="2EAC8ED9" w14:textId="5B6B4148" w:rsidR="00624DC1" w:rsidRPr="00624DC1" w:rsidRDefault="00624DC1" w:rsidP="00624DC1">
      <w:pPr>
        <w:pStyle w:val="ListParagraph"/>
        <w:numPr>
          <w:ilvl w:val="0"/>
          <w:numId w:val="6"/>
        </w:numPr>
        <w:tabs>
          <w:tab w:val="right" w:pos="9026"/>
        </w:tabs>
        <w:spacing w:after="160"/>
        <w:rPr>
          <w:rFonts w:asciiTheme="minorHAnsi" w:hAnsiTheme="minorHAnsi" w:cstheme="minorHAnsi"/>
        </w:rPr>
      </w:pPr>
      <w:r w:rsidRPr="00624DC1">
        <w:rPr>
          <w:rFonts w:asciiTheme="minorHAnsi" w:hAnsiTheme="minorHAnsi" w:cstheme="minorHAnsi"/>
        </w:rPr>
        <w:t>Identification of fire hazards, such as electrical equipment, flammable materials or poorly maintained systems</w:t>
      </w:r>
    </w:p>
    <w:p w14:paraId="2EAE6CC9" w14:textId="3CB445CB" w:rsidR="00624DC1" w:rsidRPr="00624DC1" w:rsidRDefault="00624DC1" w:rsidP="00624DC1">
      <w:pPr>
        <w:pStyle w:val="ListParagraph"/>
        <w:numPr>
          <w:ilvl w:val="0"/>
          <w:numId w:val="6"/>
        </w:numPr>
        <w:tabs>
          <w:tab w:val="right" w:pos="9026"/>
        </w:tabs>
        <w:spacing w:after="160"/>
        <w:rPr>
          <w:rFonts w:asciiTheme="minorHAnsi" w:hAnsiTheme="minorHAnsi" w:cstheme="minorHAnsi"/>
        </w:rPr>
      </w:pPr>
      <w:r w:rsidRPr="00624DC1">
        <w:rPr>
          <w:rFonts w:asciiTheme="minorHAnsi" w:hAnsiTheme="minorHAnsi" w:cstheme="minorHAnsi"/>
        </w:rPr>
        <w:t>Evaluation of people at risk, including employees, visitors and vulnerable occupants</w:t>
      </w:r>
    </w:p>
    <w:p w14:paraId="57B696B8" w14:textId="6AE64008" w:rsidR="00624DC1" w:rsidRPr="00624DC1" w:rsidRDefault="00624DC1" w:rsidP="00624DC1">
      <w:pPr>
        <w:pStyle w:val="ListParagraph"/>
        <w:numPr>
          <w:ilvl w:val="0"/>
          <w:numId w:val="6"/>
        </w:numPr>
        <w:tabs>
          <w:tab w:val="right" w:pos="9026"/>
        </w:tabs>
        <w:spacing w:after="160"/>
        <w:rPr>
          <w:rFonts w:asciiTheme="minorHAnsi" w:hAnsiTheme="minorHAnsi" w:cstheme="minorHAnsi"/>
        </w:rPr>
      </w:pPr>
      <w:r w:rsidRPr="00624DC1">
        <w:rPr>
          <w:rFonts w:asciiTheme="minorHAnsi" w:hAnsiTheme="minorHAnsi" w:cstheme="minorHAnsi"/>
        </w:rPr>
        <w:t>Assessment of existing fire protection measures, including alarms, extinguishers, sprinkler systems and emergency lighting</w:t>
      </w:r>
    </w:p>
    <w:p w14:paraId="0ED2836C" w14:textId="1E335118" w:rsidR="00624DC1" w:rsidRPr="00624DC1" w:rsidRDefault="00624DC1" w:rsidP="00624DC1">
      <w:pPr>
        <w:pStyle w:val="ListParagraph"/>
        <w:numPr>
          <w:ilvl w:val="0"/>
          <w:numId w:val="6"/>
        </w:numPr>
        <w:tabs>
          <w:tab w:val="right" w:pos="9026"/>
        </w:tabs>
        <w:spacing w:after="160"/>
        <w:rPr>
          <w:rFonts w:asciiTheme="minorHAnsi" w:hAnsiTheme="minorHAnsi" w:cstheme="minorHAnsi"/>
        </w:rPr>
      </w:pPr>
      <w:r w:rsidRPr="00624DC1">
        <w:rPr>
          <w:rFonts w:asciiTheme="minorHAnsi" w:hAnsiTheme="minorHAnsi" w:cstheme="minorHAnsi"/>
        </w:rPr>
        <w:t>Review of escape routes and evacuation procedures</w:t>
      </w:r>
    </w:p>
    <w:p w14:paraId="082F586F" w14:textId="31BAC5A2" w:rsidR="00624DC1" w:rsidRPr="00624DC1" w:rsidRDefault="00624DC1" w:rsidP="00624DC1">
      <w:pPr>
        <w:pStyle w:val="ListParagraph"/>
        <w:numPr>
          <w:ilvl w:val="0"/>
          <w:numId w:val="6"/>
        </w:numPr>
        <w:tabs>
          <w:tab w:val="right" w:pos="9026"/>
        </w:tabs>
        <w:spacing w:after="160"/>
        <w:rPr>
          <w:rFonts w:asciiTheme="minorHAnsi" w:hAnsiTheme="minorHAnsi" w:cstheme="minorHAnsi"/>
        </w:rPr>
      </w:pPr>
      <w:r w:rsidRPr="00624DC1">
        <w:rPr>
          <w:rFonts w:asciiTheme="minorHAnsi" w:hAnsiTheme="minorHAnsi" w:cstheme="minorHAnsi"/>
        </w:rPr>
        <w:t>Recommendations for improvements, where necessary to reduce or eliminate risk</w:t>
      </w:r>
    </w:p>
    <w:p w14:paraId="569B99E8" w14:textId="653CAF5E" w:rsidR="00624DC1" w:rsidRPr="00624DC1" w:rsidRDefault="00624DC1" w:rsidP="00624DC1">
      <w:pPr>
        <w:tabs>
          <w:tab w:val="right" w:pos="9026"/>
        </w:tabs>
        <w:spacing w:after="160"/>
        <w:rPr>
          <w:rFonts w:asciiTheme="minorHAnsi" w:hAnsiTheme="minorHAnsi" w:cstheme="minorHAnsi"/>
        </w:rPr>
      </w:pPr>
      <w:r w:rsidRPr="00624DC1">
        <w:rPr>
          <w:rFonts w:asciiTheme="minorHAnsi" w:hAnsiTheme="minorHAnsi" w:cstheme="minorHAnsi"/>
        </w:rPr>
        <w:t>Professional fire safety specialists are trained to identify issues that may not be immediately obvious to building occupants or managers. Their assessments also consider the specific risks associated with different industries, building layouts and operational activities.</w:t>
      </w:r>
    </w:p>
    <w:p w14:paraId="39D5F842" w14:textId="60A1CD1F" w:rsidR="00624DC1" w:rsidRDefault="00624DC1" w:rsidP="00624DC1">
      <w:pPr>
        <w:tabs>
          <w:tab w:val="right" w:pos="9026"/>
        </w:tabs>
        <w:spacing w:after="160"/>
        <w:rPr>
          <w:rFonts w:asciiTheme="minorHAnsi" w:hAnsiTheme="minorHAnsi" w:cstheme="minorHAnsi"/>
        </w:rPr>
      </w:pPr>
      <w:r w:rsidRPr="00624DC1">
        <w:rPr>
          <w:rFonts w:asciiTheme="minorHAnsi" w:hAnsiTheme="minorHAnsi" w:cstheme="minorHAnsi"/>
        </w:rPr>
        <w:t>While regulatory compliance is a major driver of fire risk assessments, their value extends far beyond meeting legal requirements.</w:t>
      </w:r>
      <w:r>
        <w:rPr>
          <w:rFonts w:asciiTheme="minorHAnsi" w:hAnsiTheme="minorHAnsi" w:cstheme="minorHAnsi"/>
        </w:rPr>
        <w:t xml:space="preserve"> </w:t>
      </w:r>
      <w:r w:rsidRPr="00624DC1">
        <w:rPr>
          <w:rFonts w:asciiTheme="minorHAnsi" w:hAnsiTheme="minorHAnsi" w:cstheme="minorHAnsi"/>
        </w:rPr>
        <w:t>“A properly conducted fire risk assessment helps organisations reduce operational disruptions, protect valuable assets and ultimately safeguard lives,” says van Niekerk. “It also supports better planning and decision-making when it comes to fire protection systems, maintenance and emergency preparedness.”</w:t>
      </w:r>
    </w:p>
    <w:p w14:paraId="308ADBEF" w14:textId="01B60C66" w:rsidR="00624DC1" w:rsidRPr="00624DC1" w:rsidRDefault="00624DC1" w:rsidP="00624DC1">
      <w:pPr>
        <w:tabs>
          <w:tab w:val="right" w:pos="9026"/>
        </w:tabs>
        <w:spacing w:after="160"/>
        <w:rPr>
          <w:rFonts w:asciiTheme="minorHAnsi" w:hAnsiTheme="minorHAnsi" w:cstheme="minorHAnsi"/>
          <w:b/>
          <w:bCs/>
        </w:rPr>
      </w:pPr>
      <w:r w:rsidRPr="00624DC1">
        <w:rPr>
          <w:rFonts w:asciiTheme="minorHAnsi" w:hAnsiTheme="minorHAnsi" w:cstheme="minorHAnsi"/>
          <w:b/>
          <w:bCs/>
        </w:rPr>
        <w:t>A proactive approach to fire safety</w:t>
      </w:r>
    </w:p>
    <w:p w14:paraId="283972B0" w14:textId="405C508C" w:rsidR="00624DC1" w:rsidRPr="00624DC1" w:rsidRDefault="00624DC1" w:rsidP="00624DC1">
      <w:pPr>
        <w:tabs>
          <w:tab w:val="right" w:pos="9026"/>
        </w:tabs>
        <w:spacing w:after="160"/>
        <w:rPr>
          <w:rFonts w:asciiTheme="minorHAnsi" w:hAnsiTheme="minorHAnsi" w:cstheme="minorHAnsi"/>
        </w:rPr>
      </w:pPr>
      <w:r w:rsidRPr="00624DC1">
        <w:rPr>
          <w:rFonts w:asciiTheme="minorHAnsi" w:hAnsiTheme="minorHAnsi" w:cstheme="minorHAnsi"/>
        </w:rPr>
        <w:lastRenderedPageBreak/>
        <w:t>Regular assessments can also highlight emerging risks as buildings evolve, equipment changes</w:t>
      </w:r>
      <w:r>
        <w:rPr>
          <w:rFonts w:asciiTheme="minorHAnsi" w:hAnsiTheme="minorHAnsi" w:cstheme="minorHAnsi"/>
        </w:rPr>
        <w:t>,</w:t>
      </w:r>
      <w:r w:rsidRPr="00624DC1">
        <w:rPr>
          <w:rFonts w:asciiTheme="minorHAnsi" w:hAnsiTheme="minorHAnsi" w:cstheme="minorHAnsi"/>
        </w:rPr>
        <w:t xml:space="preserve"> or operational activities expand. This proactive approach helps businesses maintain a safe working environment while avoiding costly incidents or regulatory penalties.</w:t>
      </w:r>
    </w:p>
    <w:p w14:paraId="081BE0BD" w14:textId="6481EEEC" w:rsidR="00C13A70" w:rsidRDefault="00624DC1" w:rsidP="00624DC1">
      <w:pPr>
        <w:tabs>
          <w:tab w:val="right" w:pos="9026"/>
        </w:tabs>
        <w:spacing w:after="160"/>
        <w:rPr>
          <w:rFonts w:asciiTheme="minorHAnsi" w:hAnsiTheme="minorHAnsi" w:cstheme="minorHAnsi"/>
        </w:rPr>
      </w:pPr>
      <w:r w:rsidRPr="00624DC1">
        <w:rPr>
          <w:rFonts w:asciiTheme="minorHAnsi" w:hAnsiTheme="minorHAnsi" w:cstheme="minorHAnsi"/>
        </w:rPr>
        <w:t>With workplaces becoming more complex and regulatory expectations increasing, organisations are recognising the importance of taking a proactive approach to fire safety management.</w:t>
      </w:r>
      <w:r>
        <w:rPr>
          <w:rFonts w:asciiTheme="minorHAnsi" w:hAnsiTheme="minorHAnsi" w:cstheme="minorHAnsi"/>
        </w:rPr>
        <w:t xml:space="preserve"> </w:t>
      </w:r>
      <w:r w:rsidRPr="00624DC1">
        <w:rPr>
          <w:rFonts w:asciiTheme="minorHAnsi" w:hAnsiTheme="minorHAnsi" w:cstheme="minorHAnsi"/>
        </w:rPr>
        <w:t xml:space="preserve">“Fire safety should never be reactive,” </w:t>
      </w:r>
      <w:r>
        <w:rPr>
          <w:rFonts w:asciiTheme="minorHAnsi" w:hAnsiTheme="minorHAnsi" w:cstheme="minorHAnsi"/>
        </w:rPr>
        <w:t xml:space="preserve">concludes </w:t>
      </w:r>
      <w:r w:rsidRPr="00624DC1">
        <w:rPr>
          <w:rFonts w:asciiTheme="minorHAnsi" w:hAnsiTheme="minorHAnsi" w:cstheme="minorHAnsi"/>
        </w:rPr>
        <w:t>van Niekerk. “By investing in professional fire risk assessments, organisations can ensure they are protecting their people and their facilities while meeting the regulatory standards that govern safe buildings in South Africa.”</w:t>
      </w:r>
    </w:p>
    <w:p w14:paraId="2B05F5BD" w14:textId="77777777" w:rsidR="00EE0A50" w:rsidRDefault="000C610F" w:rsidP="00EE0A50">
      <w:pPr>
        <w:tabs>
          <w:tab w:val="right" w:pos="9026"/>
        </w:tabs>
        <w:spacing w:after="160"/>
        <w:rPr>
          <w:rFonts w:ascii="Arial" w:eastAsia="SimSun" w:hAnsi="Arial" w:cs="Arial"/>
          <w:sz w:val="28"/>
          <w:szCs w:val="28"/>
          <w:lang w:eastAsia="zh-CN"/>
        </w:rPr>
      </w:pPr>
      <w:r w:rsidRPr="00030DA5">
        <w:rPr>
          <w:b/>
          <w:i/>
          <w:color w:val="000000"/>
        </w:rPr>
        <w:t>Ends</w:t>
      </w:r>
    </w:p>
    <w:p w14:paraId="1EB10C29" w14:textId="77777777" w:rsidR="00EE0A50" w:rsidRDefault="000C610F" w:rsidP="00EE0A50">
      <w:pPr>
        <w:tabs>
          <w:tab w:val="right" w:pos="9026"/>
        </w:tabs>
        <w:spacing w:after="160"/>
        <w:rPr>
          <w:rFonts w:ascii="Arial" w:eastAsia="SimSun" w:hAnsi="Arial" w:cs="Arial"/>
          <w:sz w:val="28"/>
          <w:szCs w:val="28"/>
          <w:lang w:eastAsia="zh-CN"/>
        </w:rPr>
      </w:pPr>
      <w:r w:rsidRPr="0063412B">
        <w:rPr>
          <w:b/>
          <w:color w:val="000000"/>
        </w:rPr>
        <w:t>Connect with ASP Fire on Social Media to receive the company’s latest news</w:t>
      </w:r>
      <w:r w:rsidRPr="0063412B">
        <w:rPr>
          <w:b/>
          <w:color w:val="000000"/>
        </w:rPr>
        <w:br/>
        <w:t>LinkedIn:</w:t>
      </w:r>
      <w:r w:rsidRPr="00F20A73">
        <w:rPr>
          <w:color w:val="000000"/>
        </w:rPr>
        <w:t xml:space="preserve"> </w:t>
      </w:r>
      <w:hyperlink r:id="rId7" w:history="1">
        <w:r w:rsidRPr="00F20A73">
          <w:rPr>
            <w:rStyle w:val="Hyperlink"/>
          </w:rPr>
          <w:t>https://www.linkedin.com/company/asp-fire-pty-ltd/</w:t>
        </w:r>
      </w:hyperlink>
    </w:p>
    <w:p w14:paraId="092C32BA" w14:textId="77777777" w:rsidR="00EE0A50" w:rsidRDefault="00030DA5" w:rsidP="00EE0A50">
      <w:pPr>
        <w:tabs>
          <w:tab w:val="right" w:pos="9026"/>
        </w:tabs>
        <w:spacing w:after="160"/>
        <w:rPr>
          <w:rFonts w:ascii="Arial" w:eastAsia="SimSun" w:hAnsi="Arial" w:cs="Arial"/>
          <w:sz w:val="28"/>
          <w:szCs w:val="28"/>
          <w:lang w:eastAsia="zh-CN"/>
        </w:rPr>
      </w:pPr>
      <w:r w:rsidRPr="00030DA5">
        <w:rPr>
          <w:b/>
          <w:color w:val="000000"/>
        </w:rPr>
        <w:t>Notes to the Editor</w:t>
      </w:r>
      <w:r w:rsidRPr="00030DA5">
        <w:rPr>
          <w:color w:val="000000"/>
        </w:rPr>
        <w:br/>
        <w:t xml:space="preserve">To download hi-res images for this release, please visit </w:t>
      </w:r>
      <w:hyperlink r:id="rId8" w:history="1">
        <w:r w:rsidRPr="00075264">
          <w:rPr>
            <w:rStyle w:val="Hyperlink"/>
          </w:rPr>
          <w:t>http://media.ngage.co.za</w:t>
        </w:r>
      </w:hyperlink>
      <w:r>
        <w:rPr>
          <w:color w:val="000000"/>
        </w:rPr>
        <w:t xml:space="preserve"> </w:t>
      </w:r>
      <w:r w:rsidRPr="00030DA5">
        <w:rPr>
          <w:color w:val="000000"/>
        </w:rPr>
        <w:t>and click the ASP Fire link to view the company’s press office.</w:t>
      </w:r>
    </w:p>
    <w:p w14:paraId="60D1DB90" w14:textId="45BFA4A7" w:rsidR="002D0A24" w:rsidRPr="002D0A24" w:rsidRDefault="002D0A24" w:rsidP="002D0A24">
      <w:pPr>
        <w:spacing w:after="160"/>
        <w:rPr>
          <w:rFonts w:eastAsia="SimSun" w:cs="Arial"/>
          <w:lang w:eastAsia="zh-CN"/>
        </w:rPr>
      </w:pPr>
      <w:r w:rsidRPr="002D0A24">
        <w:rPr>
          <w:b/>
          <w:color w:val="000000"/>
        </w:rPr>
        <w:t>About ASP Fire</w:t>
      </w:r>
      <w:r w:rsidRPr="002D0A24">
        <w:rPr>
          <w:color w:val="000000"/>
        </w:rPr>
        <w:br/>
        <w:t>ASP Fire operates across the entire African continent from its Gauteng base, providing professional, accredited fire risk management and support to its clients. ASP Fire designs, installs, and maintains a full range of fire detection and suppression equipment suited to clients’ needs. ASP Fire provides a holistic, proactive, and preventative fire solution based on integrated fire risk assessment, training, and consulting, with the installation and maintenance of fire detection and suppression systems that meet SABS, NFPA, FPASA, and SAQCC standards.</w:t>
      </w:r>
    </w:p>
    <w:p w14:paraId="6DE11008" w14:textId="641C842A" w:rsidR="002D0A24" w:rsidRPr="002D0A24" w:rsidRDefault="002D0A24" w:rsidP="002D0A24">
      <w:pPr>
        <w:rPr>
          <w:rFonts w:cs="Times New Roman"/>
          <w:color w:val="000000"/>
          <w:lang w:eastAsia="en-US"/>
        </w:rPr>
      </w:pPr>
      <w:r w:rsidRPr="002D0A24">
        <w:rPr>
          <w:rFonts w:cs="Times New Roman"/>
          <w:b/>
          <w:color w:val="000000"/>
          <w:lang w:eastAsia="en-US"/>
        </w:rPr>
        <w:t>ASP Fire Contact</w:t>
      </w:r>
      <w:r w:rsidRPr="002D0A24">
        <w:rPr>
          <w:rFonts w:cs="Times New Roman"/>
          <w:color w:val="000000"/>
          <w:lang w:eastAsia="en-US"/>
        </w:rPr>
        <w:br/>
        <w:t>Michael van Niekerk</w:t>
      </w:r>
      <w:r w:rsidRPr="002D0A24">
        <w:rPr>
          <w:rFonts w:cs="Times New Roman"/>
          <w:color w:val="000000"/>
          <w:lang w:eastAsia="en-US"/>
        </w:rPr>
        <w:br/>
        <w:t>ASP Fire</w:t>
      </w:r>
    </w:p>
    <w:p w14:paraId="6E30F23F" w14:textId="77777777" w:rsidR="002D0A24" w:rsidRPr="002D0A24" w:rsidRDefault="002D0A24" w:rsidP="002D0A24">
      <w:pPr>
        <w:spacing w:after="160"/>
        <w:rPr>
          <w:rFonts w:eastAsia="SimSun" w:cs="Arial"/>
          <w:lang w:eastAsia="zh-CN"/>
        </w:rPr>
      </w:pPr>
      <w:r w:rsidRPr="002D0A24">
        <w:rPr>
          <w:rFonts w:cs="Times New Roman"/>
          <w:color w:val="000000"/>
          <w:lang w:eastAsia="en-US"/>
        </w:rPr>
        <w:t>CEO</w:t>
      </w:r>
      <w:r w:rsidRPr="002D0A24">
        <w:rPr>
          <w:rFonts w:cs="Times New Roman"/>
          <w:color w:val="000000"/>
          <w:lang w:eastAsia="en-US"/>
        </w:rPr>
        <w:br/>
        <w:t>Phone: +27 (0) 11 452 2169</w:t>
      </w:r>
      <w:r w:rsidRPr="002D0A24">
        <w:rPr>
          <w:rFonts w:cs="Times New Roman"/>
          <w:color w:val="000000"/>
          <w:lang w:eastAsia="en-US"/>
        </w:rPr>
        <w:br/>
        <w:t>Cell: +27 (0) 83 779 1701</w:t>
      </w:r>
      <w:r w:rsidRPr="002D0A24">
        <w:rPr>
          <w:rFonts w:cs="Times New Roman"/>
          <w:color w:val="000000"/>
          <w:lang w:eastAsia="en-US"/>
        </w:rPr>
        <w:br/>
        <w:t>Fax: +27 (0) 86 505 1030</w:t>
      </w:r>
      <w:r w:rsidRPr="002D0A24">
        <w:rPr>
          <w:rFonts w:cs="Times New Roman"/>
          <w:color w:val="000000"/>
          <w:lang w:eastAsia="en-US"/>
        </w:rPr>
        <w:br/>
        <w:t xml:space="preserve">Email: </w:t>
      </w:r>
      <w:hyperlink r:id="rId9" w:history="1">
        <w:r w:rsidRPr="002D0A24">
          <w:rPr>
            <w:rFonts w:cs="Times New Roman"/>
            <w:color w:val="0563C1"/>
            <w:u w:val="single"/>
            <w:lang w:eastAsia="en-US"/>
          </w:rPr>
          <w:t>michael@aspfire.co.za</w:t>
        </w:r>
      </w:hyperlink>
      <w:r w:rsidRPr="002D0A24">
        <w:rPr>
          <w:rFonts w:cs="Times New Roman"/>
          <w:lang w:eastAsia="en-US"/>
        </w:rPr>
        <w:t xml:space="preserve"> </w:t>
      </w:r>
      <w:r w:rsidRPr="002D0A24">
        <w:rPr>
          <w:rFonts w:cs="Times New Roman"/>
          <w:color w:val="000000"/>
          <w:lang w:eastAsia="en-US"/>
        </w:rPr>
        <w:br/>
        <w:t xml:space="preserve">Web: </w:t>
      </w:r>
      <w:hyperlink r:id="rId10" w:history="1">
        <w:r w:rsidRPr="002D0A24">
          <w:rPr>
            <w:rFonts w:cs="Times New Roman"/>
            <w:color w:val="0563C1"/>
            <w:u w:val="single"/>
            <w:lang w:eastAsia="en-US"/>
          </w:rPr>
          <w:t>www.aspfire.co.za</w:t>
        </w:r>
      </w:hyperlink>
      <w:r w:rsidRPr="002D0A24">
        <w:rPr>
          <w:rFonts w:cs="Times New Roman"/>
          <w:lang w:eastAsia="en-US"/>
        </w:rPr>
        <w:t xml:space="preserve"> </w:t>
      </w:r>
    </w:p>
    <w:p w14:paraId="66CA5817" w14:textId="77777777" w:rsidR="002D0A24" w:rsidRPr="002D0A24" w:rsidRDefault="002D0A24" w:rsidP="002D0A24">
      <w:pPr>
        <w:rPr>
          <w:rFonts w:eastAsia="SimSun" w:cs="Arial"/>
          <w:lang w:eastAsia="zh-CN"/>
        </w:rPr>
      </w:pPr>
      <w:r w:rsidRPr="002D0A24">
        <w:rPr>
          <w:rFonts w:eastAsia="SimSun" w:cs="Arial"/>
          <w:b/>
          <w:lang w:eastAsia="zh-CN"/>
        </w:rPr>
        <w:t>Media Contact</w:t>
      </w:r>
      <w:r w:rsidRPr="002D0A24">
        <w:rPr>
          <w:rFonts w:eastAsia="SimSun" w:cs="Arial"/>
          <w:lang w:eastAsia="zh-CN"/>
        </w:rPr>
        <w:br/>
        <w:t>Thobile Ndlovu</w:t>
      </w:r>
    </w:p>
    <w:p w14:paraId="36237236" w14:textId="350C0045" w:rsidR="002D0A24" w:rsidRDefault="00EE6B0A" w:rsidP="002D0A24">
      <w:pPr>
        <w:rPr>
          <w:rFonts w:eastAsia="SimSun" w:cs="Arial"/>
          <w:lang w:eastAsia="zh-CN"/>
        </w:rPr>
      </w:pPr>
      <w:r>
        <w:rPr>
          <w:rFonts w:eastAsia="SimSun" w:cs="Arial"/>
          <w:lang w:eastAsia="zh-CN"/>
        </w:rPr>
        <w:t xml:space="preserve">Senior </w:t>
      </w:r>
      <w:r w:rsidR="002D0A24">
        <w:rPr>
          <w:rFonts w:eastAsia="SimSun" w:cs="Arial"/>
          <w:lang w:eastAsia="zh-CN"/>
        </w:rPr>
        <w:t>Account Executive</w:t>
      </w:r>
    </w:p>
    <w:p w14:paraId="7BA25846" w14:textId="6B5BA706" w:rsidR="002D0A24" w:rsidRPr="002D0A24" w:rsidRDefault="002D0A24" w:rsidP="002D0A24">
      <w:pPr>
        <w:spacing w:after="160"/>
        <w:rPr>
          <w:rFonts w:eastAsia="SimSun" w:cs="Arial"/>
          <w:b/>
          <w:lang w:eastAsia="zh-CN"/>
        </w:rPr>
      </w:pPr>
      <w:r w:rsidRPr="002D0A24">
        <w:rPr>
          <w:rFonts w:eastAsia="SimSun" w:cs="Arial"/>
          <w:lang w:eastAsia="zh-CN"/>
        </w:rPr>
        <w:t xml:space="preserve">NGAGE Public Relations </w:t>
      </w:r>
      <w:r w:rsidRPr="002D0A24">
        <w:rPr>
          <w:rFonts w:eastAsia="SimSun" w:cs="Arial"/>
          <w:lang w:eastAsia="zh-CN"/>
        </w:rPr>
        <w:br/>
        <w:t>Phone: (011) 867-7763</w:t>
      </w:r>
      <w:r w:rsidRPr="002D0A24">
        <w:rPr>
          <w:rFonts w:eastAsia="SimSun" w:cs="Arial"/>
          <w:lang w:eastAsia="zh-CN"/>
        </w:rPr>
        <w:br/>
        <w:t>Cell: 073 574 2931</w:t>
      </w:r>
      <w:r w:rsidRPr="002D0A24">
        <w:rPr>
          <w:rFonts w:eastAsia="SimSun" w:cs="Arial"/>
          <w:lang w:eastAsia="zh-CN"/>
        </w:rPr>
        <w:br/>
        <w:t xml:space="preserve">Email: </w:t>
      </w:r>
      <w:hyperlink r:id="rId11" w:history="1">
        <w:r w:rsidRPr="002D0A24">
          <w:rPr>
            <w:rFonts w:eastAsia="SimSun" w:cs="Arial"/>
            <w:color w:val="0563C1"/>
            <w:u w:val="single"/>
            <w:lang w:eastAsia="zh-CN"/>
          </w:rPr>
          <w:t>thobile@ngage.co.za</w:t>
        </w:r>
      </w:hyperlink>
      <w:r w:rsidRPr="002D0A24">
        <w:rPr>
          <w:rFonts w:eastAsia="SimSun" w:cs="Arial"/>
          <w:lang w:eastAsia="zh-CN"/>
        </w:rPr>
        <w:br/>
        <w:t xml:space="preserve">Web: </w:t>
      </w:r>
      <w:hyperlink r:id="rId12" w:history="1">
        <w:r w:rsidRPr="002D0A24">
          <w:rPr>
            <w:rFonts w:eastAsia="SimSun" w:cs="Arial"/>
            <w:color w:val="0563C1"/>
            <w:u w:val="single"/>
            <w:lang w:eastAsia="zh-CN"/>
          </w:rPr>
          <w:t>www.ngage.co.za</w:t>
        </w:r>
      </w:hyperlink>
    </w:p>
    <w:p w14:paraId="780DA702" w14:textId="350735DF" w:rsidR="00405626" w:rsidRDefault="002D0A24" w:rsidP="002D0A24">
      <w:pPr>
        <w:spacing w:after="160"/>
        <w:rPr>
          <w:rFonts w:eastAsia="SimSun" w:cs="Arial"/>
          <w:lang w:eastAsia="zh-CN"/>
        </w:rPr>
      </w:pPr>
      <w:r w:rsidRPr="002D0A24">
        <w:rPr>
          <w:rFonts w:eastAsia="SimSun" w:cs="Arial"/>
          <w:lang w:eastAsia="zh-CN"/>
        </w:rPr>
        <w:t xml:space="preserve">Browse the </w:t>
      </w:r>
      <w:r w:rsidRPr="002D0A24">
        <w:rPr>
          <w:rFonts w:eastAsia="SimSun" w:cs="Arial"/>
          <w:b/>
          <w:lang w:eastAsia="zh-CN"/>
        </w:rPr>
        <w:t>NGAGE Media Zone</w:t>
      </w:r>
      <w:r w:rsidRPr="002D0A24">
        <w:rPr>
          <w:rFonts w:eastAsia="SimSun" w:cs="Arial"/>
          <w:lang w:eastAsia="zh-CN"/>
        </w:rPr>
        <w:t xml:space="preserve"> for more client press releases and photographs at </w:t>
      </w:r>
      <w:hyperlink r:id="rId13" w:history="1">
        <w:r w:rsidRPr="002D0A24">
          <w:rPr>
            <w:rFonts w:eastAsia="SimSun" w:cs="Arial"/>
            <w:color w:val="0563C1"/>
            <w:u w:val="single"/>
            <w:lang w:eastAsia="zh-CN"/>
          </w:rPr>
          <w:t>http://media.ngage.co.za</w:t>
        </w:r>
      </w:hyperlink>
    </w:p>
    <w:p w14:paraId="56348C84" w14:textId="77777777" w:rsidR="002D0A24" w:rsidRPr="002D0A24" w:rsidRDefault="002D0A24" w:rsidP="002D0A24">
      <w:pPr>
        <w:spacing w:after="160"/>
        <w:rPr>
          <w:rFonts w:eastAsia="SimSun" w:cs="Arial"/>
          <w:lang w:eastAsia="zh-CN"/>
        </w:rPr>
      </w:pPr>
    </w:p>
    <w:sectPr w:rsidR="002D0A24" w:rsidRPr="002D0A2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53A66"/>
    <w:multiLevelType w:val="hybridMultilevel"/>
    <w:tmpl w:val="2DB848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309572FF"/>
    <w:multiLevelType w:val="multilevel"/>
    <w:tmpl w:val="02CA3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2908DA"/>
    <w:multiLevelType w:val="hybridMultilevel"/>
    <w:tmpl w:val="A56A6F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6878183B"/>
    <w:multiLevelType w:val="hybridMultilevel"/>
    <w:tmpl w:val="79EA65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6F266693"/>
    <w:multiLevelType w:val="hybridMultilevel"/>
    <w:tmpl w:val="AFD03B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AED2243"/>
    <w:multiLevelType w:val="hybridMultilevel"/>
    <w:tmpl w:val="27E855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979"/>
    <w:rsid w:val="00014503"/>
    <w:rsid w:val="00030DA5"/>
    <w:rsid w:val="000420C6"/>
    <w:rsid w:val="0004260A"/>
    <w:rsid w:val="0005306C"/>
    <w:rsid w:val="00054FD7"/>
    <w:rsid w:val="00061A9A"/>
    <w:rsid w:val="00064DE2"/>
    <w:rsid w:val="00066C2A"/>
    <w:rsid w:val="00093D4C"/>
    <w:rsid w:val="000A0A78"/>
    <w:rsid w:val="000A7972"/>
    <w:rsid w:val="000B4F36"/>
    <w:rsid w:val="000C610F"/>
    <w:rsid w:val="000D2970"/>
    <w:rsid w:val="000D4971"/>
    <w:rsid w:val="000D7ECE"/>
    <w:rsid w:val="000E7CF2"/>
    <w:rsid w:val="000F36B9"/>
    <w:rsid w:val="0011465D"/>
    <w:rsid w:val="00136938"/>
    <w:rsid w:val="001375EB"/>
    <w:rsid w:val="001432FD"/>
    <w:rsid w:val="00146F69"/>
    <w:rsid w:val="0016661B"/>
    <w:rsid w:val="00181611"/>
    <w:rsid w:val="0018363C"/>
    <w:rsid w:val="00183804"/>
    <w:rsid w:val="001926ED"/>
    <w:rsid w:val="001A20AA"/>
    <w:rsid w:val="001B7F19"/>
    <w:rsid w:val="001E192A"/>
    <w:rsid w:val="001E7FA6"/>
    <w:rsid w:val="0020786B"/>
    <w:rsid w:val="00216D1A"/>
    <w:rsid w:val="002219C5"/>
    <w:rsid w:val="00230B38"/>
    <w:rsid w:val="00254EAA"/>
    <w:rsid w:val="002555B9"/>
    <w:rsid w:val="00266158"/>
    <w:rsid w:val="00274028"/>
    <w:rsid w:val="002802DE"/>
    <w:rsid w:val="002B1676"/>
    <w:rsid w:val="002D0990"/>
    <w:rsid w:val="002D0A24"/>
    <w:rsid w:val="002E7AA8"/>
    <w:rsid w:val="002F0232"/>
    <w:rsid w:val="002F46F0"/>
    <w:rsid w:val="0032084B"/>
    <w:rsid w:val="00332C18"/>
    <w:rsid w:val="00334DE8"/>
    <w:rsid w:val="00336092"/>
    <w:rsid w:val="003507D1"/>
    <w:rsid w:val="0037082A"/>
    <w:rsid w:val="0038689E"/>
    <w:rsid w:val="00392586"/>
    <w:rsid w:val="003A6B59"/>
    <w:rsid w:val="003B5862"/>
    <w:rsid w:val="003C6979"/>
    <w:rsid w:val="003D2E79"/>
    <w:rsid w:val="003D5832"/>
    <w:rsid w:val="003D5FCD"/>
    <w:rsid w:val="003F7E55"/>
    <w:rsid w:val="0040286C"/>
    <w:rsid w:val="00405626"/>
    <w:rsid w:val="00417141"/>
    <w:rsid w:val="00441F63"/>
    <w:rsid w:val="004B3FEF"/>
    <w:rsid w:val="004B6C98"/>
    <w:rsid w:val="004C1E7A"/>
    <w:rsid w:val="004C4531"/>
    <w:rsid w:val="00503ADD"/>
    <w:rsid w:val="005147A2"/>
    <w:rsid w:val="0051569A"/>
    <w:rsid w:val="005279DC"/>
    <w:rsid w:val="005316DB"/>
    <w:rsid w:val="005458D2"/>
    <w:rsid w:val="00556E94"/>
    <w:rsid w:val="005614C0"/>
    <w:rsid w:val="0056475E"/>
    <w:rsid w:val="00565552"/>
    <w:rsid w:val="00567E36"/>
    <w:rsid w:val="00584DE8"/>
    <w:rsid w:val="005D30F1"/>
    <w:rsid w:val="00624DC1"/>
    <w:rsid w:val="00695783"/>
    <w:rsid w:val="006A48DA"/>
    <w:rsid w:val="006A5B0B"/>
    <w:rsid w:val="006B4A65"/>
    <w:rsid w:val="006D12A8"/>
    <w:rsid w:val="006E5ED1"/>
    <w:rsid w:val="00702481"/>
    <w:rsid w:val="007332AF"/>
    <w:rsid w:val="007538D3"/>
    <w:rsid w:val="0075453C"/>
    <w:rsid w:val="00764C38"/>
    <w:rsid w:val="00777AD3"/>
    <w:rsid w:val="0078243F"/>
    <w:rsid w:val="00782823"/>
    <w:rsid w:val="007A1897"/>
    <w:rsid w:val="007B1A76"/>
    <w:rsid w:val="007B5249"/>
    <w:rsid w:val="007C0420"/>
    <w:rsid w:val="007D46B1"/>
    <w:rsid w:val="007D6138"/>
    <w:rsid w:val="007E7F50"/>
    <w:rsid w:val="007F1142"/>
    <w:rsid w:val="007F2D9A"/>
    <w:rsid w:val="007F501E"/>
    <w:rsid w:val="00800367"/>
    <w:rsid w:val="00801AE1"/>
    <w:rsid w:val="008023FC"/>
    <w:rsid w:val="008031C2"/>
    <w:rsid w:val="00820389"/>
    <w:rsid w:val="00850F5C"/>
    <w:rsid w:val="008534E7"/>
    <w:rsid w:val="00853CA1"/>
    <w:rsid w:val="00857709"/>
    <w:rsid w:val="0086133E"/>
    <w:rsid w:val="008667E9"/>
    <w:rsid w:val="00887973"/>
    <w:rsid w:val="00895C7B"/>
    <w:rsid w:val="00897A28"/>
    <w:rsid w:val="008A7DAD"/>
    <w:rsid w:val="008E4C3C"/>
    <w:rsid w:val="008E52F6"/>
    <w:rsid w:val="008F70AE"/>
    <w:rsid w:val="008F727F"/>
    <w:rsid w:val="00902DC3"/>
    <w:rsid w:val="00907D0C"/>
    <w:rsid w:val="009132A0"/>
    <w:rsid w:val="00925E3C"/>
    <w:rsid w:val="00930A46"/>
    <w:rsid w:val="00933C92"/>
    <w:rsid w:val="009449F6"/>
    <w:rsid w:val="0096159B"/>
    <w:rsid w:val="00971EA9"/>
    <w:rsid w:val="00980FEB"/>
    <w:rsid w:val="009823F8"/>
    <w:rsid w:val="009836F0"/>
    <w:rsid w:val="00985E66"/>
    <w:rsid w:val="0098750B"/>
    <w:rsid w:val="009A2A09"/>
    <w:rsid w:val="009A650E"/>
    <w:rsid w:val="009B07C4"/>
    <w:rsid w:val="009C333B"/>
    <w:rsid w:val="009D2F4F"/>
    <w:rsid w:val="009D531F"/>
    <w:rsid w:val="00A01859"/>
    <w:rsid w:val="00A146F7"/>
    <w:rsid w:val="00A20808"/>
    <w:rsid w:val="00A235FA"/>
    <w:rsid w:val="00A24FF0"/>
    <w:rsid w:val="00A25332"/>
    <w:rsid w:val="00A3213A"/>
    <w:rsid w:val="00A42BEE"/>
    <w:rsid w:val="00A506A0"/>
    <w:rsid w:val="00A74555"/>
    <w:rsid w:val="00A74DD8"/>
    <w:rsid w:val="00A85D47"/>
    <w:rsid w:val="00AA31EB"/>
    <w:rsid w:val="00AA4027"/>
    <w:rsid w:val="00AA48FA"/>
    <w:rsid w:val="00AB50D4"/>
    <w:rsid w:val="00AC7E72"/>
    <w:rsid w:val="00AD4658"/>
    <w:rsid w:val="00B05850"/>
    <w:rsid w:val="00B167B8"/>
    <w:rsid w:val="00B23C1D"/>
    <w:rsid w:val="00B25032"/>
    <w:rsid w:val="00B42F47"/>
    <w:rsid w:val="00B931E1"/>
    <w:rsid w:val="00BB7DCE"/>
    <w:rsid w:val="00BD1826"/>
    <w:rsid w:val="00BD58D5"/>
    <w:rsid w:val="00BE08FE"/>
    <w:rsid w:val="00BF03CE"/>
    <w:rsid w:val="00BF6C0C"/>
    <w:rsid w:val="00C01787"/>
    <w:rsid w:val="00C01D4B"/>
    <w:rsid w:val="00C05B3C"/>
    <w:rsid w:val="00C13A70"/>
    <w:rsid w:val="00C36E4B"/>
    <w:rsid w:val="00C36EA5"/>
    <w:rsid w:val="00C45A46"/>
    <w:rsid w:val="00C47F7D"/>
    <w:rsid w:val="00CD2788"/>
    <w:rsid w:val="00CE6584"/>
    <w:rsid w:val="00CF0A57"/>
    <w:rsid w:val="00D011A1"/>
    <w:rsid w:val="00D04F51"/>
    <w:rsid w:val="00D066DC"/>
    <w:rsid w:val="00D1043C"/>
    <w:rsid w:val="00D27B04"/>
    <w:rsid w:val="00D474CF"/>
    <w:rsid w:val="00D8481B"/>
    <w:rsid w:val="00DA0D75"/>
    <w:rsid w:val="00DB657B"/>
    <w:rsid w:val="00DC1E66"/>
    <w:rsid w:val="00DD1A99"/>
    <w:rsid w:val="00DD3C9C"/>
    <w:rsid w:val="00DE63CB"/>
    <w:rsid w:val="00DF07E8"/>
    <w:rsid w:val="00DF61BE"/>
    <w:rsid w:val="00E121A6"/>
    <w:rsid w:val="00E42A3F"/>
    <w:rsid w:val="00E57B11"/>
    <w:rsid w:val="00E735FB"/>
    <w:rsid w:val="00E902E5"/>
    <w:rsid w:val="00E950A2"/>
    <w:rsid w:val="00E95E9D"/>
    <w:rsid w:val="00EB195D"/>
    <w:rsid w:val="00EB6CA2"/>
    <w:rsid w:val="00EB6FE1"/>
    <w:rsid w:val="00EB7830"/>
    <w:rsid w:val="00ED47D2"/>
    <w:rsid w:val="00ED70EE"/>
    <w:rsid w:val="00EE0A50"/>
    <w:rsid w:val="00EE6B0A"/>
    <w:rsid w:val="00F42716"/>
    <w:rsid w:val="00F56DBA"/>
    <w:rsid w:val="00F56FB4"/>
    <w:rsid w:val="00F6153D"/>
    <w:rsid w:val="00F678C8"/>
    <w:rsid w:val="00F864D0"/>
    <w:rsid w:val="00F955A7"/>
    <w:rsid w:val="00FB4F5A"/>
    <w:rsid w:val="00FC7B4F"/>
    <w:rsid w:val="00FE0E58"/>
    <w:rsid w:val="00FF0786"/>
    <w:rsid w:val="00FF5E29"/>
    <w:rsid w:val="00FF68F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902267"/>
  <w15:chartTrackingRefBased/>
  <w15:docId w15:val="{F1827737-9D45-4FD2-A0C6-0DA790799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979"/>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A48FA"/>
    <w:rPr>
      <w:color w:val="0563C1"/>
      <w:u w:val="single"/>
    </w:rPr>
  </w:style>
  <w:style w:type="paragraph" w:styleId="BalloonText">
    <w:name w:val="Balloon Text"/>
    <w:basedOn w:val="Normal"/>
    <w:link w:val="BalloonTextChar"/>
    <w:uiPriority w:val="99"/>
    <w:semiHidden/>
    <w:unhideWhenUsed/>
    <w:rsid w:val="00D066DC"/>
    <w:rPr>
      <w:rFonts w:ascii="Segoe UI" w:hAnsi="Segoe UI" w:cs="Segoe UI"/>
      <w:sz w:val="18"/>
      <w:szCs w:val="18"/>
    </w:rPr>
  </w:style>
  <w:style w:type="character" w:customStyle="1" w:styleId="BalloonTextChar">
    <w:name w:val="Balloon Text Char"/>
    <w:link w:val="BalloonText"/>
    <w:uiPriority w:val="99"/>
    <w:semiHidden/>
    <w:rsid w:val="00D066DC"/>
    <w:rPr>
      <w:rFonts w:ascii="Segoe UI" w:hAnsi="Segoe UI" w:cs="Segoe UI"/>
      <w:sz w:val="18"/>
      <w:szCs w:val="18"/>
    </w:rPr>
  </w:style>
  <w:style w:type="character" w:customStyle="1" w:styleId="Mention1">
    <w:name w:val="Mention1"/>
    <w:uiPriority w:val="99"/>
    <w:semiHidden/>
    <w:unhideWhenUsed/>
    <w:rsid w:val="00030DA5"/>
    <w:rPr>
      <w:color w:val="2B579A"/>
      <w:shd w:val="clear" w:color="auto" w:fill="E6E6E6"/>
    </w:rPr>
  </w:style>
  <w:style w:type="paragraph" w:styleId="ListParagraph">
    <w:name w:val="List Paragraph"/>
    <w:basedOn w:val="Normal"/>
    <w:uiPriority w:val="34"/>
    <w:qFormat/>
    <w:rsid w:val="00764C38"/>
    <w:pPr>
      <w:ind w:left="720"/>
      <w:contextualSpacing/>
    </w:pPr>
  </w:style>
  <w:style w:type="character" w:styleId="UnresolvedMention">
    <w:name w:val="Unresolved Mention"/>
    <w:basedOn w:val="DefaultParagraphFont"/>
    <w:uiPriority w:val="99"/>
    <w:semiHidden/>
    <w:unhideWhenUsed/>
    <w:rsid w:val="004C1E7A"/>
    <w:rPr>
      <w:color w:val="605E5C"/>
      <w:shd w:val="clear" w:color="auto" w:fill="E1DFDD"/>
    </w:rPr>
  </w:style>
  <w:style w:type="paragraph" w:styleId="Revision">
    <w:name w:val="Revision"/>
    <w:hidden/>
    <w:uiPriority w:val="99"/>
    <w:semiHidden/>
    <w:rsid w:val="00CE6584"/>
    <w:rPr>
      <w:rFonts w:cs="Calibri"/>
      <w:sz w:val="22"/>
      <w:szCs w:val="22"/>
    </w:rPr>
  </w:style>
  <w:style w:type="paragraph" w:styleId="NormalWeb">
    <w:name w:val="Normal (Web)"/>
    <w:basedOn w:val="Normal"/>
    <w:uiPriority w:val="99"/>
    <w:semiHidden/>
    <w:unhideWhenUsed/>
    <w:rsid w:val="0085770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857709"/>
    <w:rPr>
      <w:b/>
      <w:bCs/>
    </w:rPr>
  </w:style>
  <w:style w:type="character" w:styleId="FollowedHyperlink">
    <w:name w:val="FollowedHyperlink"/>
    <w:basedOn w:val="DefaultParagraphFont"/>
    <w:uiPriority w:val="99"/>
    <w:semiHidden/>
    <w:unhideWhenUsed/>
    <w:rsid w:val="00897A2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27623">
      <w:bodyDiv w:val="1"/>
      <w:marLeft w:val="0"/>
      <w:marRight w:val="0"/>
      <w:marTop w:val="0"/>
      <w:marBottom w:val="0"/>
      <w:divBdr>
        <w:top w:val="none" w:sz="0" w:space="0" w:color="auto"/>
        <w:left w:val="none" w:sz="0" w:space="0" w:color="auto"/>
        <w:bottom w:val="none" w:sz="0" w:space="0" w:color="auto"/>
        <w:right w:val="none" w:sz="0" w:space="0" w:color="auto"/>
      </w:divBdr>
    </w:div>
    <w:div w:id="462575616">
      <w:bodyDiv w:val="1"/>
      <w:marLeft w:val="0"/>
      <w:marRight w:val="0"/>
      <w:marTop w:val="0"/>
      <w:marBottom w:val="0"/>
      <w:divBdr>
        <w:top w:val="none" w:sz="0" w:space="0" w:color="auto"/>
        <w:left w:val="none" w:sz="0" w:space="0" w:color="auto"/>
        <w:bottom w:val="none" w:sz="0" w:space="0" w:color="auto"/>
        <w:right w:val="none" w:sz="0" w:space="0" w:color="auto"/>
      </w:divBdr>
    </w:div>
    <w:div w:id="584070078">
      <w:bodyDiv w:val="1"/>
      <w:marLeft w:val="0"/>
      <w:marRight w:val="0"/>
      <w:marTop w:val="0"/>
      <w:marBottom w:val="0"/>
      <w:divBdr>
        <w:top w:val="none" w:sz="0" w:space="0" w:color="auto"/>
        <w:left w:val="none" w:sz="0" w:space="0" w:color="auto"/>
        <w:bottom w:val="none" w:sz="0" w:space="0" w:color="auto"/>
        <w:right w:val="none" w:sz="0" w:space="0" w:color="auto"/>
      </w:divBdr>
    </w:div>
    <w:div w:id="949165908">
      <w:bodyDiv w:val="1"/>
      <w:marLeft w:val="0"/>
      <w:marRight w:val="0"/>
      <w:marTop w:val="0"/>
      <w:marBottom w:val="0"/>
      <w:divBdr>
        <w:top w:val="none" w:sz="0" w:space="0" w:color="auto"/>
        <w:left w:val="none" w:sz="0" w:space="0" w:color="auto"/>
        <w:bottom w:val="none" w:sz="0" w:space="0" w:color="auto"/>
        <w:right w:val="none" w:sz="0" w:space="0" w:color="auto"/>
      </w:divBdr>
    </w:div>
    <w:div w:id="1068570551">
      <w:bodyDiv w:val="1"/>
      <w:marLeft w:val="0"/>
      <w:marRight w:val="0"/>
      <w:marTop w:val="0"/>
      <w:marBottom w:val="0"/>
      <w:divBdr>
        <w:top w:val="none" w:sz="0" w:space="0" w:color="auto"/>
        <w:left w:val="none" w:sz="0" w:space="0" w:color="auto"/>
        <w:bottom w:val="none" w:sz="0" w:space="0" w:color="auto"/>
        <w:right w:val="none" w:sz="0" w:space="0" w:color="auto"/>
      </w:divBdr>
    </w:div>
    <w:div w:id="141455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ia.ngage.co.za" TargetMode="External"/><Relationship Id="rId13" Type="http://schemas.openxmlformats.org/officeDocument/2006/relationships/hyperlink" Target="http://media.ngage.co.za" TargetMode="External"/><Relationship Id="rId3" Type="http://schemas.openxmlformats.org/officeDocument/2006/relationships/styles" Target="styles.xml"/><Relationship Id="rId7" Type="http://schemas.openxmlformats.org/officeDocument/2006/relationships/hyperlink" Target="https://www.linkedin.com/company/asp-fire-pty-ltd/" TargetMode="External"/><Relationship Id="rId12" Type="http://schemas.openxmlformats.org/officeDocument/2006/relationships/hyperlink" Target="http://www.ngage.co.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spfire.co.za" TargetMode="External"/><Relationship Id="rId11" Type="http://schemas.openxmlformats.org/officeDocument/2006/relationships/hyperlink" Target="mailto:thobile@ngage.co.z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spfire.co.za" TargetMode="External"/><Relationship Id="rId4" Type="http://schemas.openxmlformats.org/officeDocument/2006/relationships/settings" Target="settings.xml"/><Relationship Id="rId9" Type="http://schemas.openxmlformats.org/officeDocument/2006/relationships/hyperlink" Target="mailto:michael@aspfire.co.z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267252-4CCC-4105-9337-F03C15CFB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847</Words>
  <Characters>4829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5665</CharactersWithSpaces>
  <SharedDoc>false</SharedDoc>
  <HLinks>
    <vt:vector size="48" baseType="variant">
      <vt:variant>
        <vt:i4>327696</vt:i4>
      </vt:variant>
      <vt:variant>
        <vt:i4>21</vt:i4>
      </vt:variant>
      <vt:variant>
        <vt:i4>0</vt:i4>
      </vt:variant>
      <vt:variant>
        <vt:i4>5</vt:i4>
      </vt:variant>
      <vt:variant>
        <vt:lpwstr>http://media.ngage.co.za/</vt:lpwstr>
      </vt:variant>
      <vt:variant>
        <vt:lpwstr/>
      </vt:variant>
      <vt:variant>
        <vt:i4>7143531</vt:i4>
      </vt:variant>
      <vt:variant>
        <vt:i4>18</vt:i4>
      </vt:variant>
      <vt:variant>
        <vt:i4>0</vt:i4>
      </vt:variant>
      <vt:variant>
        <vt:i4>5</vt:i4>
      </vt:variant>
      <vt:variant>
        <vt:lpwstr>http://www.ngage.co.za/</vt:lpwstr>
      </vt:variant>
      <vt:variant>
        <vt:lpwstr/>
      </vt:variant>
      <vt:variant>
        <vt:i4>2949188</vt:i4>
      </vt:variant>
      <vt:variant>
        <vt:i4>15</vt:i4>
      </vt:variant>
      <vt:variant>
        <vt:i4>0</vt:i4>
      </vt:variant>
      <vt:variant>
        <vt:i4>5</vt:i4>
      </vt:variant>
      <vt:variant>
        <vt:lpwstr>mailto:nomvelo@ngage.co.za</vt:lpwstr>
      </vt:variant>
      <vt:variant>
        <vt:lpwstr/>
      </vt:variant>
      <vt:variant>
        <vt:i4>1703948</vt:i4>
      </vt:variant>
      <vt:variant>
        <vt:i4>12</vt:i4>
      </vt:variant>
      <vt:variant>
        <vt:i4>0</vt:i4>
      </vt:variant>
      <vt:variant>
        <vt:i4>5</vt:i4>
      </vt:variant>
      <vt:variant>
        <vt:lpwstr>http://www.aspfire.co.za/</vt:lpwstr>
      </vt:variant>
      <vt:variant>
        <vt:lpwstr/>
      </vt:variant>
      <vt:variant>
        <vt:i4>5242930</vt:i4>
      </vt:variant>
      <vt:variant>
        <vt:i4>9</vt:i4>
      </vt:variant>
      <vt:variant>
        <vt:i4>0</vt:i4>
      </vt:variant>
      <vt:variant>
        <vt:i4>5</vt:i4>
      </vt:variant>
      <vt:variant>
        <vt:lpwstr>mailto:michael@aspfire.co.za</vt:lpwstr>
      </vt:variant>
      <vt:variant>
        <vt:lpwstr/>
      </vt:variant>
      <vt:variant>
        <vt:i4>327696</vt:i4>
      </vt:variant>
      <vt:variant>
        <vt:i4>6</vt:i4>
      </vt:variant>
      <vt:variant>
        <vt:i4>0</vt:i4>
      </vt:variant>
      <vt:variant>
        <vt:i4>5</vt:i4>
      </vt:variant>
      <vt:variant>
        <vt:lpwstr>http://media.ngage.co.za/</vt:lpwstr>
      </vt:variant>
      <vt:variant>
        <vt:lpwstr/>
      </vt:variant>
      <vt:variant>
        <vt:i4>7471149</vt:i4>
      </vt:variant>
      <vt:variant>
        <vt:i4>3</vt:i4>
      </vt:variant>
      <vt:variant>
        <vt:i4>0</vt:i4>
      </vt:variant>
      <vt:variant>
        <vt:i4>5</vt:i4>
      </vt:variant>
      <vt:variant>
        <vt:lpwstr>https://www.linkedin.com/company/asp-fire-pty-ltd/</vt:lpwstr>
      </vt:variant>
      <vt:variant>
        <vt:lpwstr/>
      </vt:variant>
      <vt:variant>
        <vt:i4>3866737</vt:i4>
      </vt:variant>
      <vt:variant>
        <vt:i4>0</vt:i4>
      </vt:variant>
      <vt:variant>
        <vt:i4>0</vt:i4>
      </vt:variant>
      <vt:variant>
        <vt:i4>5</vt:i4>
      </vt:variant>
      <vt:variant>
        <vt:lpwstr>https://www.aspfire.co.za/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van Niekerk</dc:creator>
  <cp:keywords/>
  <dc:description/>
  <cp:lastModifiedBy>Richalda De Wet</cp:lastModifiedBy>
  <cp:revision>4</cp:revision>
  <cp:lastPrinted>2020-01-28T09:18:00Z</cp:lastPrinted>
  <dcterms:created xsi:type="dcterms:W3CDTF">2026-03-16T09:07:00Z</dcterms:created>
  <dcterms:modified xsi:type="dcterms:W3CDTF">2026-05-07T09:40:00Z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36e58269-783f-4044-93d0-8ec31e886482</vt:lpwstr>
  </property>
</Properties>
</file>