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2926" w14:textId="61C4C6AD" w:rsidR="00CC444E" w:rsidRPr="000177D8" w:rsidRDefault="008B1073" w:rsidP="00343A77">
      <w:pPr>
        <w:spacing w:line="240" w:lineRule="auto"/>
        <w:rPr>
          <w:rFonts w:ascii="Arial" w:hAnsi="Arial" w:cs="Arial"/>
          <w:b/>
          <w:sz w:val="52"/>
          <w:szCs w:val="52"/>
        </w:rPr>
      </w:pPr>
      <w:r>
        <w:rPr>
          <w:rFonts w:ascii="Arial" w:hAnsi="Arial" w:cs="Arial"/>
          <w:b/>
          <w:sz w:val="52"/>
          <w:szCs w:val="52"/>
        </w:rPr>
        <w:t>NEWS ARTICLE</w:t>
      </w:r>
    </w:p>
    <w:p w14:paraId="376363AF" w14:textId="641D8D91" w:rsidR="006547AF" w:rsidRPr="00F878A8" w:rsidRDefault="0050341B" w:rsidP="00343A77">
      <w:pPr>
        <w:spacing w:line="240" w:lineRule="auto"/>
        <w:rPr>
          <w:rFonts w:ascii="Arial" w:hAnsi="Arial" w:cs="Arial"/>
          <w:sz w:val="28"/>
          <w:szCs w:val="28"/>
        </w:rPr>
      </w:pPr>
      <w:r>
        <w:rPr>
          <w:rFonts w:ascii="Arial" w:hAnsi="Arial" w:cs="Arial"/>
          <w:sz w:val="28"/>
          <w:szCs w:val="28"/>
        </w:rPr>
        <w:t>R</w:t>
      </w:r>
      <w:r w:rsidR="005D4F69" w:rsidRPr="005D4F69">
        <w:rPr>
          <w:rFonts w:ascii="Arial" w:hAnsi="Arial" w:cs="Arial"/>
          <w:sz w:val="28"/>
          <w:szCs w:val="28"/>
        </w:rPr>
        <w:t xml:space="preserve">ising </w:t>
      </w:r>
      <w:r w:rsidR="005D4F69">
        <w:rPr>
          <w:rFonts w:ascii="Arial" w:hAnsi="Arial" w:cs="Arial"/>
          <w:sz w:val="28"/>
          <w:szCs w:val="28"/>
        </w:rPr>
        <w:t>d</w:t>
      </w:r>
      <w:r w:rsidR="005D4F69" w:rsidRPr="005D4F69">
        <w:rPr>
          <w:rFonts w:ascii="Arial" w:hAnsi="Arial" w:cs="Arial"/>
          <w:sz w:val="28"/>
          <w:szCs w:val="28"/>
        </w:rPr>
        <w:t xml:space="preserve">emand for </w:t>
      </w:r>
      <w:r w:rsidR="005D4F69">
        <w:rPr>
          <w:rFonts w:ascii="Arial" w:hAnsi="Arial" w:cs="Arial"/>
          <w:sz w:val="28"/>
          <w:szCs w:val="28"/>
        </w:rPr>
        <w:t>a</w:t>
      </w:r>
      <w:r w:rsidR="005D4F69" w:rsidRPr="005D4F69">
        <w:rPr>
          <w:rFonts w:ascii="Arial" w:hAnsi="Arial" w:cs="Arial"/>
          <w:sz w:val="28"/>
          <w:szCs w:val="28"/>
        </w:rPr>
        <w:t xml:space="preserve">dvanced </w:t>
      </w:r>
      <w:r w:rsidR="005D4F69">
        <w:rPr>
          <w:rFonts w:ascii="Arial" w:hAnsi="Arial" w:cs="Arial"/>
          <w:sz w:val="28"/>
          <w:szCs w:val="28"/>
        </w:rPr>
        <w:t>c</w:t>
      </w:r>
      <w:r w:rsidR="005D4F69" w:rsidRPr="005D4F69">
        <w:rPr>
          <w:rFonts w:ascii="Arial" w:hAnsi="Arial" w:cs="Arial"/>
          <w:sz w:val="28"/>
          <w:szCs w:val="28"/>
        </w:rPr>
        <w:t xml:space="preserve">oolant </w:t>
      </w:r>
      <w:r w:rsidR="005D4F69">
        <w:rPr>
          <w:rFonts w:ascii="Arial" w:hAnsi="Arial" w:cs="Arial"/>
          <w:sz w:val="28"/>
          <w:szCs w:val="28"/>
        </w:rPr>
        <w:t>t</w:t>
      </w:r>
      <w:r w:rsidR="005D4F69" w:rsidRPr="005D4F69">
        <w:rPr>
          <w:rFonts w:ascii="Arial" w:hAnsi="Arial" w:cs="Arial"/>
          <w:sz w:val="28"/>
          <w:szCs w:val="28"/>
        </w:rPr>
        <w:t>echnology</w:t>
      </w:r>
    </w:p>
    <w:p w14:paraId="2E7A38B6" w14:textId="64AF0E36" w:rsidR="00C46280" w:rsidRPr="00C46280" w:rsidRDefault="002718A2" w:rsidP="00C46280">
      <w:pPr>
        <w:spacing w:line="240" w:lineRule="auto"/>
        <w:rPr>
          <w:rFonts w:cs="Arial"/>
          <w:bCs/>
          <w:iCs/>
        </w:rPr>
      </w:pPr>
      <w:r>
        <w:rPr>
          <w:rFonts w:cs="Arial"/>
          <w:b/>
          <w:iCs/>
        </w:rPr>
        <w:t xml:space="preserve">21 April </w:t>
      </w:r>
      <w:r w:rsidR="00A14239" w:rsidRPr="00F878A8">
        <w:rPr>
          <w:rFonts w:cs="Arial"/>
          <w:b/>
          <w:iCs/>
        </w:rPr>
        <w:t>20</w:t>
      </w:r>
      <w:r w:rsidR="000E2E1F">
        <w:rPr>
          <w:rFonts w:cs="Arial"/>
          <w:b/>
          <w:iCs/>
        </w:rPr>
        <w:t>2</w:t>
      </w:r>
      <w:r w:rsidR="00482ACD">
        <w:rPr>
          <w:rFonts w:cs="Arial"/>
          <w:b/>
          <w:iCs/>
        </w:rPr>
        <w:t>6</w:t>
      </w:r>
      <w:r w:rsidR="006547AF" w:rsidRPr="00F878A8">
        <w:rPr>
          <w:rFonts w:cs="Arial"/>
          <w:b/>
          <w:iCs/>
        </w:rPr>
        <w:t>:</w:t>
      </w:r>
      <w:r w:rsidR="005F6D0E">
        <w:rPr>
          <w:rFonts w:cs="Arial"/>
          <w:b/>
          <w:iCs/>
        </w:rPr>
        <w:t xml:space="preserve"> </w:t>
      </w:r>
      <w:r w:rsidR="00C46280" w:rsidRPr="00C46280">
        <w:rPr>
          <w:rFonts w:cs="Arial"/>
          <w:bCs/>
          <w:iCs/>
        </w:rPr>
        <w:t>As modern engines become smaller, more powerful and increasingly complex, coolant technology has undergone a fundamental transformation. No longer limited to basic freeze protection, today’s formulations are engineered as sophisticated thermal management systems designed to meet stricter OEM standards, higher heat loads, and the demands of modern engine design.</w:t>
      </w:r>
    </w:p>
    <w:p w14:paraId="6BF24319" w14:textId="6DCB189B" w:rsidR="00C46280" w:rsidRPr="00C46280" w:rsidRDefault="00C46280" w:rsidP="00C46280">
      <w:pPr>
        <w:spacing w:line="240" w:lineRule="auto"/>
        <w:rPr>
          <w:rFonts w:cs="Arial"/>
          <w:bCs/>
          <w:iCs/>
        </w:rPr>
      </w:pPr>
      <w:r w:rsidRPr="00C46280">
        <w:rPr>
          <w:rFonts w:cs="Arial"/>
          <w:bCs/>
          <w:iCs/>
        </w:rPr>
        <w:t xml:space="preserve">According to </w:t>
      </w:r>
      <w:r w:rsidRPr="008B1073">
        <w:rPr>
          <w:rFonts w:cs="Arial"/>
          <w:b/>
          <w:iCs/>
        </w:rPr>
        <w:t>Johan Nell</w:t>
      </w:r>
      <w:r w:rsidRPr="00C46280">
        <w:rPr>
          <w:rFonts w:cs="Arial"/>
          <w:bCs/>
          <w:iCs/>
        </w:rPr>
        <w:t xml:space="preserve">, Lubricant Engineer at </w:t>
      </w:r>
      <w:hyperlink r:id="rId6" w:history="1">
        <w:r w:rsidRPr="00C46280">
          <w:rPr>
            <w:rStyle w:val="Hyperlink"/>
            <w:rFonts w:cs="Arial"/>
            <w:bCs/>
            <w:iCs/>
          </w:rPr>
          <w:t>African Group Lubricants (AG Lubricants)</w:t>
        </w:r>
      </w:hyperlink>
      <w:r w:rsidRPr="00C46280">
        <w:rPr>
          <w:rFonts w:cs="Arial"/>
          <w:bCs/>
          <w:iCs/>
        </w:rPr>
        <w:t>, coolant technology has shifted decisively in recent years. “Coolant technology has moved from simple freeze protection to advanced thermal management systems capable of handling the higher heat loads of modern, downsized and turbocharged engines,” explains Nell.</w:t>
      </w:r>
    </w:p>
    <w:p w14:paraId="06BBDA44" w14:textId="12262727" w:rsidR="00C46280" w:rsidRPr="00C46280" w:rsidRDefault="00C46280" w:rsidP="00C46280">
      <w:pPr>
        <w:spacing w:line="240" w:lineRule="auto"/>
        <w:rPr>
          <w:rFonts w:cs="Arial"/>
          <w:bCs/>
          <w:iCs/>
        </w:rPr>
      </w:pPr>
      <w:r w:rsidRPr="00C46280">
        <w:rPr>
          <w:rFonts w:cs="Arial"/>
          <w:b/>
          <w:iCs/>
        </w:rPr>
        <w:t>Mark Pretorius</w:t>
      </w:r>
      <w:r w:rsidRPr="00C46280">
        <w:rPr>
          <w:rFonts w:cs="Arial"/>
          <w:bCs/>
          <w:iCs/>
        </w:rPr>
        <w:t>, Managing Director of Lubrichem, adds that the market now expects long-life, extended-protection formulations that deliver superior corrosion resistance, improved heat transfer and reduced maintenance, all while complying with rigorous OEM specifications and global standards. AG Lubricants and Lubrichem have entered a partnership to introduce the Centlube Long Life OAT Engine Coolant/Antifreeze range.</w:t>
      </w:r>
    </w:p>
    <w:p w14:paraId="796A4056" w14:textId="22D64BC9" w:rsidR="00C46280" w:rsidRPr="00C46280" w:rsidRDefault="00C46280" w:rsidP="00C46280">
      <w:pPr>
        <w:spacing w:line="240" w:lineRule="auto"/>
        <w:rPr>
          <w:rFonts w:cs="Arial"/>
          <w:b/>
          <w:iCs/>
        </w:rPr>
      </w:pPr>
      <w:r w:rsidRPr="00C46280">
        <w:rPr>
          <w:rFonts w:cs="Arial"/>
          <w:b/>
          <w:iCs/>
        </w:rPr>
        <w:t>Meeting New Performance Demands</w:t>
      </w:r>
    </w:p>
    <w:p w14:paraId="4D1809DF" w14:textId="4E2CAC2E" w:rsidR="00C46280" w:rsidRPr="00C46280" w:rsidRDefault="00C46280" w:rsidP="00C46280">
      <w:pPr>
        <w:spacing w:line="240" w:lineRule="auto"/>
        <w:rPr>
          <w:rFonts w:cs="Arial"/>
          <w:bCs/>
          <w:iCs/>
        </w:rPr>
      </w:pPr>
      <w:r w:rsidRPr="00C46280">
        <w:rPr>
          <w:rFonts w:cs="Arial"/>
          <w:bCs/>
          <w:iCs/>
        </w:rPr>
        <w:t>Across both automotive and heavy-duty sectors, the market is increasingly value-driven. Operators are seeking extended service intervals and lower total cost of ownership rather than simply focusing o</w:t>
      </w:r>
      <w:r>
        <w:rPr>
          <w:rFonts w:cs="Arial"/>
          <w:bCs/>
          <w:iCs/>
        </w:rPr>
        <w:t>n</w:t>
      </w:r>
      <w:r w:rsidRPr="00C46280">
        <w:rPr>
          <w:rFonts w:cs="Arial"/>
          <w:bCs/>
          <w:iCs/>
        </w:rPr>
        <w:t xml:space="preserve"> fluid volume.</w:t>
      </w:r>
    </w:p>
    <w:p w14:paraId="38E37302" w14:textId="77777777" w:rsidR="00C46280" w:rsidRDefault="00C46280" w:rsidP="00C46280">
      <w:pPr>
        <w:spacing w:line="240" w:lineRule="auto"/>
        <w:rPr>
          <w:rFonts w:cs="Arial"/>
          <w:bCs/>
          <w:iCs/>
        </w:rPr>
      </w:pPr>
      <w:r w:rsidRPr="00C46280">
        <w:rPr>
          <w:rFonts w:cs="Arial"/>
          <w:bCs/>
          <w:iCs/>
        </w:rPr>
        <w:t>Nell highlights the shift towards Organic Acid Technology (OAT), which now supports service intervals of up to five years or 250 000 km in passenger vehicles. In heavy-duty applications, premium coolants can extend service to 8 000 hours, reducing additive and fluid costs by up to 80% compared to conventional types.</w:t>
      </w:r>
    </w:p>
    <w:p w14:paraId="63204EBD" w14:textId="6EA4E68B" w:rsidR="00C46280" w:rsidRPr="00C46280" w:rsidRDefault="00C46280" w:rsidP="00C46280">
      <w:pPr>
        <w:spacing w:line="240" w:lineRule="auto"/>
        <w:rPr>
          <w:rFonts w:cs="Arial"/>
          <w:bCs/>
          <w:iCs/>
        </w:rPr>
      </w:pPr>
      <w:r w:rsidRPr="00C46280">
        <w:rPr>
          <w:rFonts w:cs="Arial"/>
          <w:bCs/>
          <w:iCs/>
        </w:rPr>
        <w:t>Fleet operators are also demanding maintenance-free or ‘lifetime’ fluids to minimise downtime and labour costs.</w:t>
      </w:r>
      <w:r>
        <w:rPr>
          <w:rFonts w:cs="Arial"/>
          <w:bCs/>
          <w:iCs/>
        </w:rPr>
        <w:t xml:space="preserve"> M</w:t>
      </w:r>
      <w:r w:rsidRPr="00C46280">
        <w:rPr>
          <w:rFonts w:cs="Arial"/>
          <w:bCs/>
          <w:iCs/>
        </w:rPr>
        <w:t>aterial compatibility has become equally critical. Modern engines incorporate lightweight materials such as aluminium and magnesium alloys, which are highly sensitive to chemical corrosion.</w:t>
      </w:r>
    </w:p>
    <w:p w14:paraId="75DAF6CE" w14:textId="6D65DF46" w:rsidR="00C46280" w:rsidRPr="00C46280" w:rsidRDefault="00C46280" w:rsidP="00C46280">
      <w:pPr>
        <w:spacing w:line="240" w:lineRule="auto"/>
        <w:rPr>
          <w:rFonts w:cs="Arial"/>
          <w:bCs/>
          <w:iCs/>
        </w:rPr>
      </w:pPr>
      <w:r w:rsidRPr="00C46280">
        <w:rPr>
          <w:rFonts w:cs="Arial"/>
          <w:bCs/>
          <w:iCs/>
        </w:rPr>
        <w:t>Sustainability is another driving force. Regulatory pressure is accelerating the move towards bio-based glycols such as propylene glycol and glycerine-based coolants, which are biodegradable and less toxic than traditional ethylene glycol formulations. Modern specifications also increasingly require NAP-free formulations and the elimination of heavy metals.</w:t>
      </w:r>
    </w:p>
    <w:p w14:paraId="38C0ED73" w14:textId="3BFCD436" w:rsidR="00C46280" w:rsidRPr="00C46280" w:rsidRDefault="00C46280" w:rsidP="00C46280">
      <w:pPr>
        <w:spacing w:line="240" w:lineRule="auto"/>
        <w:rPr>
          <w:rFonts w:cs="Arial"/>
          <w:b/>
          <w:iCs/>
        </w:rPr>
      </w:pPr>
      <w:r w:rsidRPr="00C46280">
        <w:rPr>
          <w:rFonts w:cs="Arial"/>
          <w:b/>
          <w:iCs/>
        </w:rPr>
        <w:t>Centlube Long Life OAT is Engineered for Modern Fleets</w:t>
      </w:r>
    </w:p>
    <w:p w14:paraId="3A5BDAD6" w14:textId="5799A286" w:rsidR="00C46280" w:rsidRPr="00C46280" w:rsidRDefault="00C46280" w:rsidP="00C46280">
      <w:pPr>
        <w:spacing w:line="240" w:lineRule="auto"/>
        <w:rPr>
          <w:rFonts w:cs="Arial"/>
          <w:bCs/>
          <w:iCs/>
        </w:rPr>
      </w:pPr>
      <w:r w:rsidRPr="00C46280">
        <w:rPr>
          <w:rFonts w:cs="Arial"/>
          <w:bCs/>
          <w:iCs/>
        </w:rPr>
        <w:t>Against this evolving backdrop, Centlube Long Life OAT has been developed to meet current and future performance requirements. Nell explains that the product is based on patented, silicate-free organic additive technology, delivering long-life corrosion protection for all engine metals, including aluminium and ferrous alloys.</w:t>
      </w:r>
    </w:p>
    <w:p w14:paraId="69B2197A" w14:textId="013489DD" w:rsidR="00C46280" w:rsidRPr="00C46280" w:rsidRDefault="00C46280" w:rsidP="00C46280">
      <w:pPr>
        <w:spacing w:line="240" w:lineRule="auto"/>
        <w:rPr>
          <w:rFonts w:cs="Arial"/>
          <w:bCs/>
          <w:iCs/>
        </w:rPr>
      </w:pPr>
      <w:r w:rsidRPr="00C46280">
        <w:rPr>
          <w:rFonts w:cs="Arial"/>
          <w:bCs/>
          <w:iCs/>
        </w:rPr>
        <w:t>Extensive fleet testing has demonstrated protection of at least 650 000 km (about 8 000 hours) in truck and bus applications, 250 000 km (about 2 000 hours) in passenger vehicles, and up to 32 000 hours or six years in stationary engines.</w:t>
      </w:r>
    </w:p>
    <w:p w14:paraId="373CD499" w14:textId="63E91E19" w:rsidR="00C46280" w:rsidRPr="00C46280" w:rsidRDefault="00C46280" w:rsidP="00C46280">
      <w:pPr>
        <w:spacing w:line="240" w:lineRule="auto"/>
        <w:rPr>
          <w:rFonts w:cs="Arial"/>
          <w:bCs/>
          <w:iCs/>
        </w:rPr>
      </w:pPr>
      <w:r w:rsidRPr="00C46280">
        <w:rPr>
          <w:rFonts w:cs="Arial"/>
          <w:bCs/>
          <w:iCs/>
        </w:rPr>
        <w:t>Pretorius adds that Centlube Long Life OAT is supplied as a ready-to-use 50/50 premix based on advanced organic additive technology. It meets key OEM specifications, including Ford WSS-</w:t>
      </w:r>
      <w:r w:rsidRPr="00C46280">
        <w:rPr>
          <w:rFonts w:cs="Arial"/>
          <w:bCs/>
          <w:iCs/>
        </w:rPr>
        <w:lastRenderedPageBreak/>
        <w:t>M97B44-D, Mercedes-Benz 325.3, General Motors GM 6277M, MAN 324 Typ SNF, and Volkswagen TL 774F, enabling compatibility across mixed fleets.</w:t>
      </w:r>
    </w:p>
    <w:p w14:paraId="39854490" w14:textId="4C834B35" w:rsidR="00C46280" w:rsidRPr="00C46280" w:rsidRDefault="00C46280" w:rsidP="00C46280">
      <w:pPr>
        <w:spacing w:line="240" w:lineRule="auto"/>
        <w:rPr>
          <w:rFonts w:cs="Arial"/>
          <w:b/>
          <w:iCs/>
        </w:rPr>
      </w:pPr>
      <w:r w:rsidRPr="00C46280">
        <w:rPr>
          <w:rFonts w:cs="Arial"/>
          <w:b/>
          <w:iCs/>
        </w:rPr>
        <w:t>Clear Advantages Over Conventional Coolants</w:t>
      </w:r>
    </w:p>
    <w:p w14:paraId="5AEA4D69" w14:textId="597083F6" w:rsidR="00C46280" w:rsidRPr="00C46280" w:rsidRDefault="00C46280" w:rsidP="00C46280">
      <w:pPr>
        <w:spacing w:line="240" w:lineRule="auto"/>
        <w:rPr>
          <w:rFonts w:cs="Arial"/>
          <w:bCs/>
          <w:iCs/>
        </w:rPr>
      </w:pPr>
      <w:r w:rsidRPr="00C46280">
        <w:rPr>
          <w:rFonts w:cs="Arial"/>
          <w:bCs/>
          <w:iCs/>
        </w:rPr>
        <w:t>Unlike traditional silicate-based Inorganic Additive Technology (IAT) coolants, which can deplete rapidly, form deposits, and require frequent replacement, Centlube Long Life OAT uses silicate-free, phosphate-free organic additives.</w:t>
      </w:r>
    </w:p>
    <w:p w14:paraId="02262F5C" w14:textId="4BCB8314" w:rsidR="00C46280" w:rsidRPr="00C46280" w:rsidRDefault="00C46280" w:rsidP="00C46280">
      <w:pPr>
        <w:spacing w:line="240" w:lineRule="auto"/>
        <w:rPr>
          <w:rFonts w:cs="Arial"/>
          <w:bCs/>
          <w:iCs/>
        </w:rPr>
      </w:pPr>
      <w:r w:rsidRPr="00C46280">
        <w:rPr>
          <w:rFonts w:cs="Arial"/>
          <w:bCs/>
          <w:iCs/>
        </w:rPr>
        <w:t>Nell notes that OAT coolants provide significantly extended service life, selective corrosion protection and superior heat transfer efficiency compared to conventional technologies. Pretorius emphasises that the slower depletion of organic inhibitors eliminates gel formation, enhances hard water stability, and removes the need for supplemental additives, resulting in cleaner systems and longer operational life.</w:t>
      </w:r>
    </w:p>
    <w:p w14:paraId="5656E009" w14:textId="23749D83" w:rsidR="00C46280" w:rsidRPr="00C46280" w:rsidRDefault="00C46280" w:rsidP="00C46280">
      <w:pPr>
        <w:spacing w:line="240" w:lineRule="auto"/>
        <w:rPr>
          <w:rFonts w:cs="Arial"/>
          <w:bCs/>
          <w:iCs/>
        </w:rPr>
      </w:pPr>
      <w:r w:rsidRPr="00C46280">
        <w:rPr>
          <w:rFonts w:cs="Arial"/>
          <w:bCs/>
          <w:iCs/>
        </w:rPr>
        <w:t>The practical impact is measurable. Extended drain intervals reduce fluid changes, labour, and disposal costs, while minimising environmental impact. Non-depleting inhibitors prevent corrosion-related failures, reducing downtime by 20% to 30% in fleet operations and lowering total cost of ownership through improved fuel efficiency, fewer repairs, and extended component life.</w:t>
      </w:r>
    </w:p>
    <w:p w14:paraId="195B7F98" w14:textId="32D2D551" w:rsidR="00C46280" w:rsidRPr="00C46280" w:rsidRDefault="00C46280" w:rsidP="00C46280">
      <w:pPr>
        <w:spacing w:line="240" w:lineRule="auto"/>
        <w:rPr>
          <w:rFonts w:cs="Arial"/>
          <w:b/>
          <w:iCs/>
        </w:rPr>
      </w:pPr>
      <w:r w:rsidRPr="00C46280">
        <w:rPr>
          <w:rFonts w:cs="Arial"/>
          <w:b/>
          <w:iCs/>
        </w:rPr>
        <w:t>Positioned for the Future of Thermal Management</w:t>
      </w:r>
    </w:p>
    <w:p w14:paraId="75723CC9" w14:textId="5D4E648F" w:rsidR="00C46280" w:rsidRPr="00C46280" w:rsidRDefault="00C46280" w:rsidP="00C46280">
      <w:pPr>
        <w:spacing w:line="240" w:lineRule="auto"/>
        <w:rPr>
          <w:rFonts w:cs="Arial"/>
          <w:bCs/>
          <w:iCs/>
        </w:rPr>
      </w:pPr>
      <w:r w:rsidRPr="00C46280">
        <w:rPr>
          <w:rFonts w:cs="Arial"/>
          <w:bCs/>
          <w:iCs/>
        </w:rPr>
        <w:t>Looking ahead, coolant technology will continue evolving as a critical component of modern engine thermal management. Nell anticipates continued advances in additive chemistry, longer service intervals, and improved compatibility with increasingly complex engine materials and designs. Greater emphasis will also be placed on sustainability, including more environmentally responsible formulations and improved lifecycle efficiency.</w:t>
      </w:r>
    </w:p>
    <w:p w14:paraId="2F4E72F0" w14:textId="416AA1ED" w:rsidR="00C46280" w:rsidRPr="00C46280" w:rsidRDefault="00C46280" w:rsidP="00C46280">
      <w:pPr>
        <w:spacing w:line="240" w:lineRule="auto"/>
        <w:rPr>
          <w:rFonts w:cs="Arial"/>
          <w:bCs/>
          <w:iCs/>
        </w:rPr>
      </w:pPr>
      <w:r w:rsidRPr="00C46280">
        <w:rPr>
          <w:rFonts w:cs="Arial"/>
          <w:bCs/>
          <w:iCs/>
        </w:rPr>
        <w:t>Pretorius believes the future will demand even greater sustainability, enhanced heat transfer performance and compatibility with evolving engine technologies. AG Lubricants is positioning Centlube Long Life OAT as a proven, forward-compatible solution backed by broad OEM approvals and extended-life performance to help operators meet evolving efficiency, emissions, and durability requirements with confidence.</w:t>
      </w:r>
    </w:p>
    <w:p w14:paraId="1717DD16" w14:textId="56637ACB" w:rsidR="00B9603D" w:rsidRPr="0050341B" w:rsidRDefault="00C46280" w:rsidP="00C46280">
      <w:pPr>
        <w:spacing w:line="240" w:lineRule="auto"/>
        <w:rPr>
          <w:rFonts w:cs="Arial"/>
          <w:bCs/>
          <w:iCs/>
        </w:rPr>
      </w:pPr>
      <w:r w:rsidRPr="00C46280">
        <w:rPr>
          <w:rFonts w:cs="Arial"/>
          <w:bCs/>
          <w:iCs/>
        </w:rPr>
        <w:t>“AG Lubricants remains committed to staying at the forefront of the latest lubricant and coolant technology,” concludes Nell. By continuously aligning with global standards and OEM requirements, the company enables its clients to make informed decisions, improve operational efficiency, and reduce overall costs</w:t>
      </w:r>
      <w:r w:rsidR="005F6D0E" w:rsidRPr="005F6D0E">
        <w:rPr>
          <w:rFonts w:cs="Arial"/>
          <w:bCs/>
          <w:iCs/>
        </w:rPr>
        <w:t>.</w:t>
      </w:r>
    </w:p>
    <w:p w14:paraId="35789E6B" w14:textId="77777777" w:rsidR="00404966" w:rsidRDefault="00C85861" w:rsidP="0050341B">
      <w:pPr>
        <w:spacing w:line="240" w:lineRule="auto"/>
        <w:rPr>
          <w:rFonts w:cs="Calibri"/>
        </w:rPr>
      </w:pPr>
      <w:r w:rsidRPr="00403CDC">
        <w:rPr>
          <w:rFonts w:cs="Calibri"/>
          <w:b/>
          <w:i/>
        </w:rPr>
        <w:t>Ends</w:t>
      </w:r>
    </w:p>
    <w:p w14:paraId="35A20A0B" w14:textId="77777777" w:rsidR="00404966" w:rsidRDefault="00C85861" w:rsidP="0050341B">
      <w:pPr>
        <w:spacing w:line="240" w:lineRule="auto"/>
        <w:rPr>
          <w:rFonts w:cs="Calibri"/>
          <w:color w:val="000000"/>
          <w:lang w:eastAsia="en-ZA"/>
        </w:rPr>
      </w:pPr>
      <w:r w:rsidRPr="00403CDC">
        <w:rPr>
          <w:rFonts w:cs="Calibri"/>
          <w:b/>
          <w:color w:val="000000"/>
          <w:lang w:eastAsia="en-ZA"/>
        </w:rPr>
        <w:t>Notes to the Editor</w:t>
      </w:r>
      <w:r w:rsidRPr="00403CDC">
        <w:rPr>
          <w:rFonts w:cs="Calibri"/>
          <w:color w:val="000000"/>
          <w:lang w:eastAsia="en-ZA"/>
        </w:rPr>
        <w:br/>
        <w:t xml:space="preserve">To download hi-res images for this release, please visit </w:t>
      </w:r>
      <w:hyperlink r:id="rId7" w:history="1">
        <w:r w:rsidRPr="00403CDC">
          <w:rPr>
            <w:rFonts w:cs="Calibri"/>
            <w:color w:val="0563C1"/>
            <w:u w:val="single"/>
            <w:lang w:eastAsia="en-ZA"/>
          </w:rPr>
          <w:t>http://media.ngage.co.za</w:t>
        </w:r>
      </w:hyperlink>
      <w:r w:rsidRPr="00403CDC">
        <w:rPr>
          <w:rFonts w:cs="Calibri"/>
          <w:color w:val="000000"/>
          <w:lang w:eastAsia="en-ZA"/>
        </w:rPr>
        <w:t xml:space="preserve"> and click the A</w:t>
      </w:r>
      <w:r w:rsidR="007F1F82" w:rsidRPr="00403CDC">
        <w:rPr>
          <w:rFonts w:cs="Calibri"/>
          <w:color w:val="000000"/>
          <w:lang w:eastAsia="en-ZA"/>
        </w:rPr>
        <w:t>G</w:t>
      </w:r>
      <w:r w:rsidR="0079036A" w:rsidRPr="00403CDC">
        <w:rPr>
          <w:rFonts w:cs="Calibri"/>
          <w:color w:val="000000"/>
          <w:lang w:eastAsia="en-ZA"/>
        </w:rPr>
        <w:t xml:space="preserve"> Lubricants</w:t>
      </w:r>
      <w:r w:rsidRPr="00403CDC">
        <w:rPr>
          <w:rFonts w:cs="Calibri"/>
          <w:color w:val="000000"/>
          <w:lang w:eastAsia="en-ZA"/>
        </w:rPr>
        <w:t xml:space="preserve"> link to view the company’s press office.</w:t>
      </w:r>
    </w:p>
    <w:p w14:paraId="3336D8DA" w14:textId="2644BA0B" w:rsidR="00517F3E" w:rsidRPr="00404966" w:rsidRDefault="00517F3E" w:rsidP="0050341B">
      <w:pPr>
        <w:spacing w:line="240" w:lineRule="auto"/>
        <w:rPr>
          <w:rFonts w:cs="Calibri"/>
        </w:rPr>
      </w:pPr>
      <w:r w:rsidRPr="00517F3E">
        <w:rPr>
          <w:rFonts w:eastAsia="Calibri" w:cs="Calibri"/>
          <w:b/>
          <w:bCs/>
          <w:lang w:eastAsia="en-US"/>
          <w14:ligatures w14:val="standardContextual"/>
        </w:rPr>
        <w:t>About African Group Lubricants</w:t>
      </w:r>
      <w:r w:rsidRPr="00517F3E">
        <w:rPr>
          <w:rFonts w:eastAsia="Calibri" w:cs="Calibri"/>
          <w:lang w:eastAsia="en-US"/>
          <w14:ligatures w14:val="standardContextual"/>
        </w:rPr>
        <w:br/>
        <w:t>AG Lubricants manufactures, markets and distributes lubricants, greases, industrial fluids for high to entry-level performance machinery. We offer lubricant solutions to industries ranging from transportation to retail, industrial, renewable energy, containers (canning), mining, steel, agriculture, construction, and others. Our products are aimed at energy-saving, optimising machinery up-time, and saving costs for customers. We remain committed to reducing the carbon footprint and environmental impact of our products. We are a proud member of the Rose (Recycling Oil Saves the Environment) Foundation, a non-profit organisation established to promote and encourage the environmentally responsible management of used oils and related waste in South Africa.</w:t>
      </w:r>
    </w:p>
    <w:p w14:paraId="15CDDE72" w14:textId="795B00B3" w:rsidR="00C75B8E" w:rsidRPr="00403CDC" w:rsidRDefault="00C75B8E" w:rsidP="00343A77">
      <w:pPr>
        <w:spacing w:after="0" w:line="240" w:lineRule="auto"/>
        <w:rPr>
          <w:rFonts w:eastAsia="Calibri" w:cs="Calibri"/>
          <w:b/>
          <w:lang w:eastAsia="en-US"/>
        </w:rPr>
      </w:pPr>
      <w:r w:rsidRPr="00403CDC">
        <w:rPr>
          <w:rFonts w:eastAsia="Calibri" w:cs="Calibri"/>
          <w:b/>
          <w:lang w:eastAsia="en-US"/>
        </w:rPr>
        <w:lastRenderedPageBreak/>
        <w:t>Media Contact</w:t>
      </w:r>
    </w:p>
    <w:p w14:paraId="15DB85AC" w14:textId="77777777" w:rsidR="00C75B8E" w:rsidRPr="00403CDC" w:rsidRDefault="00C75B8E" w:rsidP="00343A77">
      <w:pPr>
        <w:spacing w:after="0" w:line="240" w:lineRule="auto"/>
        <w:rPr>
          <w:rFonts w:cs="Calibri"/>
        </w:rPr>
      </w:pPr>
      <w:r w:rsidRPr="00403CDC">
        <w:rPr>
          <w:rFonts w:cs="Calibri"/>
        </w:rPr>
        <w:t>Andile Mbethe</w:t>
      </w:r>
    </w:p>
    <w:p w14:paraId="21A3CB30" w14:textId="77777777" w:rsidR="00C75B8E" w:rsidRPr="00403CDC" w:rsidRDefault="00C75B8E" w:rsidP="00343A77">
      <w:pPr>
        <w:spacing w:line="240" w:lineRule="auto"/>
        <w:rPr>
          <w:rFonts w:cs="Calibri"/>
          <w:b/>
        </w:rPr>
      </w:pPr>
      <w:r w:rsidRPr="00403CDC">
        <w:rPr>
          <w:rFonts w:cs="Calibri"/>
        </w:rPr>
        <w:t>Account Executive</w:t>
      </w:r>
      <w:r w:rsidRPr="00403CDC">
        <w:rPr>
          <w:rFonts w:cs="Calibri"/>
        </w:rPr>
        <w:br/>
        <w:t xml:space="preserve">NGAGE Public Relations </w:t>
      </w:r>
      <w:r w:rsidRPr="00403CDC">
        <w:rPr>
          <w:rFonts w:cs="Calibri"/>
        </w:rPr>
        <w:br/>
        <w:t>Phone: (011) 867-7763</w:t>
      </w:r>
      <w:r w:rsidRPr="00403CDC">
        <w:rPr>
          <w:rFonts w:cs="Calibri"/>
        </w:rPr>
        <w:br/>
        <w:t>Cell: 073 565 6536</w:t>
      </w:r>
      <w:r w:rsidRPr="00403CDC">
        <w:rPr>
          <w:rFonts w:cs="Calibri"/>
        </w:rPr>
        <w:br/>
        <w:t xml:space="preserve">Email: </w:t>
      </w:r>
      <w:hyperlink r:id="rId8" w:history="1">
        <w:r w:rsidRPr="00403CDC">
          <w:rPr>
            <w:rStyle w:val="Hyperlink"/>
            <w:rFonts w:cs="Calibri"/>
          </w:rPr>
          <w:t>andile@ngage.co.za</w:t>
        </w:r>
      </w:hyperlink>
      <w:r w:rsidRPr="00403CDC">
        <w:rPr>
          <w:rFonts w:cs="Calibri"/>
        </w:rPr>
        <w:br/>
        <w:t xml:space="preserve">Web: </w:t>
      </w:r>
      <w:hyperlink r:id="rId9" w:history="1">
        <w:r w:rsidRPr="00403CDC">
          <w:rPr>
            <w:rFonts w:cs="Calibri"/>
            <w:color w:val="0563C1"/>
            <w:u w:val="single"/>
          </w:rPr>
          <w:t>www.ngage.co.za</w:t>
        </w:r>
      </w:hyperlink>
    </w:p>
    <w:p w14:paraId="23B6B0A7" w14:textId="77777777" w:rsidR="00C75B8E" w:rsidRPr="00403CDC" w:rsidRDefault="00C75B8E" w:rsidP="00343A77">
      <w:pPr>
        <w:spacing w:line="240" w:lineRule="auto"/>
        <w:rPr>
          <w:rFonts w:cs="Calibri"/>
          <w:color w:val="0563C1"/>
          <w:u w:val="single"/>
        </w:rPr>
      </w:pPr>
      <w:r w:rsidRPr="00403CDC">
        <w:rPr>
          <w:rFonts w:cs="Calibri"/>
        </w:rPr>
        <w:t xml:space="preserve">Browse the </w:t>
      </w:r>
      <w:r w:rsidRPr="00403CDC">
        <w:rPr>
          <w:rFonts w:cs="Calibri"/>
          <w:b/>
        </w:rPr>
        <w:t>NGAGE Media Zone</w:t>
      </w:r>
      <w:r w:rsidRPr="00403CDC">
        <w:rPr>
          <w:rFonts w:cs="Calibri"/>
        </w:rPr>
        <w:t xml:space="preserve"> for more client news articles and photographs at </w:t>
      </w:r>
      <w:hyperlink r:id="rId10" w:history="1">
        <w:r w:rsidRPr="00403CDC">
          <w:rPr>
            <w:rFonts w:cs="Calibri"/>
            <w:color w:val="0563C1"/>
            <w:u w:val="single"/>
          </w:rPr>
          <w:t>http://media.ngage.co.za</w:t>
        </w:r>
      </w:hyperlink>
    </w:p>
    <w:p w14:paraId="475B3DBC" w14:textId="77777777" w:rsidR="006547AF" w:rsidRPr="00403CDC" w:rsidRDefault="006547AF" w:rsidP="00836BDF">
      <w:pPr>
        <w:spacing w:after="0" w:line="240" w:lineRule="auto"/>
        <w:jc w:val="both"/>
        <w:rPr>
          <w:rFonts w:cs="Calibri"/>
          <w:color w:val="0563C1"/>
          <w:u w:val="single"/>
        </w:rPr>
      </w:pPr>
    </w:p>
    <w:sectPr w:rsidR="006547AF" w:rsidRPr="00403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CC5481"/>
    <w:multiLevelType w:val="hybridMultilevel"/>
    <w:tmpl w:val="1FD8F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65123363">
    <w:abstractNumId w:val="0"/>
  </w:num>
  <w:num w:numId="2" w16cid:durableId="210580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5090C"/>
    <w:rsid w:val="00061755"/>
    <w:rsid w:val="0007494E"/>
    <w:rsid w:val="00076166"/>
    <w:rsid w:val="000A7123"/>
    <w:rsid w:val="000B73DE"/>
    <w:rsid w:val="000D0F8B"/>
    <w:rsid w:val="000D7F35"/>
    <w:rsid w:val="000E098B"/>
    <w:rsid w:val="000E2E1F"/>
    <w:rsid w:val="00100A78"/>
    <w:rsid w:val="00103DB8"/>
    <w:rsid w:val="0010439D"/>
    <w:rsid w:val="00114A03"/>
    <w:rsid w:val="00116946"/>
    <w:rsid w:val="0012381F"/>
    <w:rsid w:val="00127463"/>
    <w:rsid w:val="0013444F"/>
    <w:rsid w:val="00136AF1"/>
    <w:rsid w:val="00150DEC"/>
    <w:rsid w:val="00152343"/>
    <w:rsid w:val="0016263D"/>
    <w:rsid w:val="00162C9A"/>
    <w:rsid w:val="00176D7F"/>
    <w:rsid w:val="00185BA5"/>
    <w:rsid w:val="00195F30"/>
    <w:rsid w:val="001A749E"/>
    <w:rsid w:val="001B5D12"/>
    <w:rsid w:val="001E7BFF"/>
    <w:rsid w:val="00220E16"/>
    <w:rsid w:val="00221E12"/>
    <w:rsid w:val="002306DA"/>
    <w:rsid w:val="0023539D"/>
    <w:rsid w:val="002371A8"/>
    <w:rsid w:val="00246A8A"/>
    <w:rsid w:val="002718A2"/>
    <w:rsid w:val="00280EFA"/>
    <w:rsid w:val="002839DB"/>
    <w:rsid w:val="002B7E18"/>
    <w:rsid w:val="002C3676"/>
    <w:rsid w:val="002E211A"/>
    <w:rsid w:val="00301CD1"/>
    <w:rsid w:val="00311A24"/>
    <w:rsid w:val="0033746C"/>
    <w:rsid w:val="00343A77"/>
    <w:rsid w:val="0034476A"/>
    <w:rsid w:val="003448B8"/>
    <w:rsid w:val="00366195"/>
    <w:rsid w:val="00380BA5"/>
    <w:rsid w:val="0038460D"/>
    <w:rsid w:val="00386E6A"/>
    <w:rsid w:val="003B7187"/>
    <w:rsid w:val="003D2166"/>
    <w:rsid w:val="003D5832"/>
    <w:rsid w:val="003D6342"/>
    <w:rsid w:val="003D6D7D"/>
    <w:rsid w:val="003E21FF"/>
    <w:rsid w:val="003E6E03"/>
    <w:rsid w:val="003F0244"/>
    <w:rsid w:val="003F3337"/>
    <w:rsid w:val="00403CDC"/>
    <w:rsid w:val="00404966"/>
    <w:rsid w:val="00461C7F"/>
    <w:rsid w:val="00467060"/>
    <w:rsid w:val="00482ACD"/>
    <w:rsid w:val="004B1D9B"/>
    <w:rsid w:val="004C6E8D"/>
    <w:rsid w:val="004D2BAC"/>
    <w:rsid w:val="004E5A64"/>
    <w:rsid w:val="004F06AA"/>
    <w:rsid w:val="0050341B"/>
    <w:rsid w:val="00517F3E"/>
    <w:rsid w:val="00523CEA"/>
    <w:rsid w:val="005271A3"/>
    <w:rsid w:val="00543F06"/>
    <w:rsid w:val="0054679D"/>
    <w:rsid w:val="00570669"/>
    <w:rsid w:val="00591F74"/>
    <w:rsid w:val="00594C27"/>
    <w:rsid w:val="005B5B5B"/>
    <w:rsid w:val="005B5CF6"/>
    <w:rsid w:val="005C7AC6"/>
    <w:rsid w:val="005D2AFA"/>
    <w:rsid w:val="005D4F69"/>
    <w:rsid w:val="005F6D0E"/>
    <w:rsid w:val="006129BF"/>
    <w:rsid w:val="00615033"/>
    <w:rsid w:val="006204B6"/>
    <w:rsid w:val="00625785"/>
    <w:rsid w:val="0063457D"/>
    <w:rsid w:val="00635332"/>
    <w:rsid w:val="006547AF"/>
    <w:rsid w:val="006857B9"/>
    <w:rsid w:val="006C36CD"/>
    <w:rsid w:val="006F361C"/>
    <w:rsid w:val="00702EDB"/>
    <w:rsid w:val="007221FC"/>
    <w:rsid w:val="00727912"/>
    <w:rsid w:val="00744DEC"/>
    <w:rsid w:val="007478B7"/>
    <w:rsid w:val="00754F3B"/>
    <w:rsid w:val="00754F77"/>
    <w:rsid w:val="00775535"/>
    <w:rsid w:val="0079036A"/>
    <w:rsid w:val="007B659C"/>
    <w:rsid w:val="007C1BBD"/>
    <w:rsid w:val="007E7FA4"/>
    <w:rsid w:val="007F1F82"/>
    <w:rsid w:val="007F5F6D"/>
    <w:rsid w:val="0080067E"/>
    <w:rsid w:val="008178A9"/>
    <w:rsid w:val="00836BDF"/>
    <w:rsid w:val="0084733B"/>
    <w:rsid w:val="008719F2"/>
    <w:rsid w:val="008B1073"/>
    <w:rsid w:val="008C6013"/>
    <w:rsid w:val="008D4818"/>
    <w:rsid w:val="008E7EDC"/>
    <w:rsid w:val="008F3C12"/>
    <w:rsid w:val="00903BA1"/>
    <w:rsid w:val="009111B4"/>
    <w:rsid w:val="0091576A"/>
    <w:rsid w:val="009207B5"/>
    <w:rsid w:val="0093141E"/>
    <w:rsid w:val="0094660E"/>
    <w:rsid w:val="00966EFB"/>
    <w:rsid w:val="00977934"/>
    <w:rsid w:val="00986857"/>
    <w:rsid w:val="009A2E9C"/>
    <w:rsid w:val="009A3470"/>
    <w:rsid w:val="009A50ED"/>
    <w:rsid w:val="009B3946"/>
    <w:rsid w:val="009C35E0"/>
    <w:rsid w:val="009E12C3"/>
    <w:rsid w:val="009E533E"/>
    <w:rsid w:val="009F2387"/>
    <w:rsid w:val="009F4229"/>
    <w:rsid w:val="00A00651"/>
    <w:rsid w:val="00A0767F"/>
    <w:rsid w:val="00A14239"/>
    <w:rsid w:val="00A221E1"/>
    <w:rsid w:val="00A308D3"/>
    <w:rsid w:val="00A747DA"/>
    <w:rsid w:val="00AC5C3F"/>
    <w:rsid w:val="00AE3FB2"/>
    <w:rsid w:val="00AE70C9"/>
    <w:rsid w:val="00AF7239"/>
    <w:rsid w:val="00B05023"/>
    <w:rsid w:val="00B2068B"/>
    <w:rsid w:val="00B3527C"/>
    <w:rsid w:val="00B35955"/>
    <w:rsid w:val="00B44198"/>
    <w:rsid w:val="00B73EDF"/>
    <w:rsid w:val="00B948CC"/>
    <w:rsid w:val="00B9603D"/>
    <w:rsid w:val="00BB3AB8"/>
    <w:rsid w:val="00BD4E35"/>
    <w:rsid w:val="00C320CA"/>
    <w:rsid w:val="00C46280"/>
    <w:rsid w:val="00C47D76"/>
    <w:rsid w:val="00C51C65"/>
    <w:rsid w:val="00C621B9"/>
    <w:rsid w:val="00C6443F"/>
    <w:rsid w:val="00C75B8E"/>
    <w:rsid w:val="00C80A30"/>
    <w:rsid w:val="00C85861"/>
    <w:rsid w:val="00C9200F"/>
    <w:rsid w:val="00C969DE"/>
    <w:rsid w:val="00CB7A71"/>
    <w:rsid w:val="00CC444E"/>
    <w:rsid w:val="00CC77F2"/>
    <w:rsid w:val="00D50CDA"/>
    <w:rsid w:val="00D622D5"/>
    <w:rsid w:val="00D90718"/>
    <w:rsid w:val="00D91194"/>
    <w:rsid w:val="00DA15FB"/>
    <w:rsid w:val="00DA3470"/>
    <w:rsid w:val="00DB181C"/>
    <w:rsid w:val="00DC07D8"/>
    <w:rsid w:val="00DF2B8E"/>
    <w:rsid w:val="00DF54BC"/>
    <w:rsid w:val="00E0572D"/>
    <w:rsid w:val="00E05E51"/>
    <w:rsid w:val="00E57316"/>
    <w:rsid w:val="00E60B61"/>
    <w:rsid w:val="00E647DE"/>
    <w:rsid w:val="00E711B7"/>
    <w:rsid w:val="00E77694"/>
    <w:rsid w:val="00E8070B"/>
    <w:rsid w:val="00E85E80"/>
    <w:rsid w:val="00EC6EA5"/>
    <w:rsid w:val="00EE61E0"/>
    <w:rsid w:val="00F0396A"/>
    <w:rsid w:val="00F143C0"/>
    <w:rsid w:val="00F23D0B"/>
    <w:rsid w:val="00F511F6"/>
    <w:rsid w:val="00F84CB1"/>
    <w:rsid w:val="00F85BE2"/>
    <w:rsid w:val="00F878A8"/>
    <w:rsid w:val="00F97028"/>
    <w:rsid w:val="00FB57FA"/>
    <w:rsid w:val="00FC3FE3"/>
    <w:rsid w:val="00FC538B"/>
    <w:rsid w:val="00FD757B"/>
    <w:rsid w:val="00FE1AFC"/>
    <w:rsid w:val="00FE23A6"/>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79036A"/>
    <w:rPr>
      <w:color w:val="605E5C"/>
      <w:shd w:val="clear" w:color="auto" w:fill="E1DFDD"/>
    </w:rPr>
  </w:style>
  <w:style w:type="paragraph" w:styleId="ListParagraph">
    <w:name w:val="List Paragraph"/>
    <w:basedOn w:val="Normal"/>
    <w:uiPriority w:val="34"/>
    <w:qFormat/>
    <w:rsid w:val="008F3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84838">
      <w:bodyDiv w:val="1"/>
      <w:marLeft w:val="0"/>
      <w:marRight w:val="0"/>
      <w:marTop w:val="0"/>
      <w:marBottom w:val="0"/>
      <w:divBdr>
        <w:top w:val="none" w:sz="0" w:space="0" w:color="auto"/>
        <w:left w:val="none" w:sz="0" w:space="0" w:color="auto"/>
        <w:bottom w:val="none" w:sz="0" w:space="0" w:color="auto"/>
        <w:right w:val="none" w:sz="0" w:space="0" w:color="auto"/>
      </w:divBdr>
    </w:div>
    <w:div w:id="16734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le@ngage.co.za" TargetMode="Externa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lubricants.co.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dia.ngage.co.za" TargetMode="External"/><Relationship Id="rId4" Type="http://schemas.openxmlformats.org/officeDocument/2006/relationships/settings" Target="settings.xml"/><Relationship Id="rId9"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AE9-DB07-4E6C-8DF5-C51A83FF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3</cp:revision>
  <cp:lastPrinted>2024-09-02T13:20:00Z</cp:lastPrinted>
  <dcterms:created xsi:type="dcterms:W3CDTF">2026-04-16T06:36:00Z</dcterms:created>
  <dcterms:modified xsi:type="dcterms:W3CDTF">2026-04-17T10:49:00Z</dcterms:modified>
</cp:coreProperties>
</file>