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43A2" w14:textId="6D798C80" w:rsidR="00FC1DD8" w:rsidRPr="00337DF6" w:rsidRDefault="00E91104" w:rsidP="00337DF6">
      <w:pPr>
        <w:tabs>
          <w:tab w:val="left" w:pos="709"/>
        </w:tabs>
        <w:rPr>
          <w:b/>
          <w:strike/>
          <w:sz w:val="28"/>
          <w:szCs w:val="28"/>
        </w:rPr>
      </w:pPr>
      <w:r w:rsidRPr="00E91104">
        <w:rPr>
          <w:b/>
          <w:sz w:val="28"/>
          <w:szCs w:val="28"/>
        </w:rPr>
        <w:t>Protecting Africa’s</w:t>
      </w:r>
      <w:r>
        <w:rPr>
          <w:b/>
          <w:sz w:val="28"/>
          <w:szCs w:val="28"/>
        </w:rPr>
        <w:t xml:space="preserve"> p</w:t>
      </w:r>
      <w:r w:rsidRPr="00E91104">
        <w:rPr>
          <w:b/>
          <w:sz w:val="28"/>
          <w:szCs w:val="28"/>
        </w:rPr>
        <w:t xml:space="preserve">ower </w:t>
      </w:r>
      <w:r>
        <w:rPr>
          <w:b/>
          <w:sz w:val="28"/>
          <w:szCs w:val="28"/>
        </w:rPr>
        <w:t>s</w:t>
      </w:r>
      <w:r w:rsidRPr="00E91104">
        <w:rPr>
          <w:b/>
          <w:sz w:val="28"/>
          <w:szCs w:val="28"/>
        </w:rPr>
        <w:t>ystems</w:t>
      </w:r>
      <w:r>
        <w:rPr>
          <w:b/>
          <w:sz w:val="28"/>
          <w:szCs w:val="28"/>
        </w:rPr>
        <w:t xml:space="preserve"> </w:t>
      </w:r>
      <w:r w:rsidRPr="00E91104">
        <w:rPr>
          <w:b/>
          <w:sz w:val="28"/>
          <w:szCs w:val="28"/>
        </w:rPr>
        <w:t xml:space="preserve">in the </w:t>
      </w:r>
      <w:r>
        <w:rPr>
          <w:b/>
          <w:sz w:val="28"/>
          <w:szCs w:val="28"/>
        </w:rPr>
        <w:t>a</w:t>
      </w:r>
      <w:r w:rsidRPr="00E91104">
        <w:rPr>
          <w:b/>
          <w:sz w:val="28"/>
          <w:szCs w:val="28"/>
        </w:rPr>
        <w:t xml:space="preserve">ge of </w:t>
      </w:r>
      <w:r>
        <w:rPr>
          <w:b/>
          <w:sz w:val="28"/>
          <w:szCs w:val="28"/>
        </w:rPr>
        <w:t>c</w:t>
      </w:r>
      <w:r w:rsidRPr="00E91104">
        <w:rPr>
          <w:b/>
          <w:sz w:val="28"/>
          <w:szCs w:val="28"/>
        </w:rPr>
        <w:t xml:space="preserve">limate and </w:t>
      </w:r>
      <w:r>
        <w:rPr>
          <w:b/>
          <w:sz w:val="28"/>
          <w:szCs w:val="28"/>
        </w:rPr>
        <w:t>c</w:t>
      </w:r>
      <w:r w:rsidRPr="00E91104">
        <w:rPr>
          <w:b/>
          <w:sz w:val="28"/>
          <w:szCs w:val="28"/>
        </w:rPr>
        <w:t xml:space="preserve">yber </w:t>
      </w:r>
      <w:r>
        <w:rPr>
          <w:b/>
          <w:sz w:val="28"/>
          <w:szCs w:val="28"/>
        </w:rPr>
        <w:t>r</w:t>
      </w:r>
      <w:r w:rsidRPr="00E91104">
        <w:rPr>
          <w:b/>
          <w:sz w:val="28"/>
          <w:szCs w:val="28"/>
        </w:rPr>
        <w:t>isk</w:t>
      </w:r>
    </w:p>
    <w:p w14:paraId="6A29D47E" w14:textId="77777777" w:rsidR="00FC1DD8" w:rsidRDefault="00FC1DD8" w:rsidP="00DB4F18"/>
    <w:p w14:paraId="74CD9684" w14:textId="7760DB20" w:rsidR="00E247ED" w:rsidRPr="00E247ED" w:rsidRDefault="00DB4F18" w:rsidP="00E247ED">
      <w:pPr>
        <w:tabs>
          <w:tab w:val="left" w:pos="709"/>
        </w:tabs>
        <w:rPr>
          <w:lang w:val="en-US"/>
        </w:rPr>
      </w:pPr>
      <w:r>
        <w:rPr>
          <w:b/>
          <w:lang w:val="en-US"/>
        </w:rPr>
        <w:t xml:space="preserve">Johannesburg, South Africa, </w:t>
      </w:r>
      <w:r w:rsidR="009813E3">
        <w:rPr>
          <w:b/>
          <w:lang w:val="en-US"/>
        </w:rPr>
        <w:t>18 March</w:t>
      </w:r>
      <w:r w:rsidR="004352E6" w:rsidRPr="6C94B987">
        <w:rPr>
          <w:b/>
          <w:lang w:val="en-US"/>
        </w:rPr>
        <w:t>, 202</w:t>
      </w:r>
      <w:r w:rsidR="00CC0050">
        <w:rPr>
          <w:b/>
          <w:lang w:val="en-US"/>
        </w:rPr>
        <w:t xml:space="preserve">6 </w:t>
      </w:r>
      <w:r w:rsidR="00CC0050" w:rsidRPr="00CC0050">
        <w:rPr>
          <w:bCs/>
          <w:lang w:val="en-US"/>
        </w:rPr>
        <w:t>–</w:t>
      </w:r>
      <w:r w:rsidR="00CC0050">
        <w:rPr>
          <w:b/>
          <w:lang w:val="en-US"/>
        </w:rPr>
        <w:t xml:space="preserve"> </w:t>
      </w:r>
      <w:r w:rsidR="00E247ED" w:rsidRPr="00E247ED">
        <w:rPr>
          <w:lang w:val="en-US"/>
        </w:rPr>
        <w:t>Electricity has become the backbone of modern society. From healthcare and water systems to telecommunications, finance</w:t>
      </w:r>
      <w:r w:rsidR="00E247ED">
        <w:rPr>
          <w:lang w:val="en-US"/>
        </w:rPr>
        <w:t>,</w:t>
      </w:r>
      <w:r w:rsidR="00E247ED" w:rsidRPr="00E247ED">
        <w:rPr>
          <w:lang w:val="en-US"/>
        </w:rPr>
        <w:t xml:space="preserve"> and transport, nearly every essential service now</w:t>
      </w:r>
      <w:r w:rsidR="00E75CA6">
        <w:rPr>
          <w:lang w:val="en-US"/>
        </w:rPr>
        <w:t xml:space="preserve"> </w:t>
      </w:r>
      <w:r w:rsidR="00E247ED" w:rsidRPr="00E247ED">
        <w:rPr>
          <w:lang w:val="en-US"/>
        </w:rPr>
        <w:t>depends on reliable power.</w:t>
      </w:r>
      <w:r w:rsidR="00E247ED">
        <w:rPr>
          <w:lang w:val="en-US"/>
        </w:rPr>
        <w:t xml:space="preserve"> </w:t>
      </w:r>
      <w:r w:rsidR="00E247ED" w:rsidRPr="00E247ED">
        <w:rPr>
          <w:lang w:val="en-US"/>
        </w:rPr>
        <w:t xml:space="preserve">Yet as power systems become more </w:t>
      </w:r>
      <w:proofErr w:type="spellStart"/>
      <w:r w:rsidR="00E247ED" w:rsidRPr="00E247ED">
        <w:rPr>
          <w:lang w:val="en-US"/>
        </w:rPr>
        <w:t>digitalised</w:t>
      </w:r>
      <w:proofErr w:type="spellEnd"/>
      <w:r w:rsidR="00E247ED" w:rsidRPr="00E247ED">
        <w:rPr>
          <w:lang w:val="en-US"/>
        </w:rPr>
        <w:t xml:space="preserve">, </w:t>
      </w:r>
      <w:proofErr w:type="spellStart"/>
      <w:r w:rsidR="00E247ED">
        <w:rPr>
          <w:lang w:val="en-US"/>
        </w:rPr>
        <w:t>decentrali</w:t>
      </w:r>
      <w:r w:rsidR="006D22AA">
        <w:rPr>
          <w:lang w:val="en-US"/>
        </w:rPr>
        <w:t>s</w:t>
      </w:r>
      <w:r w:rsidR="00E247ED">
        <w:rPr>
          <w:lang w:val="en-US"/>
        </w:rPr>
        <w:t>ed</w:t>
      </w:r>
      <w:proofErr w:type="spellEnd"/>
      <w:r w:rsidR="00E247ED">
        <w:rPr>
          <w:lang w:val="en-US"/>
        </w:rPr>
        <w:t>,</w:t>
      </w:r>
      <w:r w:rsidR="00E247ED" w:rsidRPr="00E247ED">
        <w:rPr>
          <w:lang w:val="en-US"/>
        </w:rPr>
        <w:t xml:space="preserve"> and interconnected, they are also becoming more exposed to climate-driven hazards, cyber threats</w:t>
      </w:r>
      <w:r w:rsidR="00E247ED">
        <w:rPr>
          <w:lang w:val="en-US"/>
        </w:rPr>
        <w:t>,</w:t>
      </w:r>
      <w:r w:rsidR="00E247ED" w:rsidRPr="00E247ED">
        <w:rPr>
          <w:lang w:val="en-US"/>
        </w:rPr>
        <w:t xml:space="preserve"> and physical sabotage.</w:t>
      </w:r>
    </w:p>
    <w:p w14:paraId="0E143587" w14:textId="77777777" w:rsidR="00E247ED" w:rsidRPr="00E247ED" w:rsidRDefault="00E247ED" w:rsidP="00E247ED">
      <w:pPr>
        <w:tabs>
          <w:tab w:val="left" w:pos="709"/>
        </w:tabs>
        <w:rPr>
          <w:lang w:val="en-US"/>
        </w:rPr>
      </w:pPr>
    </w:p>
    <w:p w14:paraId="385631EB" w14:textId="781AD0A3" w:rsidR="00E247ED" w:rsidRDefault="00E247ED" w:rsidP="00E247ED">
      <w:pPr>
        <w:tabs>
          <w:tab w:val="left" w:pos="709"/>
        </w:tabs>
        <w:rPr>
          <w:lang w:val="en-US"/>
        </w:rPr>
      </w:pPr>
      <w:r w:rsidRPr="0C168C29">
        <w:rPr>
          <w:lang w:val="en-US"/>
        </w:rPr>
        <w:t>For Africa, where electricity systems are simultaneously expanding and modernising, resilience is no</w:t>
      </w:r>
      <w:r w:rsidR="66DE4758" w:rsidRPr="0C168C29">
        <w:rPr>
          <w:lang w:val="en-US"/>
        </w:rPr>
        <w:t>t</w:t>
      </w:r>
      <w:r w:rsidRPr="0C168C29">
        <w:rPr>
          <w:lang w:val="en-US"/>
        </w:rPr>
        <w:t xml:space="preserve"> </w:t>
      </w:r>
      <w:r w:rsidR="00134169" w:rsidRPr="0C168C29">
        <w:rPr>
          <w:lang w:val="en-US"/>
        </w:rPr>
        <w:t xml:space="preserve">just </w:t>
      </w:r>
      <w:r w:rsidRPr="0C168C29">
        <w:rPr>
          <w:lang w:val="en-US"/>
        </w:rPr>
        <w:t>a future ambition. It is an urgent necessity,</w:t>
      </w:r>
      <w:r>
        <w:t xml:space="preserve"> according to </w:t>
      </w:r>
      <w:hyperlink r:id="rId10">
        <w:r w:rsidRPr="0C168C29">
          <w:rPr>
            <w:rStyle w:val="Hyperlink"/>
            <w:color w:val="0070C0"/>
            <w:lang w:val="en-US"/>
          </w:rPr>
          <w:t>Electricity Security: The New Strategic Imperative</w:t>
        </w:r>
      </w:hyperlink>
      <w:r w:rsidRPr="0C168C29">
        <w:rPr>
          <w:lang w:val="en-US"/>
        </w:rPr>
        <w:t xml:space="preserve">, the latest position paper from </w:t>
      </w:r>
      <w:hyperlink r:id="rId11">
        <w:r w:rsidRPr="0C168C29">
          <w:rPr>
            <w:rStyle w:val="Hyperlink"/>
            <w:color w:val="0070C0"/>
            <w:lang w:val="en-US"/>
          </w:rPr>
          <w:t>Hitachi Energy</w:t>
        </w:r>
      </w:hyperlink>
      <w:r w:rsidRPr="0C168C29">
        <w:rPr>
          <w:lang w:val="en-US"/>
        </w:rPr>
        <w:t xml:space="preserve"> on global electricity security challenges and strategic responses.</w:t>
      </w:r>
    </w:p>
    <w:p w14:paraId="62E49AE0" w14:textId="77777777" w:rsidR="00E247ED" w:rsidRDefault="00E247ED" w:rsidP="00E247ED">
      <w:pPr>
        <w:tabs>
          <w:tab w:val="left" w:pos="709"/>
        </w:tabs>
        <w:rPr>
          <w:lang w:val="en-US"/>
        </w:rPr>
      </w:pPr>
    </w:p>
    <w:p w14:paraId="089D49CE" w14:textId="2B3B1B3F" w:rsidR="00E247ED" w:rsidRPr="00E247ED" w:rsidRDefault="00E247ED" w:rsidP="00E247ED">
      <w:pPr>
        <w:tabs>
          <w:tab w:val="left" w:pos="709"/>
        </w:tabs>
        <w:rPr>
          <w:lang w:val="en-US"/>
        </w:rPr>
      </w:pPr>
      <w:r w:rsidRPr="00E247ED">
        <w:rPr>
          <w:lang w:val="en-US"/>
        </w:rPr>
        <w:t xml:space="preserve">“We are entering a far more complex risk environment,” </w:t>
      </w:r>
      <w:r w:rsidR="00591E3B">
        <w:rPr>
          <w:lang w:val="en-US"/>
        </w:rPr>
        <w:t>comments</w:t>
      </w:r>
      <w:r w:rsidRPr="00E247ED">
        <w:rPr>
          <w:lang w:val="en-US"/>
        </w:rPr>
        <w:t xml:space="preserve"> </w:t>
      </w:r>
      <w:r w:rsidRPr="00591E3B">
        <w:rPr>
          <w:b/>
          <w:bCs/>
          <w:lang w:val="en-US"/>
        </w:rPr>
        <w:t>Mohamed Hosseiny</w:t>
      </w:r>
      <w:r w:rsidRPr="00E247ED">
        <w:rPr>
          <w:lang w:val="en-US"/>
        </w:rPr>
        <w:t>, Oversight Country Managing Director for Africa at Hitachi Energy. “Climate volatility, digitalisation and geopolitical instability are converging. Electricity security must evolve accordingly.”</w:t>
      </w:r>
    </w:p>
    <w:p w14:paraId="152517B0" w14:textId="77777777" w:rsidR="00E247ED" w:rsidRPr="00E247ED" w:rsidRDefault="00E247ED" w:rsidP="00E247ED">
      <w:pPr>
        <w:tabs>
          <w:tab w:val="left" w:pos="709"/>
        </w:tabs>
        <w:rPr>
          <w:lang w:val="en-US"/>
        </w:rPr>
      </w:pPr>
    </w:p>
    <w:p w14:paraId="6E39FC23" w14:textId="1590FADC" w:rsidR="00E247ED" w:rsidRPr="00591E3B" w:rsidRDefault="00E247ED" w:rsidP="00E247ED">
      <w:pPr>
        <w:tabs>
          <w:tab w:val="left" w:pos="709"/>
        </w:tabs>
        <w:rPr>
          <w:b/>
          <w:bCs/>
          <w:lang w:val="en-US"/>
        </w:rPr>
      </w:pPr>
      <w:r w:rsidRPr="00591E3B">
        <w:rPr>
          <w:b/>
          <w:bCs/>
          <w:lang w:val="en-US"/>
        </w:rPr>
        <w:t>Climate Volatility and Infrastructure Stress</w:t>
      </w:r>
    </w:p>
    <w:p w14:paraId="418AC12D" w14:textId="75F48706" w:rsidR="00E247ED" w:rsidRPr="00E247ED" w:rsidRDefault="00E247ED" w:rsidP="00E247ED">
      <w:pPr>
        <w:tabs>
          <w:tab w:val="left" w:pos="709"/>
        </w:tabs>
        <w:rPr>
          <w:lang w:val="en-US"/>
        </w:rPr>
      </w:pPr>
      <w:r w:rsidRPr="00E247ED">
        <w:rPr>
          <w:lang w:val="en-US"/>
        </w:rPr>
        <w:t>Over the past five decades, weather-related disasters have increased in frequency and severity. Extreme heatwaves, floods, wildfires</w:t>
      </w:r>
      <w:r w:rsidR="00591E3B">
        <w:rPr>
          <w:lang w:val="en-US"/>
        </w:rPr>
        <w:t>,</w:t>
      </w:r>
      <w:r w:rsidRPr="00E247ED">
        <w:rPr>
          <w:lang w:val="en-US"/>
        </w:rPr>
        <w:t xml:space="preserve"> and droughts are placing unprecedented strain on electricity infrastructure worldwide.</w:t>
      </w:r>
    </w:p>
    <w:p w14:paraId="0321BBEF" w14:textId="77777777" w:rsidR="00E247ED" w:rsidRPr="00E247ED" w:rsidRDefault="00E247ED" w:rsidP="00E247ED">
      <w:pPr>
        <w:tabs>
          <w:tab w:val="left" w:pos="709"/>
        </w:tabs>
        <w:rPr>
          <w:lang w:val="en-US"/>
        </w:rPr>
      </w:pPr>
    </w:p>
    <w:p w14:paraId="40337878" w14:textId="77777777" w:rsidR="00E247ED" w:rsidRPr="00E247ED" w:rsidRDefault="00E247ED" w:rsidP="00E247ED">
      <w:pPr>
        <w:tabs>
          <w:tab w:val="left" w:pos="709"/>
        </w:tabs>
        <w:rPr>
          <w:lang w:val="en-US"/>
        </w:rPr>
      </w:pPr>
      <w:r w:rsidRPr="00E247ED">
        <w:rPr>
          <w:lang w:val="en-US"/>
        </w:rPr>
        <w:t>Africa is particularly vulnerable to climate variability. Prolonged droughts can constrain hydroelectric output. Extreme heat reduces thermal plant efficiency while simultaneously increasing electricity demand. Flooding can damage substations and transmission corridors.</w:t>
      </w:r>
    </w:p>
    <w:p w14:paraId="11A179BA" w14:textId="77777777" w:rsidR="00E247ED" w:rsidRPr="00E247ED" w:rsidRDefault="00E247ED" w:rsidP="00E247ED">
      <w:pPr>
        <w:tabs>
          <w:tab w:val="left" w:pos="709"/>
        </w:tabs>
        <w:rPr>
          <w:lang w:val="en-US"/>
        </w:rPr>
      </w:pPr>
    </w:p>
    <w:p w14:paraId="0DA47475" w14:textId="5AD17705" w:rsidR="00E247ED" w:rsidRPr="00E247ED" w:rsidRDefault="00E247ED" w:rsidP="00E247ED">
      <w:pPr>
        <w:tabs>
          <w:tab w:val="left" w:pos="709"/>
        </w:tabs>
        <w:rPr>
          <w:lang w:val="en-US"/>
        </w:rPr>
      </w:pPr>
      <w:r w:rsidRPr="00E247ED">
        <w:rPr>
          <w:lang w:val="en-US"/>
        </w:rPr>
        <w:t>Infrastructure built for historical climate conditions is increasingly exposed to new extremes.</w:t>
      </w:r>
      <w:r w:rsidR="00591E3B">
        <w:rPr>
          <w:lang w:val="en-US"/>
        </w:rPr>
        <w:t xml:space="preserve"> </w:t>
      </w:r>
      <w:r w:rsidRPr="00E247ED">
        <w:rPr>
          <w:lang w:val="en-US"/>
        </w:rPr>
        <w:t>Electricity security in this context requires forward-looking planning. Climate-amplified hazard scenarios must be integrated into investment decisions across generation, transmission and distribution networks.</w:t>
      </w:r>
    </w:p>
    <w:p w14:paraId="79147615" w14:textId="77777777" w:rsidR="00E247ED" w:rsidRPr="00E247ED" w:rsidRDefault="00E247ED" w:rsidP="00E247ED">
      <w:pPr>
        <w:tabs>
          <w:tab w:val="left" w:pos="709"/>
        </w:tabs>
        <w:rPr>
          <w:lang w:val="en-US"/>
        </w:rPr>
      </w:pPr>
    </w:p>
    <w:p w14:paraId="4B637F30" w14:textId="358DEAB9" w:rsidR="00E247ED" w:rsidRPr="00E247ED" w:rsidRDefault="00E247ED" w:rsidP="00E247ED">
      <w:pPr>
        <w:tabs>
          <w:tab w:val="left" w:pos="709"/>
        </w:tabs>
        <w:rPr>
          <w:lang w:val="en-US"/>
        </w:rPr>
      </w:pPr>
      <w:r w:rsidRPr="00E247ED">
        <w:rPr>
          <w:lang w:val="en-US"/>
        </w:rPr>
        <w:t xml:space="preserve">“Resilience begins at the planning stage,” </w:t>
      </w:r>
      <w:r w:rsidR="00591E3B">
        <w:rPr>
          <w:lang w:val="en-US"/>
        </w:rPr>
        <w:t xml:space="preserve">points out </w:t>
      </w:r>
      <w:r w:rsidRPr="00E247ED">
        <w:rPr>
          <w:lang w:val="en-US"/>
        </w:rPr>
        <w:t>Hosseiny. “We cannot design tomorrow’s grid based on yesterday’s climate assumptions. Forward-looking hazard modelling must inform every major investment.”</w:t>
      </w:r>
      <w:r w:rsidR="00591E3B">
        <w:rPr>
          <w:lang w:val="en-US"/>
        </w:rPr>
        <w:t xml:space="preserve"> </w:t>
      </w:r>
      <w:r w:rsidRPr="00E247ED">
        <w:rPr>
          <w:lang w:val="en-US"/>
        </w:rPr>
        <w:t>Hardening infrastructure against extreme weather, reinforcing critical assets and diversifying generation portfolios are essential components of a resilience-driven strategy.</w:t>
      </w:r>
    </w:p>
    <w:p w14:paraId="43133F5C" w14:textId="77777777" w:rsidR="00E247ED" w:rsidRPr="00E247ED" w:rsidRDefault="00E247ED" w:rsidP="00E247ED">
      <w:pPr>
        <w:tabs>
          <w:tab w:val="left" w:pos="709"/>
        </w:tabs>
        <w:rPr>
          <w:lang w:val="en-US"/>
        </w:rPr>
      </w:pPr>
    </w:p>
    <w:p w14:paraId="49BD9CB1" w14:textId="2072968C" w:rsidR="00E247ED" w:rsidRPr="00591E3B" w:rsidRDefault="00E247ED" w:rsidP="00E247ED">
      <w:pPr>
        <w:tabs>
          <w:tab w:val="left" w:pos="709"/>
        </w:tabs>
        <w:rPr>
          <w:b/>
          <w:bCs/>
          <w:lang w:val="en-US"/>
        </w:rPr>
      </w:pPr>
      <w:r w:rsidRPr="00591E3B">
        <w:rPr>
          <w:b/>
          <w:bCs/>
          <w:lang w:val="en-US"/>
        </w:rPr>
        <w:t>The Expanding Cyber-Physical Threat Landscape</w:t>
      </w:r>
    </w:p>
    <w:p w14:paraId="026F8768" w14:textId="0CF85983" w:rsidR="00E247ED" w:rsidRPr="00E247ED" w:rsidRDefault="00E247ED" w:rsidP="00E247ED">
      <w:pPr>
        <w:tabs>
          <w:tab w:val="left" w:pos="709"/>
        </w:tabs>
        <w:rPr>
          <w:lang w:val="en-US"/>
        </w:rPr>
      </w:pPr>
      <w:r w:rsidRPr="00E247ED">
        <w:rPr>
          <w:lang w:val="en-US"/>
        </w:rPr>
        <w:t>While climate risks intensify, digitalisation introduces a parallel challenge.</w:t>
      </w:r>
      <w:r w:rsidR="00591E3B">
        <w:rPr>
          <w:lang w:val="en-US"/>
        </w:rPr>
        <w:t xml:space="preserve"> </w:t>
      </w:r>
      <w:r w:rsidRPr="00E247ED">
        <w:rPr>
          <w:lang w:val="en-US"/>
        </w:rPr>
        <w:t>Modern electricity systems rely on advanced automation, remote monitoring, cloud platforms</w:t>
      </w:r>
      <w:r w:rsidR="00591E3B">
        <w:rPr>
          <w:lang w:val="en-US"/>
        </w:rPr>
        <w:t>,</w:t>
      </w:r>
      <w:r w:rsidRPr="00E247ED">
        <w:rPr>
          <w:lang w:val="en-US"/>
        </w:rPr>
        <w:t xml:space="preserve"> and interconnected operational technology. These innovations enhance efficiency and visibility</w:t>
      </w:r>
      <w:r w:rsidR="00591E3B">
        <w:rPr>
          <w:lang w:val="en-US"/>
        </w:rPr>
        <w:t>,</w:t>
      </w:r>
      <w:r w:rsidRPr="00E247ED">
        <w:rPr>
          <w:lang w:val="en-US"/>
        </w:rPr>
        <w:t xml:space="preserve"> but they also expand the attack surface.</w:t>
      </w:r>
    </w:p>
    <w:p w14:paraId="0BAA6066" w14:textId="77777777" w:rsidR="00E247ED" w:rsidRPr="00E247ED" w:rsidRDefault="00E247ED" w:rsidP="00E247ED">
      <w:pPr>
        <w:tabs>
          <w:tab w:val="left" w:pos="709"/>
        </w:tabs>
        <w:rPr>
          <w:lang w:val="en-US"/>
        </w:rPr>
      </w:pPr>
    </w:p>
    <w:p w14:paraId="2240E4B4" w14:textId="2E8E9DDB" w:rsidR="00E247ED" w:rsidRPr="00E247ED" w:rsidRDefault="00E247ED" w:rsidP="00E247ED">
      <w:pPr>
        <w:tabs>
          <w:tab w:val="left" w:pos="709"/>
        </w:tabs>
        <w:rPr>
          <w:lang w:val="en-US"/>
        </w:rPr>
      </w:pPr>
      <w:r w:rsidRPr="00E247ED">
        <w:rPr>
          <w:lang w:val="en-US"/>
        </w:rPr>
        <w:t>Cyber sabotage can involve malware, data manipulation</w:t>
      </w:r>
      <w:r w:rsidR="00591E3B">
        <w:rPr>
          <w:lang w:val="en-US"/>
        </w:rPr>
        <w:t>,</w:t>
      </w:r>
      <w:r w:rsidRPr="00E247ED">
        <w:rPr>
          <w:lang w:val="en-US"/>
        </w:rPr>
        <w:t xml:space="preserve"> or intrusion into IT systems. More concerning is cyber-physical exploitation, where digital access is used to cause real-world damage by manipulating control systems or switchgear.</w:t>
      </w:r>
    </w:p>
    <w:p w14:paraId="2E9287FA" w14:textId="77777777" w:rsidR="00E247ED" w:rsidRPr="00E247ED" w:rsidRDefault="00E247ED" w:rsidP="00E247ED">
      <w:pPr>
        <w:tabs>
          <w:tab w:val="left" w:pos="709"/>
        </w:tabs>
        <w:rPr>
          <w:lang w:val="en-US"/>
        </w:rPr>
      </w:pPr>
    </w:p>
    <w:p w14:paraId="57CFA108" w14:textId="123FC4E2" w:rsidR="00E247ED" w:rsidRPr="00E247ED" w:rsidRDefault="00E247ED" w:rsidP="00E247ED">
      <w:pPr>
        <w:tabs>
          <w:tab w:val="left" w:pos="709"/>
        </w:tabs>
        <w:rPr>
          <w:lang w:val="en-US"/>
        </w:rPr>
      </w:pPr>
      <w:r w:rsidRPr="0C168C29">
        <w:rPr>
          <w:lang w:val="en-US"/>
        </w:rPr>
        <w:t>Globally, cyberattacks on electricity utilities have risen sharply in recent years. Physical attacks and insider threats remain an additional concern.</w:t>
      </w:r>
      <w:r w:rsidR="00591E3B" w:rsidRPr="0C168C29">
        <w:rPr>
          <w:lang w:val="en-US"/>
        </w:rPr>
        <w:t xml:space="preserve"> </w:t>
      </w:r>
      <w:r w:rsidRPr="0C168C29">
        <w:rPr>
          <w:lang w:val="en-US"/>
        </w:rPr>
        <w:t>For Africa, strengthening cyber and physical security requires moving beyond compliance-driven approaches towards risk-based security postures.</w:t>
      </w:r>
    </w:p>
    <w:p w14:paraId="218275C4" w14:textId="1CE2C464" w:rsidR="0C168C29" w:rsidRDefault="0C168C29" w:rsidP="0C168C29">
      <w:pPr>
        <w:tabs>
          <w:tab w:val="left" w:pos="709"/>
        </w:tabs>
        <w:rPr>
          <w:lang w:val="en-US"/>
        </w:rPr>
      </w:pPr>
    </w:p>
    <w:p w14:paraId="12DB7B67" w14:textId="105496ED" w:rsidR="00E247ED" w:rsidRPr="00E247ED" w:rsidRDefault="00E247ED" w:rsidP="00E247ED">
      <w:pPr>
        <w:tabs>
          <w:tab w:val="left" w:pos="709"/>
        </w:tabs>
        <w:rPr>
          <w:lang w:val="en-US"/>
        </w:rPr>
      </w:pPr>
      <w:r w:rsidRPr="00E247ED">
        <w:rPr>
          <w:lang w:val="en-US"/>
        </w:rPr>
        <w:lastRenderedPageBreak/>
        <w:t xml:space="preserve">“Security cannot be reduced to a checklist,” </w:t>
      </w:r>
      <w:r w:rsidR="00591E3B">
        <w:rPr>
          <w:lang w:val="en-US"/>
        </w:rPr>
        <w:t xml:space="preserve">adds </w:t>
      </w:r>
      <w:r w:rsidRPr="00E247ED">
        <w:rPr>
          <w:lang w:val="en-US"/>
        </w:rPr>
        <w:t>Hosseiny. “We must align cyber and physical risk management with system-level priorities. That means defining acceptable risk, investing accordingly</w:t>
      </w:r>
      <w:r w:rsidR="00591E3B">
        <w:rPr>
          <w:lang w:val="en-US"/>
        </w:rPr>
        <w:t>,</w:t>
      </w:r>
      <w:r w:rsidRPr="00E247ED">
        <w:rPr>
          <w:lang w:val="en-US"/>
        </w:rPr>
        <w:t xml:space="preserve"> and collaborating across the entire ecosystem.”</w:t>
      </w:r>
      <w:r w:rsidR="00591E3B">
        <w:rPr>
          <w:lang w:val="en-US"/>
        </w:rPr>
        <w:t xml:space="preserve"> </w:t>
      </w:r>
      <w:r w:rsidRPr="00E247ED">
        <w:rPr>
          <w:lang w:val="en-US"/>
        </w:rPr>
        <w:t>Ecosystem-wide collaboration</w:t>
      </w:r>
      <w:r w:rsidR="00591E3B">
        <w:rPr>
          <w:lang w:val="en-US"/>
        </w:rPr>
        <w:t>,</w:t>
      </w:r>
      <w:r w:rsidRPr="00E247ED">
        <w:rPr>
          <w:lang w:val="en-US"/>
        </w:rPr>
        <w:t xml:space="preserve"> including information sharing between utilities, regulators, technology providers and law enforcement</w:t>
      </w:r>
      <w:r w:rsidR="00591E3B">
        <w:rPr>
          <w:lang w:val="en-US"/>
        </w:rPr>
        <w:t xml:space="preserve">, </w:t>
      </w:r>
      <w:r w:rsidRPr="00E247ED">
        <w:rPr>
          <w:lang w:val="en-US"/>
        </w:rPr>
        <w:t>is essential to prevent and respond to evolving threats.</w:t>
      </w:r>
    </w:p>
    <w:p w14:paraId="0919E12F" w14:textId="77777777" w:rsidR="00E247ED" w:rsidRPr="00E247ED" w:rsidRDefault="00E247ED" w:rsidP="00E247ED">
      <w:pPr>
        <w:tabs>
          <w:tab w:val="left" w:pos="709"/>
        </w:tabs>
        <w:rPr>
          <w:lang w:val="en-US"/>
        </w:rPr>
      </w:pPr>
    </w:p>
    <w:p w14:paraId="7E07CC5E" w14:textId="182EB581" w:rsidR="00E247ED" w:rsidRPr="00591E3B" w:rsidRDefault="00E247ED" w:rsidP="00E247ED">
      <w:pPr>
        <w:tabs>
          <w:tab w:val="left" w:pos="709"/>
        </w:tabs>
        <w:rPr>
          <w:b/>
          <w:bCs/>
          <w:lang w:val="en-US"/>
        </w:rPr>
      </w:pPr>
      <w:r w:rsidRPr="00591E3B">
        <w:rPr>
          <w:b/>
          <w:bCs/>
          <w:lang w:val="en-US"/>
        </w:rPr>
        <w:t>Decentralisation as a Source of Strength</w:t>
      </w:r>
    </w:p>
    <w:p w14:paraId="056CCA4D" w14:textId="37C2E631" w:rsidR="00591E3B" w:rsidRDefault="00E247ED" w:rsidP="00E247ED">
      <w:pPr>
        <w:tabs>
          <w:tab w:val="left" w:pos="709"/>
        </w:tabs>
        <w:rPr>
          <w:lang w:val="en-US"/>
        </w:rPr>
      </w:pPr>
      <w:r w:rsidRPr="0C168C29">
        <w:rPr>
          <w:lang w:val="en-US"/>
        </w:rPr>
        <w:t xml:space="preserve">Interestingly, some of the same </w:t>
      </w:r>
      <w:r w:rsidR="2DFBFAB7" w:rsidRPr="0C168C29">
        <w:rPr>
          <w:lang w:val="en-US"/>
        </w:rPr>
        <w:t xml:space="preserve">factors </w:t>
      </w:r>
      <w:r w:rsidRPr="0C168C29">
        <w:rPr>
          <w:lang w:val="en-US"/>
        </w:rPr>
        <w:t>that expand risk also offer resilience benefits.</w:t>
      </w:r>
      <w:r w:rsidR="00591E3B" w:rsidRPr="0C168C29">
        <w:rPr>
          <w:lang w:val="en-US"/>
        </w:rPr>
        <w:t xml:space="preserve">  </w:t>
      </w:r>
      <w:r w:rsidRPr="0C168C29">
        <w:rPr>
          <w:lang w:val="en-US"/>
        </w:rPr>
        <w:t>Distributed generation</w:t>
      </w:r>
      <w:r w:rsidR="00591E3B" w:rsidRPr="0C168C29">
        <w:rPr>
          <w:lang w:val="en-US"/>
        </w:rPr>
        <w:t xml:space="preserve">, </w:t>
      </w:r>
      <w:r w:rsidRPr="0C168C29">
        <w:rPr>
          <w:lang w:val="en-US"/>
        </w:rPr>
        <w:t>including rooftop solar, community-scale renewables and battery systems</w:t>
      </w:r>
      <w:r w:rsidR="00591E3B" w:rsidRPr="0C168C29">
        <w:rPr>
          <w:lang w:val="en-US"/>
        </w:rPr>
        <w:t>,</w:t>
      </w:r>
      <w:r w:rsidRPr="0C168C29">
        <w:rPr>
          <w:lang w:val="en-US"/>
        </w:rPr>
        <w:t xml:space="preserve"> can reduce reliance on large, centralised power plants.</w:t>
      </w:r>
    </w:p>
    <w:p w14:paraId="53CC245D" w14:textId="77777777" w:rsidR="00591E3B" w:rsidRDefault="00591E3B" w:rsidP="00E247ED">
      <w:pPr>
        <w:tabs>
          <w:tab w:val="left" w:pos="709"/>
        </w:tabs>
        <w:rPr>
          <w:lang w:val="en-US"/>
        </w:rPr>
      </w:pPr>
    </w:p>
    <w:p w14:paraId="0DA472B1" w14:textId="77777777" w:rsidR="00591E3B" w:rsidRDefault="00E247ED" w:rsidP="00E247ED">
      <w:pPr>
        <w:tabs>
          <w:tab w:val="left" w:pos="709"/>
        </w:tabs>
        <w:rPr>
          <w:lang w:val="en-US"/>
        </w:rPr>
      </w:pPr>
      <w:r w:rsidRPr="00E247ED">
        <w:rPr>
          <w:lang w:val="en-US"/>
        </w:rPr>
        <w:t>In times of disruption, decentralised assets can maintain critical services even if parts of the grid are compromised.</w:t>
      </w:r>
      <w:r w:rsidR="00591E3B">
        <w:rPr>
          <w:lang w:val="en-US"/>
        </w:rPr>
        <w:t xml:space="preserve"> </w:t>
      </w:r>
      <w:r w:rsidRPr="00E247ED">
        <w:rPr>
          <w:lang w:val="en-US"/>
        </w:rPr>
        <w:t>For Africa, where off-grid and mini-grid solutions are already part of the electrification landscape, decentralisation provides a powerful resilience lever.</w:t>
      </w:r>
    </w:p>
    <w:p w14:paraId="7A49D6E1" w14:textId="77777777" w:rsidR="00591E3B" w:rsidRDefault="00591E3B" w:rsidP="00E247ED">
      <w:pPr>
        <w:tabs>
          <w:tab w:val="left" w:pos="709"/>
        </w:tabs>
        <w:rPr>
          <w:lang w:val="en-US"/>
        </w:rPr>
      </w:pPr>
    </w:p>
    <w:p w14:paraId="4F2EE16E" w14:textId="1B672F02" w:rsidR="00E247ED" w:rsidRPr="00E247ED" w:rsidRDefault="00E247ED" w:rsidP="00E247ED">
      <w:pPr>
        <w:tabs>
          <w:tab w:val="left" w:pos="709"/>
        </w:tabs>
        <w:rPr>
          <w:lang w:val="en-US"/>
        </w:rPr>
      </w:pPr>
      <w:r w:rsidRPr="00E247ED">
        <w:rPr>
          <w:lang w:val="en-US"/>
        </w:rPr>
        <w:t>However, distributed systems must be carefully integrated into broader grid operations to avoid instability and ensure coordinated response during disturbances.</w:t>
      </w:r>
      <w:r w:rsidR="00591E3B">
        <w:rPr>
          <w:lang w:val="en-US"/>
        </w:rPr>
        <w:t xml:space="preserve"> </w:t>
      </w:r>
      <w:r w:rsidRPr="00E247ED">
        <w:rPr>
          <w:lang w:val="en-US"/>
        </w:rPr>
        <w:t>System flexibility</w:t>
      </w:r>
      <w:r w:rsidR="00591E3B">
        <w:rPr>
          <w:lang w:val="en-US"/>
        </w:rPr>
        <w:t>,</w:t>
      </w:r>
      <w:r w:rsidRPr="00E247ED">
        <w:rPr>
          <w:lang w:val="en-US"/>
        </w:rPr>
        <w:t xml:space="preserve"> spanning demand optimisation, storage, interconnectors</w:t>
      </w:r>
      <w:r w:rsidR="00591E3B">
        <w:rPr>
          <w:lang w:val="en-US"/>
        </w:rPr>
        <w:t>,</w:t>
      </w:r>
      <w:r w:rsidRPr="00E247ED">
        <w:rPr>
          <w:lang w:val="en-US"/>
        </w:rPr>
        <w:t xml:space="preserve"> and active grid management</w:t>
      </w:r>
      <w:r w:rsidR="00591E3B">
        <w:rPr>
          <w:lang w:val="en-US"/>
        </w:rPr>
        <w:t>,</w:t>
      </w:r>
      <w:r w:rsidRPr="00E247ED">
        <w:rPr>
          <w:lang w:val="en-US"/>
        </w:rPr>
        <w:t xml:space="preserve"> is therefore central to modern electricity security.</w:t>
      </w:r>
    </w:p>
    <w:p w14:paraId="548B290D" w14:textId="77777777" w:rsidR="00E247ED" w:rsidRPr="00E247ED" w:rsidRDefault="00E247ED" w:rsidP="00E247ED">
      <w:pPr>
        <w:tabs>
          <w:tab w:val="left" w:pos="709"/>
        </w:tabs>
        <w:rPr>
          <w:lang w:val="en-US"/>
        </w:rPr>
      </w:pPr>
    </w:p>
    <w:p w14:paraId="5B8B825B" w14:textId="608316F2" w:rsidR="00E247ED" w:rsidRPr="00591E3B" w:rsidRDefault="00E247ED" w:rsidP="00E247ED">
      <w:pPr>
        <w:tabs>
          <w:tab w:val="left" w:pos="709"/>
        </w:tabs>
        <w:rPr>
          <w:b/>
          <w:bCs/>
          <w:lang w:val="en-US"/>
        </w:rPr>
      </w:pPr>
      <w:r w:rsidRPr="00591E3B">
        <w:rPr>
          <w:b/>
          <w:bCs/>
          <w:lang w:val="en-US"/>
        </w:rPr>
        <w:t>Rapid Recovery and Institutional Capacity</w:t>
      </w:r>
    </w:p>
    <w:p w14:paraId="3F3EAA51" w14:textId="77777777" w:rsidR="00591E3B" w:rsidRDefault="00E247ED" w:rsidP="00E247ED">
      <w:pPr>
        <w:tabs>
          <w:tab w:val="left" w:pos="709"/>
        </w:tabs>
        <w:rPr>
          <w:lang w:val="en-US"/>
        </w:rPr>
      </w:pPr>
      <w:r w:rsidRPr="00E247ED">
        <w:rPr>
          <w:lang w:val="en-US"/>
        </w:rPr>
        <w:t>Resilience is not only about preventing disruption; it is also about recovering quickly when disruptions occur.</w:t>
      </w:r>
      <w:r w:rsidR="00591E3B">
        <w:rPr>
          <w:lang w:val="en-US"/>
        </w:rPr>
        <w:t xml:space="preserve"> </w:t>
      </w:r>
      <w:r w:rsidRPr="00E247ED">
        <w:rPr>
          <w:lang w:val="en-US"/>
        </w:rPr>
        <w:t>Strategic reserves of critical components such as large transformers and mobile substations can significantly shorten restoration times.</w:t>
      </w:r>
    </w:p>
    <w:p w14:paraId="6B545B07" w14:textId="77777777" w:rsidR="00591E3B" w:rsidRDefault="00591E3B" w:rsidP="00E247ED">
      <w:pPr>
        <w:tabs>
          <w:tab w:val="left" w:pos="709"/>
        </w:tabs>
        <w:rPr>
          <w:lang w:val="en-US"/>
        </w:rPr>
      </w:pPr>
    </w:p>
    <w:p w14:paraId="63C15272" w14:textId="77777777" w:rsidR="00591E3B" w:rsidRDefault="00E247ED" w:rsidP="00E247ED">
      <w:pPr>
        <w:tabs>
          <w:tab w:val="left" w:pos="709"/>
        </w:tabs>
        <w:rPr>
          <w:lang w:val="en-US"/>
        </w:rPr>
      </w:pPr>
      <w:r w:rsidRPr="00E247ED">
        <w:rPr>
          <w:lang w:val="en-US"/>
        </w:rPr>
        <w:t>Harmonised designs and mutual assistance frameworks between countries can further strengthen response capabilities.</w:t>
      </w:r>
      <w:r w:rsidR="00591E3B">
        <w:rPr>
          <w:lang w:val="en-US"/>
        </w:rPr>
        <w:t xml:space="preserve"> </w:t>
      </w:r>
      <w:r w:rsidRPr="00E247ED">
        <w:rPr>
          <w:lang w:val="en-US"/>
        </w:rPr>
        <w:t>Equally critical is skilled workforce development. Crisis response, restoration</w:t>
      </w:r>
      <w:r w:rsidR="00591E3B">
        <w:rPr>
          <w:lang w:val="en-US"/>
        </w:rPr>
        <w:t>,</w:t>
      </w:r>
      <w:r w:rsidRPr="00E247ED">
        <w:rPr>
          <w:lang w:val="en-US"/>
        </w:rPr>
        <w:t xml:space="preserve"> and advanced grid management require specialised expertise.</w:t>
      </w:r>
    </w:p>
    <w:p w14:paraId="210E80ED" w14:textId="77777777" w:rsidR="00591E3B" w:rsidRDefault="00591E3B" w:rsidP="00E247ED">
      <w:pPr>
        <w:tabs>
          <w:tab w:val="left" w:pos="709"/>
        </w:tabs>
        <w:rPr>
          <w:lang w:val="en-US"/>
        </w:rPr>
      </w:pPr>
    </w:p>
    <w:p w14:paraId="071E54CF" w14:textId="4DD2C724" w:rsidR="00E247ED" w:rsidRPr="00E247ED" w:rsidRDefault="00E247ED" w:rsidP="00E247ED">
      <w:pPr>
        <w:tabs>
          <w:tab w:val="left" w:pos="709"/>
        </w:tabs>
        <w:rPr>
          <w:lang w:val="en-US"/>
        </w:rPr>
      </w:pPr>
      <w:r w:rsidRPr="00E247ED">
        <w:rPr>
          <w:lang w:val="en-US"/>
        </w:rPr>
        <w:t xml:space="preserve">“Technology alone cannot guarantee resilience,” </w:t>
      </w:r>
      <w:r w:rsidR="00591E3B">
        <w:rPr>
          <w:lang w:val="en-US"/>
        </w:rPr>
        <w:t xml:space="preserve">says </w:t>
      </w:r>
      <w:r w:rsidRPr="00E247ED">
        <w:rPr>
          <w:lang w:val="en-US"/>
        </w:rPr>
        <w:t>Hosseiny. “We need trained operators, clear procedures and strong institutional coordination. Investing in human capital is fundamental to electricity security.”</w:t>
      </w:r>
      <w:r w:rsidR="00591E3B">
        <w:rPr>
          <w:lang w:val="en-US"/>
        </w:rPr>
        <w:t xml:space="preserve"> </w:t>
      </w:r>
      <w:r w:rsidRPr="00E247ED">
        <w:rPr>
          <w:lang w:val="en-US"/>
        </w:rPr>
        <w:t>In many African markets, expanding technical training pipelines and strengthening institutional frameworks will be key enablers of long-term resilience.</w:t>
      </w:r>
    </w:p>
    <w:p w14:paraId="31A83568" w14:textId="77777777" w:rsidR="00E247ED" w:rsidRPr="00E247ED" w:rsidRDefault="00E247ED" w:rsidP="00E247ED">
      <w:pPr>
        <w:tabs>
          <w:tab w:val="left" w:pos="709"/>
        </w:tabs>
        <w:rPr>
          <w:lang w:val="en-US"/>
        </w:rPr>
      </w:pPr>
    </w:p>
    <w:p w14:paraId="1E81D33E" w14:textId="142E739D" w:rsidR="00E247ED" w:rsidRPr="00E247ED" w:rsidRDefault="00E247ED" w:rsidP="00E247ED">
      <w:pPr>
        <w:tabs>
          <w:tab w:val="left" w:pos="709"/>
        </w:tabs>
        <w:rPr>
          <w:lang w:val="en-US"/>
        </w:rPr>
      </w:pPr>
      <w:r w:rsidRPr="00E247ED">
        <w:rPr>
          <w:lang w:val="en-US"/>
        </w:rPr>
        <w:t>The convergence of climate hazards, cyber risk and physical vulnerability underscores a broader reality: electricity security is now national security.</w:t>
      </w:r>
      <w:r w:rsidR="00591E3B">
        <w:rPr>
          <w:lang w:val="en-US"/>
        </w:rPr>
        <w:t xml:space="preserve"> </w:t>
      </w:r>
      <w:r w:rsidRPr="00E247ED">
        <w:rPr>
          <w:lang w:val="en-US"/>
        </w:rPr>
        <w:t>As economies digitise and electrify, disruptions carry far-reaching economic and social consequences. Investor confidence, industrial productivity and public safety all depend on resilient power systems.</w:t>
      </w:r>
    </w:p>
    <w:p w14:paraId="7591B63B" w14:textId="77777777" w:rsidR="00E247ED" w:rsidRPr="00E247ED" w:rsidRDefault="00E247ED" w:rsidP="00E247ED">
      <w:pPr>
        <w:tabs>
          <w:tab w:val="left" w:pos="709"/>
        </w:tabs>
        <w:rPr>
          <w:lang w:val="en-US"/>
        </w:rPr>
      </w:pPr>
    </w:p>
    <w:p w14:paraId="36881EFF" w14:textId="3F42D853" w:rsidR="00591E3B" w:rsidRPr="00591E3B" w:rsidRDefault="00591E3B" w:rsidP="00E247ED">
      <w:pPr>
        <w:tabs>
          <w:tab w:val="left" w:pos="709"/>
        </w:tabs>
        <w:rPr>
          <w:b/>
          <w:bCs/>
          <w:lang w:val="en-US"/>
        </w:rPr>
      </w:pPr>
      <w:r w:rsidRPr="00591E3B">
        <w:rPr>
          <w:b/>
          <w:bCs/>
          <w:lang w:val="en-US"/>
        </w:rPr>
        <w:t>Electricity Security as National Security</w:t>
      </w:r>
    </w:p>
    <w:p w14:paraId="607D834F" w14:textId="19BB03A9" w:rsidR="00E247ED" w:rsidRPr="00E247ED" w:rsidRDefault="00E247ED" w:rsidP="00E247ED">
      <w:pPr>
        <w:tabs>
          <w:tab w:val="left" w:pos="709"/>
        </w:tabs>
        <w:rPr>
          <w:lang w:val="en-US"/>
        </w:rPr>
      </w:pPr>
      <w:r w:rsidRPr="00E247ED">
        <w:rPr>
          <w:lang w:val="en-US"/>
        </w:rPr>
        <w:t>For Africa, the opportunity is clear. By embedding resilience, flexibility and risk-based security into grid expansion strategies today, countries can leapfrog legacy vulnerabilities and build modern, secure infrastructure.</w:t>
      </w:r>
      <w:r w:rsidR="00591E3B">
        <w:rPr>
          <w:lang w:val="en-US"/>
        </w:rPr>
        <w:t xml:space="preserve"> </w:t>
      </w:r>
      <w:r w:rsidRPr="00E247ED">
        <w:rPr>
          <w:lang w:val="en-US"/>
        </w:rPr>
        <w:t>“Africa is building much of its future grid now,” says Hosseiny. “This gives us a unique opportunity to design systems that are secure and resilient by design. The decisions taken today will determine economic stability for decades.”</w:t>
      </w:r>
    </w:p>
    <w:p w14:paraId="4E0D18F9" w14:textId="690FBAAA" w:rsidR="00E247ED" w:rsidRPr="00E247ED" w:rsidRDefault="00E247ED" w:rsidP="00E247ED">
      <w:pPr>
        <w:tabs>
          <w:tab w:val="left" w:pos="709"/>
        </w:tabs>
        <w:rPr>
          <w:lang w:val="en-US"/>
        </w:rPr>
      </w:pPr>
    </w:p>
    <w:p w14:paraId="19C25B2D" w14:textId="5F7C88A9" w:rsidR="00E247ED" w:rsidRPr="00E247ED" w:rsidRDefault="00E247ED" w:rsidP="00E247ED">
      <w:pPr>
        <w:tabs>
          <w:tab w:val="left" w:pos="709"/>
        </w:tabs>
        <w:rPr>
          <w:lang w:val="en-US"/>
        </w:rPr>
      </w:pPr>
      <w:r w:rsidRPr="00E247ED">
        <w:rPr>
          <w:lang w:val="en-US"/>
        </w:rPr>
        <w:t>The pace and sophistication of external threats are accelerating. Conventional energy policy approaches are no longer sufficient.</w:t>
      </w:r>
      <w:r w:rsidR="00591E3B">
        <w:rPr>
          <w:lang w:val="en-US"/>
        </w:rPr>
        <w:t xml:space="preserve"> </w:t>
      </w:r>
      <w:r w:rsidRPr="00E247ED">
        <w:rPr>
          <w:lang w:val="en-US"/>
        </w:rPr>
        <w:t xml:space="preserve">Electricity must be recognised as a strategic asset </w:t>
      </w:r>
      <w:r w:rsidR="00591E3B">
        <w:rPr>
          <w:lang w:val="en-US"/>
        </w:rPr>
        <w:t>that is</w:t>
      </w:r>
      <w:r w:rsidRPr="00E247ED">
        <w:rPr>
          <w:lang w:val="en-US"/>
        </w:rPr>
        <w:t xml:space="preserve"> planned, governed</w:t>
      </w:r>
      <w:r w:rsidR="00591E3B">
        <w:rPr>
          <w:lang w:val="en-US"/>
        </w:rPr>
        <w:t>,</w:t>
      </w:r>
      <w:r w:rsidRPr="00E247ED">
        <w:rPr>
          <w:lang w:val="en-US"/>
        </w:rPr>
        <w:t xml:space="preserve"> and protected accordingly.</w:t>
      </w:r>
    </w:p>
    <w:p w14:paraId="50309C2C" w14:textId="77777777" w:rsidR="00E247ED" w:rsidRPr="00E247ED" w:rsidRDefault="00E247ED" w:rsidP="00E247ED">
      <w:pPr>
        <w:tabs>
          <w:tab w:val="left" w:pos="709"/>
        </w:tabs>
        <w:rPr>
          <w:lang w:val="en-US"/>
        </w:rPr>
      </w:pPr>
    </w:p>
    <w:p w14:paraId="32453E31" w14:textId="30ACD99C" w:rsidR="00FC1DD8" w:rsidRPr="00CC0050" w:rsidRDefault="00E247ED" w:rsidP="00E247ED">
      <w:pPr>
        <w:tabs>
          <w:tab w:val="left" w:pos="709"/>
        </w:tabs>
        <w:rPr>
          <w:lang w:val="en-US"/>
        </w:rPr>
      </w:pPr>
      <w:r w:rsidRPr="00E247ED">
        <w:rPr>
          <w:lang w:val="en-US"/>
        </w:rPr>
        <w:t>Resilient infrastructure, diversified generation, advanced digital situational awareness and skilled human capital form the foundation of secure power systems.</w:t>
      </w:r>
      <w:r w:rsidR="00591E3B">
        <w:rPr>
          <w:lang w:val="en-US"/>
        </w:rPr>
        <w:t xml:space="preserve"> “</w:t>
      </w:r>
      <w:r w:rsidRPr="00E247ED">
        <w:rPr>
          <w:lang w:val="en-US"/>
        </w:rPr>
        <w:t>In the Age of Electricity, resilience is not a luxury. It is the condition for sustainable growth.</w:t>
      </w:r>
      <w:r w:rsidR="00591E3B">
        <w:rPr>
          <w:lang w:val="en-US"/>
        </w:rPr>
        <w:t xml:space="preserve"> </w:t>
      </w:r>
      <w:r w:rsidRPr="00E247ED">
        <w:rPr>
          <w:lang w:val="en-US"/>
        </w:rPr>
        <w:t>For Africa, acting now is not only prudent</w:t>
      </w:r>
      <w:r w:rsidR="00591E3B">
        <w:rPr>
          <w:lang w:val="en-US"/>
        </w:rPr>
        <w:t>,</w:t>
      </w:r>
      <w:r w:rsidRPr="00E247ED">
        <w:rPr>
          <w:lang w:val="en-US"/>
        </w:rPr>
        <w:t xml:space="preserve"> </w:t>
      </w:r>
      <w:r w:rsidR="00591E3B">
        <w:rPr>
          <w:lang w:val="en-US"/>
        </w:rPr>
        <w:t xml:space="preserve">but </w:t>
      </w:r>
      <w:r w:rsidRPr="00E247ED">
        <w:rPr>
          <w:lang w:val="en-US"/>
        </w:rPr>
        <w:t>essential</w:t>
      </w:r>
      <w:r w:rsidR="00591E3B">
        <w:rPr>
          <w:lang w:val="en-US"/>
        </w:rPr>
        <w:t>,</w:t>
      </w:r>
      <w:r w:rsidR="00CC0050">
        <w:rPr>
          <w:lang w:val="en-US"/>
        </w:rPr>
        <w:t>”</w:t>
      </w:r>
      <w:r w:rsidR="00591E3B">
        <w:rPr>
          <w:lang w:val="en-US"/>
        </w:rPr>
        <w:t xml:space="preserve"> concludes Hosseiny.</w:t>
      </w:r>
    </w:p>
    <w:p w14:paraId="2E31F0F3" w14:textId="380361C8" w:rsidR="0073464B" w:rsidRDefault="0073464B">
      <w:pPr>
        <w:rPr>
          <w:sz w:val="18"/>
          <w:szCs w:val="18"/>
        </w:rPr>
      </w:pPr>
      <w:hyperlink r:id="rId12" w:history="1"/>
      <w:hyperlink r:id="rId13" w:history="1"/>
      <w:hyperlink r:id="rId14" w:history="1"/>
      <w:hyperlink r:id="rId15" w:history="1"/>
      <w:hyperlink r:id="rId16" w:history="1"/>
    </w:p>
    <w:sectPr w:rsidR="0073464B" w:rsidSect="00425F5D">
      <w:headerReference w:type="default" r:id="rId17"/>
      <w:footerReference w:type="even" r:id="rId18"/>
      <w:footerReference w:type="default" r:id="rId19"/>
      <w:headerReference w:type="first" r:id="rId20"/>
      <w:footerReference w:type="first" r:id="rId21"/>
      <w:pgSz w:w="11901" w:h="16834"/>
      <w:pgMar w:top="822" w:right="822" w:bottom="1170" w:left="822" w:header="454"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F1F45" w14:textId="77777777" w:rsidR="00F6397F" w:rsidRDefault="00F6397F">
      <w:pPr>
        <w:spacing w:line="240" w:lineRule="auto"/>
      </w:pPr>
      <w:r>
        <w:separator/>
      </w:r>
    </w:p>
  </w:endnote>
  <w:endnote w:type="continuationSeparator" w:id="0">
    <w:p w14:paraId="0EB5C7D2" w14:textId="77777777" w:rsidR="00F6397F" w:rsidRDefault="00F63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tachi Sans">
    <w:altName w:val="Calibri"/>
    <w:panose1 w:val="00000000000000000000"/>
    <w:charset w:val="00"/>
    <w:family w:val="modern"/>
    <w:notTrueType/>
    <w:pitch w:val="variable"/>
    <w:sig w:usb0="A00000EF" w:usb1="4000A07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8B923A1E-D233-4B7A-865C-0EEF09483C02}"/>
  </w:font>
  <w:font w:name="Cambria">
    <w:panose1 w:val="02040503050406030204"/>
    <w:charset w:val="00"/>
    <w:family w:val="roman"/>
    <w:pitch w:val="variable"/>
    <w:sig w:usb0="E00006FF" w:usb1="420024FF" w:usb2="02000000" w:usb3="00000000" w:csb0="0000019F" w:csb1="00000000"/>
    <w:embedRegular r:id="rId2" w:fontKey="{D66012B2-FCE2-4D45-ACA0-F6E59B97C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DAF" w14:textId="77777777" w:rsidR="00FC1DD8" w:rsidRDefault="004352E6">
    <w:pPr>
      <w:pBdr>
        <w:top w:val="nil"/>
        <w:left w:val="nil"/>
        <w:bottom w:val="nil"/>
        <w:right w:val="nil"/>
        <w:between w:val="nil"/>
      </w:pBdr>
      <w:tabs>
        <w:tab w:val="center" w:pos="4513"/>
        <w:tab w:val="right" w:pos="9026"/>
      </w:tabs>
      <w:spacing w:line="259" w:lineRule="auto"/>
      <w:rPr>
        <w:b/>
        <w:color w:val="000000"/>
        <w:sz w:val="18"/>
        <w:szCs w:val="18"/>
      </w:rPr>
    </w:pPr>
    <w:r>
      <w:rPr>
        <w:noProof/>
      </w:rPr>
      <mc:AlternateContent>
        <mc:Choice Requires="wps">
          <w:drawing>
            <wp:anchor distT="0" distB="0" distL="0" distR="0" simplePos="0" relativeHeight="251658242" behindDoc="0" locked="0" layoutInCell="1" hidden="0" allowOverlap="1" wp14:anchorId="7CF59F80" wp14:editId="75F4FBAA">
              <wp:simplePos x="0" y="0"/>
              <wp:positionH relativeFrom="column">
                <wp:posOffset>1267460</wp:posOffset>
              </wp:positionH>
              <wp:positionV relativeFrom="paragraph">
                <wp:posOffset>-4761</wp:posOffset>
              </wp:positionV>
              <wp:extent cx="2934335" cy="362585"/>
              <wp:effectExtent l="0" t="0" r="0" b="0"/>
              <wp:wrapNone/>
              <wp:docPr id="3" name="Rectangle 3" descr="Confidential - Not for Public Consumption or Distribution"/>
              <wp:cNvGraphicFramePr/>
              <a:graphic xmlns:a="http://schemas.openxmlformats.org/drawingml/2006/main">
                <a:graphicData uri="http://schemas.microsoft.com/office/word/2010/wordprocessingShape">
                  <wps:wsp>
                    <wps:cNvSpPr/>
                    <wps:spPr>
                      <a:xfrm>
                        <a:off x="3883595" y="3603470"/>
                        <a:ext cx="2924810" cy="353060"/>
                      </a:xfrm>
                      <a:prstGeom prst="rect">
                        <a:avLst/>
                      </a:prstGeom>
                      <a:noFill/>
                      <a:ln>
                        <a:noFill/>
                      </a:ln>
                    </wps:spPr>
                    <wps:txbx>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7CF59F80" id="Rectangle 3" o:spid="_x0000_s1026" alt="Confidential - Not for Public Consumption or Distribution" style="position:absolute;margin-left:99.8pt;margin-top:-.35pt;width:231.05pt;height:28.5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" filled="f" stroked="f">
              <v:textbox inset="0,0,0,15pt">
                <w:txbxContent>
                  <w:p w14:paraId="64726D47" w14:textId="77777777" w:rsidR="00FC1DD8" w:rsidRDefault="004352E6">
                    <w:pPr>
                      <w:spacing w:line="251" w:lineRule="auto"/>
                      <w:textDirection w:val="btLr"/>
                    </w:pPr>
                    <w:r>
                      <w:rPr>
                        <w:rFonts w:ascii="Calibri" w:eastAsia="Calibri" w:hAnsi="Calibri" w:cs="Calibri"/>
                        <w:color w:val="000000"/>
                        <w:sz w:val="2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45F" w14:textId="2A5A12AD" w:rsidR="00FC1DD8" w:rsidRDefault="00FC1DD8">
    <w:pPr>
      <w:pBdr>
        <w:top w:val="nil"/>
        <w:left w:val="nil"/>
        <w:bottom w:val="nil"/>
        <w:right w:val="nil"/>
        <w:between w:val="nil"/>
      </w:pBdr>
      <w:tabs>
        <w:tab w:val="center" w:pos="4513"/>
        <w:tab w:val="right" w:pos="9026"/>
        <w:tab w:val="left" w:pos="582"/>
        <w:tab w:val="right" w:pos="10257"/>
      </w:tabs>
      <w:spacing w:line="259" w:lineRule="auto"/>
      <w:rPr>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7DD" w14:textId="686AD935" w:rsidR="00FC1DD8" w:rsidRPr="001B6915" w:rsidRDefault="00FC1DD8" w:rsidP="001B6915">
    <w:pPr>
      <w:widowControl w:val="0"/>
      <w:tabs>
        <w:tab w:val="left" w:pos="1306"/>
      </w:tabs>
      <w:ind w:right="-20"/>
      <w:jc w:val="both"/>
      <w:rPr>
        <w:b/>
        <w:color w:val="000000" w:themeColor="text1"/>
        <w:sz w:val="18"/>
        <w:szCs w:val="18"/>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6E0CB" w14:textId="77777777" w:rsidR="00F6397F" w:rsidRDefault="00F6397F">
      <w:pPr>
        <w:spacing w:line="240" w:lineRule="auto"/>
      </w:pPr>
      <w:r>
        <w:separator/>
      </w:r>
    </w:p>
  </w:footnote>
  <w:footnote w:type="continuationSeparator" w:id="0">
    <w:p w14:paraId="5E539412" w14:textId="77777777" w:rsidR="00F6397F" w:rsidRDefault="00F63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BB5" w14:textId="77777777" w:rsidR="00FC1DD8" w:rsidRDefault="00FC1DD8">
    <w:pPr>
      <w:widowControl w:val="0"/>
      <w:pBdr>
        <w:top w:val="nil"/>
        <w:left w:val="nil"/>
        <w:bottom w:val="nil"/>
        <w:right w:val="nil"/>
        <w:between w:val="nil"/>
      </w:pBdr>
      <w:spacing w:line="276" w:lineRule="auto"/>
      <w:rPr>
        <w:color w:val="000000"/>
        <w:sz w:val="18"/>
        <w:szCs w:val="18"/>
      </w:rPr>
    </w:pPr>
  </w:p>
  <w:tbl>
    <w:tblPr>
      <w:tblStyle w:val="2"/>
      <w:tblW w:w="10245" w:type="dxa"/>
      <w:tblInd w:w="0" w:type="dxa"/>
      <w:tblLayout w:type="fixed"/>
      <w:tblLook w:val="0600" w:firstRow="0" w:lastRow="0" w:firstColumn="0" w:lastColumn="0" w:noHBand="1" w:noVBand="1"/>
    </w:tblPr>
    <w:tblGrid>
      <w:gridCol w:w="3415"/>
      <w:gridCol w:w="3415"/>
      <w:gridCol w:w="3415"/>
    </w:tblGrid>
    <w:tr w:rsidR="00FC1DD8" w14:paraId="00CFD9B0" w14:textId="77777777">
      <w:trPr>
        <w:trHeight w:val="300"/>
      </w:trPr>
      <w:tc>
        <w:tcPr>
          <w:tcW w:w="3415" w:type="dxa"/>
        </w:tcPr>
        <w:p w14:paraId="48982165" w14:textId="77777777" w:rsidR="00FC1DD8" w:rsidRDefault="00FC1DD8">
          <w:pPr>
            <w:pBdr>
              <w:top w:val="nil"/>
              <w:left w:val="nil"/>
              <w:bottom w:val="nil"/>
              <w:right w:val="nil"/>
              <w:between w:val="nil"/>
            </w:pBdr>
            <w:tabs>
              <w:tab w:val="center" w:pos="4513"/>
              <w:tab w:val="right" w:pos="9026"/>
            </w:tabs>
            <w:spacing w:line="240" w:lineRule="auto"/>
            <w:ind w:left="-115"/>
            <w:rPr>
              <w:color w:val="000000"/>
              <w:sz w:val="16"/>
              <w:szCs w:val="16"/>
            </w:rPr>
          </w:pPr>
        </w:p>
      </w:tc>
      <w:tc>
        <w:tcPr>
          <w:tcW w:w="3415" w:type="dxa"/>
        </w:tcPr>
        <w:p w14:paraId="0F45F616" w14:textId="77777777" w:rsidR="00FC1DD8" w:rsidRDefault="00FC1DD8">
          <w:pPr>
            <w:pBdr>
              <w:top w:val="nil"/>
              <w:left w:val="nil"/>
              <w:bottom w:val="nil"/>
              <w:right w:val="nil"/>
              <w:between w:val="nil"/>
            </w:pBdr>
            <w:tabs>
              <w:tab w:val="center" w:pos="4513"/>
              <w:tab w:val="right" w:pos="9026"/>
            </w:tabs>
            <w:spacing w:line="240" w:lineRule="auto"/>
            <w:jc w:val="center"/>
            <w:rPr>
              <w:color w:val="000000"/>
              <w:sz w:val="16"/>
              <w:szCs w:val="16"/>
            </w:rPr>
          </w:pPr>
        </w:p>
      </w:tc>
      <w:tc>
        <w:tcPr>
          <w:tcW w:w="3415" w:type="dxa"/>
        </w:tcPr>
        <w:p w14:paraId="09FE6E08" w14:textId="77777777" w:rsidR="00FC1DD8" w:rsidRDefault="00FC1DD8">
          <w:pPr>
            <w:pBdr>
              <w:top w:val="nil"/>
              <w:left w:val="nil"/>
              <w:bottom w:val="nil"/>
              <w:right w:val="nil"/>
              <w:between w:val="nil"/>
            </w:pBdr>
            <w:tabs>
              <w:tab w:val="center" w:pos="4513"/>
              <w:tab w:val="right" w:pos="9026"/>
            </w:tabs>
            <w:spacing w:line="240" w:lineRule="auto"/>
            <w:ind w:right="-115"/>
            <w:jc w:val="right"/>
            <w:rPr>
              <w:color w:val="000000"/>
              <w:sz w:val="16"/>
              <w:szCs w:val="16"/>
            </w:rPr>
          </w:pPr>
        </w:p>
      </w:tc>
    </w:tr>
  </w:tbl>
  <w:p w14:paraId="40DEF1EE" w14:textId="77777777" w:rsidR="00FC1DD8" w:rsidRDefault="00FC1DD8">
    <w:pPr>
      <w:pBdr>
        <w:top w:val="nil"/>
        <w:left w:val="nil"/>
        <w:bottom w:val="nil"/>
        <w:right w:val="nil"/>
        <w:between w:val="nil"/>
      </w:pBdr>
      <w:tabs>
        <w:tab w:val="center" w:pos="4513"/>
        <w:tab w:val="right" w:pos="9026"/>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C58A" w14:textId="77777777" w:rsidR="00FC1DD8" w:rsidRDefault="00FC1DD8">
    <w:pPr>
      <w:widowControl w:val="0"/>
      <w:pBdr>
        <w:top w:val="nil"/>
        <w:left w:val="nil"/>
        <w:bottom w:val="nil"/>
        <w:right w:val="nil"/>
        <w:between w:val="nil"/>
      </w:pBdr>
      <w:spacing w:line="276" w:lineRule="auto"/>
      <w:rPr>
        <w:color w:val="000000"/>
        <w:sz w:val="16"/>
        <w:szCs w:val="16"/>
      </w:rPr>
    </w:pPr>
  </w:p>
  <w:tbl>
    <w:tblPr>
      <w:tblStyle w:val="1"/>
      <w:tblpPr w:leftFromText="181" w:rightFromText="5670" w:bottomFromText="397" w:vertAnchor="page" w:horzAnchor="page" w:tblpY="710"/>
      <w:tblW w:w="56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9"/>
    </w:tblGrid>
    <w:tr w:rsidR="00FC1DD8" w14:paraId="480C616A" w14:textId="77777777">
      <w:trPr>
        <w:trHeight w:val="850"/>
      </w:trPr>
      <w:tc>
        <w:tcPr>
          <w:tcW w:w="5669" w:type="dxa"/>
        </w:tcPr>
        <w:p w14:paraId="151D23EA"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000000"/>
              <w:sz w:val="32"/>
              <w:szCs w:val="32"/>
            </w:rPr>
            <w:t>News Release</w:t>
          </w:r>
        </w:p>
        <w:p w14:paraId="19F78740" w14:textId="77777777" w:rsidR="00FC1DD8"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Pr>
              <w:color w:val="FA000F"/>
              <w:sz w:val="32"/>
              <w:szCs w:val="32"/>
            </w:rPr>
            <w:t>For Immediate Release</w:t>
          </w:r>
        </w:p>
      </w:tc>
    </w:tr>
  </w:tbl>
  <w:p w14:paraId="1E01FE12" w14:textId="77777777" w:rsidR="00FC1DD8" w:rsidRDefault="004352E6">
    <w:pPr>
      <w:pBdr>
        <w:top w:val="nil"/>
        <w:left w:val="nil"/>
        <w:bottom w:val="nil"/>
        <w:right w:val="nil"/>
        <w:between w:val="nil"/>
      </w:pBdr>
      <w:tabs>
        <w:tab w:val="center" w:pos="4513"/>
        <w:tab w:val="right" w:pos="9026"/>
      </w:tabs>
      <w:spacing w:line="240" w:lineRule="auto"/>
      <w:rPr>
        <w:color w:val="000000"/>
        <w:sz w:val="16"/>
        <w:szCs w:val="16"/>
      </w:rPr>
    </w:pPr>
    <w:r>
      <w:rPr>
        <w:color w:val="000000"/>
        <w:sz w:val="16"/>
        <w:szCs w:val="16"/>
      </w:rPr>
      <w:t xml:space="preserve"> </w:t>
    </w:r>
    <w:r>
      <w:rPr>
        <w:noProof/>
        <w:color w:val="000000"/>
        <w:sz w:val="16"/>
        <w:szCs w:val="16"/>
      </w:rPr>
      <w:drawing>
        <wp:anchor distT="0" distB="0" distL="114300" distR="114300" simplePos="0" relativeHeight="251658240" behindDoc="0" locked="0" layoutInCell="1" hidden="0" allowOverlap="1" wp14:anchorId="5ECF1EF4" wp14:editId="4AE35C9E">
          <wp:simplePos x="0" y="0"/>
          <wp:positionH relativeFrom="page">
            <wp:posOffset>4781550</wp:posOffset>
          </wp:positionH>
          <wp:positionV relativeFrom="page">
            <wp:posOffset>431800</wp:posOffset>
          </wp:positionV>
          <wp:extent cx="2336400" cy="518400"/>
          <wp:effectExtent l="0" t="0" r="0" b="0"/>
          <wp:wrapNone/>
          <wp:docPr id="65717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36400" cy="51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CB"/>
    <w:multiLevelType w:val="hybridMultilevel"/>
    <w:tmpl w:val="C2D605AA"/>
    <w:lvl w:ilvl="0" w:tplc="FF9CB866">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 w15:restartNumberingAfterBreak="0">
    <w:nsid w:val="24DA72D6"/>
    <w:multiLevelType w:val="multilevel"/>
    <w:tmpl w:val="A7EA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E4CF6"/>
    <w:multiLevelType w:val="multilevel"/>
    <w:tmpl w:val="7BC0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9A26D2"/>
    <w:multiLevelType w:val="multilevel"/>
    <w:tmpl w:val="0CF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141FCB"/>
    <w:multiLevelType w:val="multilevel"/>
    <w:tmpl w:val="C36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1219838">
    <w:abstractNumId w:val="1"/>
  </w:num>
  <w:num w:numId="2" w16cid:durableId="1199860014">
    <w:abstractNumId w:val="3"/>
  </w:num>
  <w:num w:numId="3" w16cid:durableId="370763700">
    <w:abstractNumId w:val="4"/>
  </w:num>
  <w:num w:numId="4" w16cid:durableId="228079555">
    <w:abstractNumId w:val="2"/>
  </w:num>
  <w:num w:numId="5" w16cid:durableId="176680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8"/>
    <w:rsid w:val="000060B4"/>
    <w:rsid w:val="00134169"/>
    <w:rsid w:val="001434C0"/>
    <w:rsid w:val="00154A42"/>
    <w:rsid w:val="00161A7F"/>
    <w:rsid w:val="00165F02"/>
    <w:rsid w:val="001B6915"/>
    <w:rsid w:val="001D2A6D"/>
    <w:rsid w:val="001E0C1F"/>
    <w:rsid w:val="00204654"/>
    <w:rsid w:val="00256033"/>
    <w:rsid w:val="002D7D57"/>
    <w:rsid w:val="002E24F9"/>
    <w:rsid w:val="002E2F9C"/>
    <w:rsid w:val="002F52AF"/>
    <w:rsid w:val="00327F71"/>
    <w:rsid w:val="00337DF6"/>
    <w:rsid w:val="00340B95"/>
    <w:rsid w:val="00391F09"/>
    <w:rsid w:val="003A7A3C"/>
    <w:rsid w:val="003D5832"/>
    <w:rsid w:val="00425F5D"/>
    <w:rsid w:val="004352E6"/>
    <w:rsid w:val="0048342B"/>
    <w:rsid w:val="005058AE"/>
    <w:rsid w:val="005178E4"/>
    <w:rsid w:val="005772CD"/>
    <w:rsid w:val="0058298C"/>
    <w:rsid w:val="00583F45"/>
    <w:rsid w:val="00591E3B"/>
    <w:rsid w:val="005B2682"/>
    <w:rsid w:val="005B4969"/>
    <w:rsid w:val="005B7358"/>
    <w:rsid w:val="005C7308"/>
    <w:rsid w:val="00603743"/>
    <w:rsid w:val="00633C62"/>
    <w:rsid w:val="006361B7"/>
    <w:rsid w:val="006363E9"/>
    <w:rsid w:val="006A5694"/>
    <w:rsid w:val="006C7935"/>
    <w:rsid w:val="006D22AA"/>
    <w:rsid w:val="00721E7F"/>
    <w:rsid w:val="00722360"/>
    <w:rsid w:val="007231B9"/>
    <w:rsid w:val="0073464B"/>
    <w:rsid w:val="00796D5F"/>
    <w:rsid w:val="007C5187"/>
    <w:rsid w:val="00865DB4"/>
    <w:rsid w:val="008A4240"/>
    <w:rsid w:val="008F70AE"/>
    <w:rsid w:val="009219D5"/>
    <w:rsid w:val="009616A1"/>
    <w:rsid w:val="009813E3"/>
    <w:rsid w:val="00991D7A"/>
    <w:rsid w:val="00997A87"/>
    <w:rsid w:val="009A437E"/>
    <w:rsid w:val="00A04A69"/>
    <w:rsid w:val="00A93185"/>
    <w:rsid w:val="00A949E4"/>
    <w:rsid w:val="00AD70CA"/>
    <w:rsid w:val="00B012EF"/>
    <w:rsid w:val="00B93A9F"/>
    <w:rsid w:val="00C27FA8"/>
    <w:rsid w:val="00C71AEF"/>
    <w:rsid w:val="00CC0050"/>
    <w:rsid w:val="00CE1917"/>
    <w:rsid w:val="00D32033"/>
    <w:rsid w:val="00D807A0"/>
    <w:rsid w:val="00DB4F18"/>
    <w:rsid w:val="00DD2A51"/>
    <w:rsid w:val="00E247ED"/>
    <w:rsid w:val="00E2510B"/>
    <w:rsid w:val="00E46296"/>
    <w:rsid w:val="00E75CA6"/>
    <w:rsid w:val="00E91104"/>
    <w:rsid w:val="00E972F1"/>
    <w:rsid w:val="00EB2163"/>
    <w:rsid w:val="00EB7507"/>
    <w:rsid w:val="00ED55F9"/>
    <w:rsid w:val="00F55473"/>
    <w:rsid w:val="00F6397F"/>
    <w:rsid w:val="00F90785"/>
    <w:rsid w:val="00FC1DD8"/>
    <w:rsid w:val="00FC7F71"/>
    <w:rsid w:val="076B08B9"/>
    <w:rsid w:val="0C168C29"/>
    <w:rsid w:val="2DFBFAB7"/>
    <w:rsid w:val="66DE4758"/>
    <w:rsid w:val="6C94B987"/>
    <w:rsid w:val="70C17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6147"/>
  <w15:docId w15:val="{4961DD90-3592-47CC-BB24-61CDF0DF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tachi Sans" w:eastAsia="Hitachi Sans" w:hAnsi="Hitachi Sans" w:cs="Hitachi Sans"/>
        <w:sz w:val="22"/>
        <w:szCs w:val="22"/>
        <w:lang w:val="en"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b/>
      <w:color w:val="000000"/>
    </w:rPr>
  </w:style>
  <w:style w:type="paragraph" w:styleId="Heading2">
    <w:name w:val="heading 2"/>
    <w:basedOn w:val="Normal"/>
    <w:next w:val="Normal"/>
    <w:uiPriority w:val="9"/>
    <w:semiHidden/>
    <w:unhideWhenUsed/>
    <w:qFormat/>
    <w:pPr>
      <w:keepNext/>
      <w:keepLines/>
      <w:spacing w:after="120"/>
      <w:outlineLvl w:val="1"/>
    </w:pPr>
    <w:rPr>
      <w:b/>
      <w:color w:val="000000"/>
    </w:rPr>
  </w:style>
  <w:style w:type="paragraph" w:styleId="Heading3">
    <w:name w:val="heading 3"/>
    <w:basedOn w:val="Normal"/>
    <w:next w:val="Normal"/>
    <w:uiPriority w:val="9"/>
    <w:semiHidden/>
    <w:unhideWhenUsed/>
    <w:qFormat/>
    <w:pPr>
      <w:keepNext/>
      <w:keepLines/>
      <w:spacing w:before="160" w:after="80"/>
      <w:outlineLvl w:val="2"/>
    </w:pPr>
    <w:rPr>
      <w:color w:val="BB000B"/>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BB000B"/>
    </w:rPr>
  </w:style>
  <w:style w:type="paragraph" w:styleId="Heading5">
    <w:name w:val="heading 5"/>
    <w:basedOn w:val="Normal"/>
    <w:next w:val="Normal"/>
    <w:uiPriority w:val="9"/>
    <w:semiHidden/>
    <w:unhideWhenUsed/>
    <w:qFormat/>
    <w:pPr>
      <w:keepNext/>
      <w:keepLines/>
      <w:spacing w:before="80" w:after="40"/>
      <w:outlineLvl w:val="4"/>
    </w:pPr>
    <w:rPr>
      <w:color w:val="BB000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60" w:line="240" w:lineRule="auto"/>
    </w:pPr>
    <w:rPr>
      <w:b/>
      <w:sz w:val="28"/>
      <w:szCs w:val="28"/>
    </w:rPr>
  </w:style>
  <w:style w:type="paragraph" w:styleId="Subtitle">
    <w:name w:val="Subtitle"/>
    <w:basedOn w:val="Normal"/>
    <w:next w:val="Normal"/>
    <w:uiPriority w:val="11"/>
    <w:qFormat/>
    <w:pPr>
      <w:spacing w:after="160" w:line="288" w:lineRule="auto"/>
    </w:pPr>
    <w:rPr>
      <w:color w:val="0C0C0C"/>
    </w:rPr>
  </w:style>
  <w:style w:type="table" w:customStyle="1" w:styleId="4">
    <w:name w:val="4"/>
    <w:basedOn w:val="TableNormal0"/>
    <w:tblPr>
      <w:tblStyleRowBandSize w:val="1"/>
      <w:tblStyleColBandSize w:val="1"/>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line="240" w:lineRule="auto"/>
    </w:p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A42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A4240"/>
  </w:style>
  <w:style w:type="character" w:customStyle="1" w:styleId="eop">
    <w:name w:val="eop"/>
    <w:basedOn w:val="DefaultParagraphFont"/>
    <w:rsid w:val="008A4240"/>
  </w:style>
  <w:style w:type="character" w:styleId="Hyperlink">
    <w:name w:val="Hyperlink"/>
    <w:basedOn w:val="DefaultParagraphFont"/>
    <w:uiPriority w:val="99"/>
    <w:unhideWhenUsed/>
    <w:rsid w:val="0073464B"/>
    <w:rPr>
      <w:color w:val="0000FF" w:themeColor="hyperlink"/>
      <w:u w:val="single"/>
    </w:rPr>
  </w:style>
  <w:style w:type="character" w:styleId="UnresolvedMention">
    <w:name w:val="Unresolved Mention"/>
    <w:basedOn w:val="DefaultParagraphFont"/>
    <w:uiPriority w:val="99"/>
    <w:semiHidden/>
    <w:unhideWhenUsed/>
    <w:rsid w:val="0073464B"/>
    <w:rPr>
      <w:color w:val="605E5C"/>
      <w:shd w:val="clear" w:color="auto" w:fill="E1DFDD"/>
    </w:rPr>
  </w:style>
  <w:style w:type="paragraph" w:styleId="Header">
    <w:name w:val="header"/>
    <w:basedOn w:val="Normal"/>
    <w:link w:val="HeaderChar"/>
    <w:uiPriority w:val="99"/>
    <w:unhideWhenUsed/>
    <w:rsid w:val="0073464B"/>
    <w:pPr>
      <w:tabs>
        <w:tab w:val="center" w:pos="4680"/>
        <w:tab w:val="right" w:pos="9360"/>
      </w:tabs>
      <w:spacing w:line="240" w:lineRule="auto"/>
    </w:pPr>
  </w:style>
  <w:style w:type="character" w:customStyle="1" w:styleId="HeaderChar">
    <w:name w:val="Header Char"/>
    <w:basedOn w:val="DefaultParagraphFont"/>
    <w:link w:val="Header"/>
    <w:uiPriority w:val="99"/>
    <w:rsid w:val="0073464B"/>
  </w:style>
  <w:style w:type="paragraph" w:styleId="Footer">
    <w:name w:val="footer"/>
    <w:basedOn w:val="Normal"/>
    <w:link w:val="FooterChar"/>
    <w:uiPriority w:val="99"/>
    <w:semiHidden/>
    <w:unhideWhenUsed/>
    <w:rsid w:val="00E972F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972F1"/>
  </w:style>
  <w:style w:type="paragraph" w:styleId="ListParagraph">
    <w:name w:val="List Paragraph"/>
    <w:basedOn w:val="Normal"/>
    <w:uiPriority w:val="34"/>
    <w:qFormat/>
    <w:rsid w:val="00B012EF"/>
    <w:pPr>
      <w:ind w:left="720"/>
      <w:contextualSpacing/>
    </w:pPr>
  </w:style>
  <w:style w:type="character" w:styleId="FollowedHyperlink">
    <w:name w:val="FollowedHyperlink"/>
    <w:basedOn w:val="DefaultParagraphFont"/>
    <w:uiPriority w:val="99"/>
    <w:semiHidden/>
    <w:unhideWhenUsed/>
    <w:rsid w:val="00B01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73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hitachienergy/posts/?feedView=al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hitachienergy.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edia.relations@hitachienerg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itachienergy.com" TargetMode="External"/><Relationship Id="rId5" Type="http://schemas.openxmlformats.org/officeDocument/2006/relationships/styles" Target="styles.xml"/><Relationship Id="rId15" Type="http://schemas.openxmlformats.org/officeDocument/2006/relationships/hyperlink" Target="https://www.hitachi.com/en/" TargetMode="External"/><Relationship Id="rId23" Type="http://schemas.openxmlformats.org/officeDocument/2006/relationships/theme" Target="theme/theme1.xml"/><Relationship Id="rId10" Type="http://schemas.openxmlformats.org/officeDocument/2006/relationships/hyperlink" Target="https://publisher.hitachienergy.com/preview?Action=launch&amp;DocumentID=8DBR002881&amp;DocumentPartId=&amp;LanguageCode=en&amp;utm_source"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x.com/HitachiEnerg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Props1.xml><?xml version="1.0" encoding="utf-8"?>
<ds:datastoreItem xmlns:ds="http://schemas.openxmlformats.org/officeDocument/2006/customXml" ds:itemID="{87DBB4BF-A17A-435E-BA6F-91FE5DE3A79B}">
  <ds:schemaRefs>
    <ds:schemaRef ds:uri="http://schemas.microsoft.com/sharepoint/v3/contenttype/forms"/>
  </ds:schemaRefs>
</ds:datastoreItem>
</file>

<file path=customXml/itemProps2.xml><?xml version="1.0" encoding="utf-8"?>
<ds:datastoreItem xmlns:ds="http://schemas.openxmlformats.org/officeDocument/2006/customXml" ds:itemID="{341436E2-598A-42D0-AD22-79F932019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37CC25-7FD5-402B-A70B-28FC0E2F5378}">
  <ds:schemaRefs>
    <ds:schemaRef ds:uri="http://schemas.microsoft.com/office/2006/metadata/properties"/>
    <ds:schemaRef ds:uri="http://schemas.microsoft.com/office/infopath/2007/PartnerControls"/>
    <ds:schemaRef ds:uri="d8c89053-2e45-404c-ac67-ea3cd3aded83"/>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1068</Words>
  <Characters>6293</Characters>
  <Application>Microsoft Office Word</Application>
  <DocSecurity>0</DocSecurity>
  <Lines>88</Lines>
  <Paragraphs>12</Paragraphs>
  <ScaleCrop>false</ScaleCrop>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Vishak Gopinath</dc:creator>
  <cp:lastModifiedBy>Gerhard Hope</cp:lastModifiedBy>
  <cp:revision>2</cp:revision>
  <cp:lastPrinted>2025-10-12T03:21:00Z</cp:lastPrinted>
  <dcterms:created xsi:type="dcterms:W3CDTF">2026-03-18T08:22:00Z</dcterms:created>
  <dcterms:modified xsi:type="dcterms:W3CDTF">2026-03-18T08:22:00Z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MediaServiceImageTags</vt:lpwstr>
  </property>
  <property fmtid="{D5CDD505-2E9C-101B-9397-08002B2CF9AE}" pid="4" name="GrammarlyDocumentId">
    <vt:lpwstr>e032e614-bf6d-4678-87f5-c9c373d0f992</vt:lpwstr>
  </property>
  <property fmtid="{D5CDD505-2E9C-101B-9397-08002B2CF9AE}" pid="5" name="ClassificationContentMarkingFooterShapeIds">
    <vt:lpwstr>5739d886,3a4a9f47,189e6258</vt:lpwstr>
  </property>
  <property fmtid="{D5CDD505-2E9C-101B-9397-08002B2CF9AE}" pid="6" name="ClassificationContentMarkingFooterFontProps">
    <vt:lpwstr>#000000,10,Calibri</vt:lpwstr>
  </property>
  <property fmtid="{D5CDD505-2E9C-101B-9397-08002B2CF9AE}" pid="7" name="ClassificationContentMarkingFooterText">
    <vt:lpwstr>Confidential - Not for Public Consumption or Distribution</vt:lpwstr>
  </property>
  <property fmtid="{D5CDD505-2E9C-101B-9397-08002B2CF9AE}" pid="8" name="MSIP_Label_8e19d756-792e-42a1-bcad-4cb9051ddd2d_Enabled">
    <vt:lpwstr>true</vt:lpwstr>
  </property>
  <property fmtid="{D5CDD505-2E9C-101B-9397-08002B2CF9AE}" pid="9" name="MSIP_Label_8e19d756-792e-42a1-bcad-4cb9051ddd2d_SetDate">
    <vt:lpwstr>2025-09-22T07:07:10Z</vt:lpwstr>
  </property>
  <property fmtid="{D5CDD505-2E9C-101B-9397-08002B2CF9AE}" pid="10" name="MSIP_Label_8e19d756-792e-42a1-bcad-4cb9051ddd2d_Method">
    <vt:lpwstr>Standard</vt:lpwstr>
  </property>
  <property fmtid="{D5CDD505-2E9C-101B-9397-08002B2CF9AE}" pid="11" name="MSIP_Label_8e19d756-792e-42a1-bcad-4cb9051ddd2d_Name">
    <vt:lpwstr>Confidential</vt:lpwstr>
  </property>
  <property fmtid="{D5CDD505-2E9C-101B-9397-08002B2CF9AE}" pid="12" name="MSIP_Label_8e19d756-792e-42a1-bcad-4cb9051ddd2d_SiteId">
    <vt:lpwstr>41eb501a-f671-4ce0-a5bf-b64168c3705f</vt:lpwstr>
  </property>
  <property fmtid="{D5CDD505-2E9C-101B-9397-08002B2CF9AE}" pid="13" name="MSIP_Label_8e19d756-792e-42a1-bcad-4cb9051ddd2d_ActionId">
    <vt:lpwstr>90edafe4-0718-4323-a8ec-81160e3d472c</vt:lpwstr>
  </property>
  <property fmtid="{D5CDD505-2E9C-101B-9397-08002B2CF9AE}" pid="14" name="MSIP_Label_8e19d756-792e-42a1-bcad-4cb9051ddd2d_ContentBits">
    <vt:lpwstr>2</vt:lpwstr>
  </property>
  <property fmtid="{D5CDD505-2E9C-101B-9397-08002B2CF9AE}" pid="15" name="MSIP_Label_8e19d756-792e-42a1-bcad-4cb9051ddd2d_Tag">
    <vt:lpwstr>10, 3, 0, 1</vt:lpwstr>
  </property>
  <property fmtid="{D5CDD505-2E9C-101B-9397-08002B2CF9AE}" pid="16" name="docLang">
    <vt:lpwstr>en</vt:lpwstr>
  </property>
</Properties>
</file>