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F076" w14:textId="77777777" w:rsidR="00EC7B43" w:rsidRPr="00705580" w:rsidRDefault="00993D10">
      <w:pPr>
        <w:pStyle w:val="Title"/>
        <w:spacing w:before="76"/>
        <w:rPr>
          <w:rFonts w:ascii="Hitachi Sans" w:hAnsi="Hitachi Sans"/>
        </w:rPr>
      </w:pPr>
      <w:r w:rsidRPr="00705580">
        <w:rPr>
          <w:rFonts w:ascii="Hitachi Sans" w:hAnsi="Hitachi Sans"/>
          <w:noProof/>
        </w:rPr>
        <w:drawing>
          <wp:anchor distT="0" distB="0" distL="0" distR="0" simplePos="0" relativeHeight="15728640" behindDoc="0" locked="0" layoutInCell="1" allowOverlap="1" wp14:anchorId="6DA89B2E" wp14:editId="78562F6A">
            <wp:simplePos x="0" y="0"/>
            <wp:positionH relativeFrom="page">
              <wp:posOffset>4781550</wp:posOffset>
            </wp:positionH>
            <wp:positionV relativeFrom="paragraph">
              <wp:posOffset>29209</wp:posOffset>
            </wp:positionV>
            <wp:extent cx="2336406" cy="51840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36406" cy="518401"/>
                    </a:xfrm>
                    <a:prstGeom prst="rect">
                      <a:avLst/>
                    </a:prstGeom>
                  </pic:spPr>
                </pic:pic>
              </a:graphicData>
            </a:graphic>
          </wp:anchor>
        </w:drawing>
      </w:r>
      <w:r w:rsidRPr="00705580">
        <w:rPr>
          <w:rFonts w:ascii="Hitachi Sans" w:hAnsi="Hitachi Sans"/>
        </w:rPr>
        <w:t xml:space="preserve">News </w:t>
      </w:r>
      <w:r w:rsidRPr="00705580">
        <w:rPr>
          <w:rFonts w:ascii="Hitachi Sans" w:hAnsi="Hitachi Sans"/>
          <w:spacing w:val="-2"/>
        </w:rPr>
        <w:t>Release</w:t>
      </w:r>
    </w:p>
    <w:p w14:paraId="47568FF2" w14:textId="77777777" w:rsidR="00EC7B43" w:rsidRPr="00705580" w:rsidRDefault="00993D10">
      <w:pPr>
        <w:pStyle w:val="Title"/>
        <w:rPr>
          <w:rFonts w:ascii="Hitachi Sans" w:hAnsi="Hitachi Sans"/>
        </w:rPr>
      </w:pPr>
      <w:r w:rsidRPr="00705580">
        <w:rPr>
          <w:rFonts w:ascii="Hitachi Sans" w:hAnsi="Hitachi Sans"/>
          <w:color w:val="F9000F"/>
        </w:rPr>
        <w:t>For</w:t>
      </w:r>
      <w:r w:rsidRPr="00705580">
        <w:rPr>
          <w:rFonts w:ascii="Hitachi Sans" w:hAnsi="Hitachi Sans"/>
          <w:color w:val="F9000F"/>
          <w:spacing w:val="-3"/>
        </w:rPr>
        <w:t xml:space="preserve"> </w:t>
      </w:r>
      <w:r w:rsidRPr="00705580">
        <w:rPr>
          <w:rFonts w:ascii="Hitachi Sans" w:hAnsi="Hitachi Sans"/>
          <w:color w:val="F9000F"/>
        </w:rPr>
        <w:t>Immediate</w:t>
      </w:r>
      <w:r w:rsidRPr="00705580">
        <w:rPr>
          <w:rFonts w:ascii="Hitachi Sans" w:hAnsi="Hitachi Sans"/>
          <w:color w:val="F9000F"/>
          <w:spacing w:val="-3"/>
        </w:rPr>
        <w:t xml:space="preserve"> </w:t>
      </w:r>
      <w:r w:rsidRPr="00705580">
        <w:rPr>
          <w:rFonts w:ascii="Hitachi Sans" w:hAnsi="Hitachi Sans"/>
          <w:color w:val="F9000F"/>
          <w:spacing w:val="-2"/>
        </w:rPr>
        <w:t>Release</w:t>
      </w:r>
    </w:p>
    <w:p w14:paraId="5EDD0FC8" w14:textId="77777777" w:rsidR="00EC7B43" w:rsidRDefault="00EC7B43">
      <w:pPr>
        <w:pStyle w:val="BodyText"/>
        <w:rPr>
          <w:sz w:val="28"/>
        </w:rPr>
      </w:pPr>
    </w:p>
    <w:p w14:paraId="61B34678" w14:textId="77777777" w:rsidR="00EC7B43" w:rsidRDefault="00EC7B43">
      <w:pPr>
        <w:pStyle w:val="BodyText"/>
        <w:spacing w:before="46"/>
        <w:rPr>
          <w:sz w:val="28"/>
        </w:rPr>
      </w:pPr>
    </w:p>
    <w:p w14:paraId="0ABFF8B4" w14:textId="77777777" w:rsidR="00705580" w:rsidRPr="00705580" w:rsidRDefault="00705580" w:rsidP="00705580">
      <w:pPr>
        <w:widowControl/>
        <w:tabs>
          <w:tab w:val="left" w:pos="709"/>
        </w:tabs>
        <w:autoSpaceDE/>
        <w:autoSpaceDN/>
        <w:spacing w:line="252" w:lineRule="auto"/>
        <w:rPr>
          <w:rFonts w:ascii="Hitachi Sans" w:eastAsia="Hitachi Sans" w:hAnsi="Hitachi Sans" w:cs="Hitachi Sans"/>
          <w:b/>
          <w:strike/>
          <w:sz w:val="28"/>
          <w:szCs w:val="28"/>
          <w:lang w:val="en"/>
        </w:rPr>
      </w:pPr>
      <w:r w:rsidRPr="00705580">
        <w:rPr>
          <w:rFonts w:ascii="Hitachi Sans" w:eastAsia="Hitachi Sans" w:hAnsi="Hitachi Sans" w:cs="Hitachi Sans"/>
          <w:b/>
          <w:sz w:val="28"/>
          <w:szCs w:val="28"/>
          <w:lang w:val="en"/>
        </w:rPr>
        <w:t xml:space="preserve">Hitachi supports 800-volt architecture for next-generation data centers </w:t>
      </w:r>
    </w:p>
    <w:p w14:paraId="01B4C3AC" w14:textId="77777777" w:rsidR="00705580" w:rsidRPr="00705580" w:rsidRDefault="00705580" w:rsidP="00705580">
      <w:pPr>
        <w:widowControl/>
        <w:tabs>
          <w:tab w:val="left" w:pos="709"/>
        </w:tabs>
        <w:autoSpaceDE/>
        <w:autoSpaceDN/>
        <w:spacing w:line="252" w:lineRule="auto"/>
        <w:rPr>
          <w:rFonts w:ascii="Hitachi Sans" w:eastAsia="Hitachi Sans" w:hAnsi="Hitachi Sans" w:cs="Hitachi Sans"/>
          <w:b/>
          <w:lang w:val="en"/>
        </w:rPr>
      </w:pPr>
    </w:p>
    <w:p w14:paraId="0EC34C65" w14:textId="77777777" w:rsidR="00705580" w:rsidRPr="00705580" w:rsidRDefault="00705580" w:rsidP="00705580">
      <w:pPr>
        <w:widowControl/>
        <w:autoSpaceDE/>
        <w:autoSpaceDN/>
        <w:spacing w:line="252" w:lineRule="auto"/>
        <w:rPr>
          <w:rFonts w:ascii="Hitachi Sans" w:eastAsia="Hitachi Sans" w:hAnsi="Hitachi Sans" w:cs="Hitachi Sans"/>
          <w:iCs/>
        </w:rPr>
      </w:pPr>
      <w:r w:rsidRPr="00705580">
        <w:rPr>
          <w:rFonts w:ascii="Hitachi Sans" w:eastAsia="Hitachi Sans" w:hAnsi="Hitachi Sans" w:cs="Hitachi Sans"/>
          <w:iCs/>
        </w:rPr>
        <w:t>Global leader in electrification leverages expertise to accelerate the AI boom</w:t>
      </w:r>
    </w:p>
    <w:p w14:paraId="755666ED" w14:textId="77777777" w:rsidR="00705580" w:rsidRPr="00705580" w:rsidRDefault="00705580" w:rsidP="00705580">
      <w:pPr>
        <w:widowControl/>
        <w:autoSpaceDE/>
        <w:autoSpaceDN/>
        <w:spacing w:line="252" w:lineRule="auto"/>
        <w:ind w:left="284"/>
        <w:rPr>
          <w:rFonts w:ascii="Hitachi Sans" w:eastAsia="Hitachi Sans" w:hAnsi="Hitachi Sans" w:cs="Hitachi Sans"/>
          <w:lang w:val="en"/>
        </w:rPr>
      </w:pPr>
    </w:p>
    <w:p w14:paraId="0EB797B3" w14:textId="77777777" w:rsidR="00705580" w:rsidRPr="00705580" w:rsidRDefault="00705580" w:rsidP="00705580">
      <w:pPr>
        <w:widowControl/>
        <w:tabs>
          <w:tab w:val="left" w:pos="709"/>
        </w:tabs>
        <w:autoSpaceDE/>
        <w:autoSpaceDN/>
        <w:spacing w:line="252" w:lineRule="auto"/>
        <w:rPr>
          <w:rFonts w:ascii="Hitachi Sans" w:eastAsia="Hitachi Sans" w:hAnsi="Hitachi Sans" w:cs="Hitachi Sans"/>
          <w:lang w:val="en"/>
        </w:rPr>
      </w:pPr>
      <w:r w:rsidRPr="00705580">
        <w:rPr>
          <w:rFonts w:ascii="Hitachi Sans" w:eastAsia="Hitachi Sans" w:hAnsi="Hitachi Sans" w:cs="Hitachi Sans"/>
          <w:b/>
        </w:rPr>
        <w:t>Zurich, Switzerland, October 16, 2025 -</w:t>
      </w:r>
      <w:r w:rsidRPr="00705580">
        <w:rPr>
          <w:rFonts w:ascii="Hitachi Sans" w:eastAsia="Hitachi Sans" w:hAnsi="Hitachi Sans" w:cs="Hitachi Sans"/>
        </w:rPr>
        <w:t xml:space="preserve"> Hitachi, Ltd. (TSE:6501, “Hitachi”) and Hitachi Energy, a global leader in electrification, today announced support for the </w:t>
      </w:r>
      <w:hyperlink r:id="rId6">
        <w:r w:rsidRPr="00705580">
          <w:rPr>
            <w:rFonts w:ascii="Hitachi Sans" w:eastAsia="Hitachi Sans" w:hAnsi="Hitachi Sans" w:cs="Hitachi Sans"/>
            <w:color w:val="1155CC"/>
            <w:u w:val="single"/>
          </w:rPr>
          <w:t>800-volt direct-current (VDC) power architecture</w:t>
        </w:r>
      </w:hyperlink>
      <w:r w:rsidRPr="00705580">
        <w:rPr>
          <w:rFonts w:ascii="Hitachi Sans" w:eastAsia="Hitachi Sans" w:hAnsi="Hitachi Sans" w:cs="Hitachi Sans"/>
        </w:rPr>
        <w:t xml:space="preserve"> </w:t>
      </w:r>
      <w:hyperlink r:id="rId7">
        <w:r w:rsidRPr="00705580">
          <w:rPr>
            <w:rFonts w:ascii="Hitachi Sans" w:eastAsia="Hitachi Sans" w:hAnsi="Hitachi Sans" w:cs="Hitachi Sans"/>
            <w:color w:val="1155CC"/>
            <w:u w:val="single"/>
          </w:rPr>
          <w:t xml:space="preserve">announced by </w:t>
        </w:r>
      </w:hyperlink>
      <w:hyperlink r:id="rId8">
        <w:r w:rsidRPr="00705580">
          <w:rPr>
            <w:rFonts w:ascii="Hitachi Sans" w:eastAsia="Hitachi Sans" w:hAnsi="Hitachi Sans" w:cs="Hitachi Sans"/>
            <w:color w:val="1155CC"/>
            <w:u w:val="single"/>
          </w:rPr>
          <w:t>NVIDIA</w:t>
        </w:r>
      </w:hyperlink>
      <w:r w:rsidRPr="00705580">
        <w:rPr>
          <w:rFonts w:ascii="Hitachi Sans" w:eastAsia="Hitachi Sans" w:hAnsi="Hitachi Sans" w:cs="Hitachi Sans"/>
        </w:rPr>
        <w:t>, by developing a cleaner, more efficient way to power the next-generation artificial intelligence (AI) infrastructure. This power architecture paves the way for larger, more energy-efficient “AI factories” at a global scale.</w:t>
      </w:r>
    </w:p>
    <w:p w14:paraId="34435C69" w14:textId="77777777" w:rsidR="00705580" w:rsidRPr="00705580" w:rsidRDefault="00705580" w:rsidP="00705580">
      <w:pPr>
        <w:widowControl/>
        <w:tabs>
          <w:tab w:val="left" w:pos="709"/>
        </w:tabs>
        <w:autoSpaceDE/>
        <w:autoSpaceDN/>
        <w:spacing w:line="252" w:lineRule="auto"/>
        <w:rPr>
          <w:rFonts w:ascii="Hitachi Sans" w:eastAsia="Hitachi Sans" w:hAnsi="Hitachi Sans" w:cs="Hitachi Sans"/>
          <w:lang w:val="en"/>
        </w:rPr>
      </w:pPr>
    </w:p>
    <w:p w14:paraId="173CEC55" w14:textId="77777777" w:rsidR="00705580" w:rsidRPr="00705580" w:rsidRDefault="00705580" w:rsidP="00705580">
      <w:pPr>
        <w:widowControl/>
        <w:tabs>
          <w:tab w:val="left" w:pos="709"/>
        </w:tabs>
        <w:autoSpaceDE/>
        <w:autoSpaceDN/>
        <w:spacing w:line="252" w:lineRule="auto"/>
        <w:rPr>
          <w:rFonts w:ascii="Hitachi Sans" w:eastAsia="Hitachi Sans" w:hAnsi="Hitachi Sans" w:cs="Hitachi Sans"/>
          <w:lang w:val="en"/>
        </w:rPr>
      </w:pPr>
      <w:r w:rsidRPr="00705580">
        <w:rPr>
          <w:rFonts w:ascii="Hitachi Sans" w:eastAsia="Hitachi Sans" w:hAnsi="Hitachi Sans" w:cs="Hitachi Sans"/>
        </w:rPr>
        <w:t>Modern AI workloads are pushing data centers beyond the limits of traditional power architectures, which were designed for much smaller compute loads. Hitachi Energy’s advanced grid-to-rack architecture supports the 800 VDC rack design and streamlines how electricity flows from the grid into servers. The result is a simpler, more efficient, and more sustainable power system built for modern data centers that cuts energy waste, reduces cooling needs, and accelerates the deployment of hyperscale AI facilities.</w:t>
      </w:r>
    </w:p>
    <w:p w14:paraId="17433799" w14:textId="77777777" w:rsidR="00705580" w:rsidRPr="00705580" w:rsidRDefault="00705580" w:rsidP="00705580">
      <w:pPr>
        <w:widowControl/>
        <w:tabs>
          <w:tab w:val="left" w:pos="709"/>
        </w:tabs>
        <w:autoSpaceDE/>
        <w:autoSpaceDN/>
        <w:spacing w:line="252" w:lineRule="auto"/>
        <w:rPr>
          <w:rFonts w:ascii="Hitachi Sans" w:eastAsia="Hitachi Sans" w:hAnsi="Hitachi Sans" w:cs="Hitachi Sans"/>
          <w:lang w:val="en"/>
        </w:rPr>
      </w:pPr>
    </w:p>
    <w:p w14:paraId="08B89D56" w14:textId="77777777" w:rsidR="00705580" w:rsidRPr="00705580" w:rsidRDefault="00705580" w:rsidP="00705580">
      <w:pPr>
        <w:widowControl/>
        <w:tabs>
          <w:tab w:val="left" w:pos="709"/>
        </w:tabs>
        <w:autoSpaceDE/>
        <w:autoSpaceDN/>
        <w:spacing w:line="252" w:lineRule="auto"/>
        <w:rPr>
          <w:rFonts w:ascii="Hitachi Sans" w:eastAsia="Hitachi Sans" w:hAnsi="Hitachi Sans" w:cs="Hitachi Sans"/>
          <w:lang w:val="en"/>
        </w:rPr>
      </w:pPr>
      <w:r w:rsidRPr="00705580">
        <w:rPr>
          <w:rFonts w:ascii="Hitachi Sans" w:eastAsia="Hitachi Sans" w:hAnsi="Hitachi Sans" w:cs="Hitachi Sans"/>
          <w:lang w:val="en"/>
        </w:rPr>
        <w:t>“As the energy arm of the Hitachi Group, Hitachi Energy brings over a century of expertise in grid technologies and power electronics to this collaboration,” said Jun Taniguchi, Senior Vice President and Executive Officer, CEO of Strategic SIB Business Unit, Hitachi, Ltd. “Through our wider focus on the data center industry, the Hitachi Group’s combined expertise enables clean and sustainable development of the AI factories of the future.”</w:t>
      </w:r>
    </w:p>
    <w:p w14:paraId="2D789AED" w14:textId="77777777" w:rsidR="00705580" w:rsidRPr="00705580" w:rsidRDefault="00705580" w:rsidP="00705580">
      <w:pPr>
        <w:widowControl/>
        <w:tabs>
          <w:tab w:val="left" w:pos="709"/>
        </w:tabs>
        <w:autoSpaceDE/>
        <w:autoSpaceDN/>
        <w:spacing w:line="252" w:lineRule="auto"/>
        <w:rPr>
          <w:rFonts w:ascii="Hitachi Sans" w:eastAsia="Hitachi Sans" w:hAnsi="Hitachi Sans" w:cs="Hitachi Sans"/>
          <w:lang w:val="en"/>
        </w:rPr>
      </w:pPr>
    </w:p>
    <w:p w14:paraId="06DC2FCC" w14:textId="77777777" w:rsidR="00705580" w:rsidRPr="00705580" w:rsidRDefault="00705580" w:rsidP="00705580">
      <w:pPr>
        <w:widowControl/>
        <w:tabs>
          <w:tab w:val="left" w:pos="709"/>
        </w:tabs>
        <w:autoSpaceDE/>
        <w:autoSpaceDN/>
        <w:spacing w:line="252" w:lineRule="auto"/>
        <w:rPr>
          <w:rFonts w:ascii="Hitachi Sans" w:eastAsia="Hitachi Sans" w:hAnsi="Hitachi Sans" w:cs="Hitachi Sans"/>
          <w:lang w:val="en"/>
        </w:rPr>
      </w:pPr>
      <w:r w:rsidRPr="00705580">
        <w:rPr>
          <w:rFonts w:ascii="Hitachi Sans" w:eastAsia="Hitachi Sans" w:hAnsi="Hitachi Sans" w:cs="Hitachi Sans"/>
          <w:lang w:val="en"/>
        </w:rPr>
        <w:t>It is forecasted that up to 125-gigawatt (GW) of AI data center capacity could be developed globally between 2025 and 2030</w:t>
      </w:r>
      <w:r w:rsidRPr="00705580">
        <w:rPr>
          <w:rFonts w:ascii="Hitachi Sans" w:eastAsia="Hitachi Sans" w:hAnsi="Hitachi Sans" w:cs="Hitachi Sans"/>
          <w:b/>
          <w:vertAlign w:val="superscript"/>
          <w:lang w:val="en"/>
        </w:rPr>
        <w:t>1</w:t>
      </w:r>
      <w:r w:rsidRPr="00705580">
        <w:rPr>
          <w:rFonts w:ascii="Hitachi Sans" w:eastAsia="Hitachi Sans" w:hAnsi="Hitachi Sans" w:cs="Hitachi Sans"/>
          <w:lang w:val="en"/>
        </w:rPr>
        <w:t>, comparable to Spain’s total installed generation capacity</w:t>
      </w:r>
      <w:r w:rsidRPr="00705580">
        <w:rPr>
          <w:rFonts w:ascii="Hitachi Sans" w:eastAsia="Hitachi Sans" w:hAnsi="Hitachi Sans" w:cs="Hitachi Sans"/>
          <w:b/>
          <w:vertAlign w:val="superscript"/>
          <w:lang w:val="en"/>
        </w:rPr>
        <w:t>2</w:t>
      </w:r>
      <w:r w:rsidRPr="00705580">
        <w:rPr>
          <w:rFonts w:ascii="Hitachi Sans" w:eastAsia="Hitachi Sans" w:hAnsi="Hitachi Sans" w:cs="Hitachi Sans"/>
          <w:lang w:val="en"/>
        </w:rPr>
        <w:t>. Meeting this demand requires unprecedented investment and advances in both computing and energy infrastructure.</w:t>
      </w:r>
    </w:p>
    <w:p w14:paraId="48225357" w14:textId="77777777" w:rsidR="00705580" w:rsidRPr="00705580" w:rsidRDefault="00705580" w:rsidP="00705580">
      <w:pPr>
        <w:widowControl/>
        <w:tabs>
          <w:tab w:val="left" w:pos="709"/>
        </w:tabs>
        <w:autoSpaceDE/>
        <w:autoSpaceDN/>
        <w:spacing w:line="252" w:lineRule="auto"/>
        <w:rPr>
          <w:rFonts w:ascii="Hitachi Sans" w:eastAsia="Hitachi Sans" w:hAnsi="Hitachi Sans" w:cs="Hitachi Sans"/>
          <w:lang w:val="en"/>
        </w:rPr>
      </w:pPr>
    </w:p>
    <w:p w14:paraId="67E40D37" w14:textId="77777777" w:rsidR="00705580" w:rsidRPr="00705580" w:rsidRDefault="00705580" w:rsidP="00705580">
      <w:pPr>
        <w:widowControl/>
        <w:tabs>
          <w:tab w:val="left" w:pos="709"/>
        </w:tabs>
        <w:autoSpaceDE/>
        <w:autoSpaceDN/>
        <w:spacing w:line="252" w:lineRule="auto"/>
        <w:rPr>
          <w:rFonts w:ascii="Hitachi Sans" w:eastAsia="Hitachi Sans" w:hAnsi="Hitachi Sans" w:cs="Hitachi Sans"/>
          <w:lang w:val="en"/>
        </w:rPr>
      </w:pPr>
      <w:r w:rsidRPr="00705580">
        <w:rPr>
          <w:rFonts w:ascii="Hitachi Sans" w:eastAsia="Hitachi Sans" w:hAnsi="Hitachi Sans" w:cs="Hitachi Sans"/>
        </w:rPr>
        <w:t>As the global market leader in transformers, high-voltage technology, digitalized grids, and service, Hitachi Energy is investing $9 billion USD globally, the largest in the industry, to expand manufacturing, R&amp;D, engineering, and partnerships. This includes a historic $1 billion USD investment to advance the production of critical grid solutions in the U.S. The investments will be critical to meeting energy needs, including AI data centers and supporting a robust, future-ready electric grid.</w:t>
      </w:r>
    </w:p>
    <w:p w14:paraId="32DBE44D" w14:textId="77777777" w:rsidR="00705580" w:rsidRPr="00705580" w:rsidRDefault="00705580" w:rsidP="00705580">
      <w:pPr>
        <w:widowControl/>
        <w:tabs>
          <w:tab w:val="left" w:pos="709"/>
        </w:tabs>
        <w:autoSpaceDE/>
        <w:autoSpaceDN/>
        <w:spacing w:line="252" w:lineRule="auto"/>
        <w:rPr>
          <w:rFonts w:ascii="Hitachi Sans" w:eastAsia="Hitachi Sans" w:hAnsi="Hitachi Sans" w:cs="Hitachi Sans"/>
          <w:lang w:val="en"/>
        </w:rPr>
      </w:pPr>
    </w:p>
    <w:p w14:paraId="38D23856" w14:textId="77777777" w:rsidR="00705580" w:rsidRPr="00705580" w:rsidRDefault="00705580" w:rsidP="00705580">
      <w:pPr>
        <w:widowControl/>
        <w:tabs>
          <w:tab w:val="left" w:pos="709"/>
        </w:tabs>
        <w:autoSpaceDE/>
        <w:autoSpaceDN/>
        <w:spacing w:line="252" w:lineRule="auto"/>
        <w:rPr>
          <w:rFonts w:ascii="Hitachi Sans" w:eastAsia="Hitachi Sans" w:hAnsi="Hitachi Sans" w:cs="Hitachi Sans"/>
          <w:b/>
          <w:bCs/>
          <w:sz w:val="18"/>
          <w:szCs w:val="18"/>
          <w:lang w:val="en"/>
        </w:rPr>
      </w:pPr>
      <w:r w:rsidRPr="00705580">
        <w:rPr>
          <w:rFonts w:ascii="Hitachi Sans" w:eastAsia="Hitachi Sans" w:hAnsi="Hitachi Sans" w:cs="Hitachi Sans"/>
          <w:b/>
          <w:bCs/>
          <w:sz w:val="18"/>
          <w:szCs w:val="18"/>
          <w:lang w:val="en"/>
        </w:rPr>
        <w:t>Note to editors</w:t>
      </w:r>
    </w:p>
    <w:p w14:paraId="73C81754" w14:textId="77777777" w:rsidR="00705580" w:rsidRPr="00705580" w:rsidRDefault="00705580" w:rsidP="00705580">
      <w:pPr>
        <w:widowControl/>
        <w:autoSpaceDE/>
        <w:autoSpaceDN/>
        <w:rPr>
          <w:rFonts w:ascii="Times New Roman" w:eastAsia="Times New Roman" w:hAnsi="Times New Roman" w:cs="Segoe UI"/>
          <w:sz w:val="24"/>
          <w:szCs w:val="24"/>
          <w:lang w:val="en"/>
        </w:rPr>
      </w:pPr>
      <w:r w:rsidRPr="00705580">
        <w:rPr>
          <w:rFonts w:ascii="Hitachi Sans" w:eastAsia="Hitachi Sans" w:hAnsi="Hitachi Sans" w:cs="Hitachi Sans"/>
          <w:sz w:val="18"/>
          <w:szCs w:val="18"/>
        </w:rPr>
        <w:t xml:space="preserve">Hitachi’s Strategic Social Innovation Business (SIB) Business Unit leverages resources across the entire Hitachi Group to capture new growth opportunities, including data centers. </w:t>
      </w:r>
      <w:r w:rsidRPr="00705580">
        <w:rPr>
          <w:rFonts w:ascii="Hitachi Sans" w:eastAsia="Times New Roman" w:hAnsi="Hitachi Sans" w:cs="Segoe UI"/>
          <w:color w:val="000000"/>
          <w:sz w:val="18"/>
          <w:szCs w:val="18"/>
          <w:shd w:val="clear" w:color="auto" w:fill="FFFFFF"/>
          <w:lang w:val="en"/>
        </w:rPr>
        <w:t>Jun Taniguchi, Senior Vice President and Executive Officer, CEO of Strategic SIB Business Unit, Hitachi, Ltd., will lead the Social SIB BU from Silicon Valley, where new technologies and businesses are constantly emerging.</w:t>
      </w:r>
      <w:r w:rsidRPr="00705580">
        <w:rPr>
          <w:rFonts w:ascii="Times New Roman" w:eastAsia="Times New Roman" w:hAnsi="Times New Roman" w:cs="Segoe UI"/>
          <w:sz w:val="24"/>
          <w:szCs w:val="24"/>
          <w:lang w:val="en"/>
        </w:rPr>
        <w:t> </w:t>
      </w:r>
    </w:p>
    <w:p w14:paraId="5E33D46B" w14:textId="77777777" w:rsidR="00705580" w:rsidRPr="00705580" w:rsidRDefault="00705580" w:rsidP="00705580">
      <w:pPr>
        <w:widowControl/>
        <w:autoSpaceDE/>
        <w:autoSpaceDN/>
        <w:rPr>
          <w:rFonts w:ascii="Times New Roman" w:eastAsia="Times New Roman" w:hAnsi="Times New Roman" w:cs="Segoe UI"/>
          <w:sz w:val="24"/>
          <w:szCs w:val="24"/>
          <w:lang w:val="en"/>
        </w:rPr>
      </w:pPr>
    </w:p>
    <w:p w14:paraId="05690416" w14:textId="77777777" w:rsidR="00705580" w:rsidRPr="00705580" w:rsidRDefault="00705580" w:rsidP="00705580">
      <w:pPr>
        <w:widowControl/>
        <w:autoSpaceDE/>
        <w:autoSpaceDN/>
        <w:rPr>
          <w:rFonts w:ascii="Hitachi Sans" w:eastAsia="Times New Roman" w:hAnsi="Hitachi Sans" w:cs="Times New Roman"/>
          <w:sz w:val="18"/>
          <w:szCs w:val="18"/>
        </w:rPr>
      </w:pPr>
      <w:r w:rsidRPr="00705580">
        <w:rPr>
          <w:rFonts w:ascii="Hitachi Sans" w:eastAsia="Times New Roman" w:hAnsi="Hitachi Sans" w:cs="Segoe UI"/>
          <w:color w:val="000000"/>
          <w:sz w:val="18"/>
          <w:szCs w:val="18"/>
          <w:shd w:val="clear" w:color="auto" w:fill="FFFFFF"/>
          <w:lang w:val="en"/>
        </w:rPr>
        <w:t xml:space="preserve">In 2024, Hitachi announced a collaboration with NVIDIA to accelerate digital transformation with generative AI. </w:t>
      </w:r>
      <w:hyperlink r:id="rId9" w:tgtFrame="_blank" w:tooltip="https://www.hitachi.com/new/cnews/month/2024/03/240319.html" w:history="1">
        <w:r w:rsidRPr="00705580">
          <w:rPr>
            <w:rFonts w:ascii="Hitachi Sans" w:eastAsia="Times New Roman" w:hAnsi="Hitachi Sans" w:cs="Times New Roman"/>
            <w:color w:val="0000FF"/>
            <w:sz w:val="18"/>
            <w:szCs w:val="18"/>
            <w:u w:val="single"/>
          </w:rPr>
          <w:t>Hitachi Collaborates with NVIDIA to Accelerate Digital Transformation with Generative AI: March 19…</w:t>
        </w:r>
      </w:hyperlink>
    </w:p>
    <w:p w14:paraId="28CE7318" w14:textId="77777777" w:rsidR="00705580" w:rsidRPr="00705580" w:rsidRDefault="00705580" w:rsidP="00705580">
      <w:pPr>
        <w:widowControl/>
        <w:autoSpaceDE/>
        <w:autoSpaceDN/>
        <w:rPr>
          <w:rFonts w:ascii="Hitachi Sans" w:eastAsia="Hitachi Sans" w:hAnsi="Hitachi Sans" w:cs="Hitachi Sans"/>
          <w:sz w:val="14"/>
          <w:szCs w:val="14"/>
        </w:rPr>
      </w:pPr>
    </w:p>
    <w:p w14:paraId="132234EA" w14:textId="77777777" w:rsidR="00705580" w:rsidRPr="00705580" w:rsidRDefault="00705580" w:rsidP="00705580">
      <w:pPr>
        <w:autoSpaceDE/>
        <w:autoSpaceDN/>
        <w:spacing w:line="252" w:lineRule="auto"/>
        <w:ind w:left="-20" w:right="-20"/>
        <w:jc w:val="both"/>
        <w:rPr>
          <w:rFonts w:ascii="Hitachi Sans" w:eastAsia="Hitachi Sans" w:hAnsi="Hitachi Sans" w:cs="Hitachi Sans"/>
          <w:sz w:val="18"/>
          <w:szCs w:val="18"/>
          <w:lang w:val="en"/>
        </w:rPr>
      </w:pPr>
      <w:r w:rsidRPr="00705580">
        <w:rPr>
          <w:rFonts w:ascii="Hitachi Sans" w:eastAsia="Hitachi Sans" w:hAnsi="Hitachi Sans" w:cs="Hitachi Sans"/>
          <w:b/>
          <w:sz w:val="18"/>
          <w:szCs w:val="18"/>
          <w:lang w:val="en"/>
        </w:rPr>
        <w:t>About Hitachi Energy</w:t>
      </w:r>
    </w:p>
    <w:p w14:paraId="2254BCA4" w14:textId="77777777" w:rsidR="00705580" w:rsidRPr="00705580" w:rsidRDefault="00705580" w:rsidP="00705580">
      <w:pPr>
        <w:autoSpaceDE/>
        <w:autoSpaceDN/>
        <w:spacing w:line="264" w:lineRule="auto"/>
        <w:jc w:val="both"/>
        <w:rPr>
          <w:rFonts w:ascii="Hitachi Sans" w:eastAsia="Hitachi Sans" w:hAnsi="Hitachi Sans" w:cs="Hitachi Sans"/>
          <w:sz w:val="18"/>
          <w:szCs w:val="18"/>
          <w:lang w:val="en"/>
        </w:rPr>
      </w:pPr>
      <w:r w:rsidRPr="00705580">
        <w:rPr>
          <w:rFonts w:ascii="Hitachi Sans" w:eastAsia="Hitachi Sans" w:hAnsi="Hitachi Sans" w:cs="Hitachi Sans"/>
          <w:sz w:val="18"/>
          <w:szCs w:val="18"/>
          <w:lang w:val="en"/>
        </w:rPr>
        <w:t xml:space="preserve">Hitachi Energy is a global technology leader in electrification, powering a sustainable energy future with innovative power grid technologies with digital at the core. Over three billion people depend on our technologies to power their daily lives. With over a century in pioneering mission-critical technologies like high-voltage, transformers, automation, and power electronics, we are addressing the most urgent energy challenge of our time – balancing soaring electricity demand, while decarbonizing the power system. With an unparalleled installed base in over 140 countries, we co-create and build long-term partnerships across the utility, industry, transportation, data centers, and infrastructure sectors. Headquartered in Switzerland, we employ over 50,000 people in 60 countries and generate revenues of around $16 billion USD. </w:t>
      </w:r>
    </w:p>
    <w:p w14:paraId="27D5ABEF" w14:textId="77777777" w:rsidR="00705580" w:rsidRPr="00705580" w:rsidRDefault="00705580" w:rsidP="00705580">
      <w:pPr>
        <w:autoSpaceDE/>
        <w:autoSpaceDN/>
        <w:spacing w:line="264" w:lineRule="auto"/>
        <w:jc w:val="both"/>
        <w:rPr>
          <w:rFonts w:ascii="Hitachi Sans" w:eastAsia="Hitachi Sans" w:hAnsi="Hitachi Sans" w:cs="Hitachi Sans"/>
          <w:sz w:val="18"/>
          <w:szCs w:val="18"/>
          <w:lang w:val="en"/>
        </w:rPr>
      </w:pPr>
      <w:hyperlink r:id="rId10">
        <w:r w:rsidRPr="00705580">
          <w:rPr>
            <w:rFonts w:ascii="Hitachi Sans" w:eastAsia="Hitachi Sans" w:hAnsi="Hitachi Sans" w:cs="Hitachi Sans"/>
            <w:color w:val="0064FA"/>
            <w:sz w:val="18"/>
            <w:szCs w:val="18"/>
            <w:lang w:val="en"/>
          </w:rPr>
          <w:t>Https://www.hitachienergy.com</w:t>
        </w:r>
      </w:hyperlink>
      <w:r w:rsidRPr="00705580">
        <w:rPr>
          <w:rFonts w:ascii="Hitachi Sans" w:eastAsia="Hitachi Sans" w:hAnsi="Hitachi Sans" w:cs="Hitachi Sans"/>
          <w:sz w:val="18"/>
          <w:szCs w:val="18"/>
          <w:lang w:val="en"/>
        </w:rPr>
        <w:t xml:space="preserve"> </w:t>
      </w:r>
    </w:p>
    <w:p w14:paraId="4B31A6D2" w14:textId="77777777" w:rsidR="00705580" w:rsidRPr="00705580" w:rsidRDefault="00705580" w:rsidP="00705580">
      <w:pPr>
        <w:autoSpaceDE/>
        <w:autoSpaceDN/>
        <w:spacing w:line="264" w:lineRule="auto"/>
        <w:jc w:val="both"/>
        <w:rPr>
          <w:rFonts w:ascii="Hitachi Sans" w:eastAsia="Hitachi Sans" w:hAnsi="Hitachi Sans" w:cs="Hitachi Sans"/>
          <w:lang w:val="en"/>
        </w:rPr>
      </w:pPr>
      <w:hyperlink r:id="rId11">
        <w:r w:rsidRPr="00705580">
          <w:rPr>
            <w:rFonts w:ascii="Hitachi Sans" w:eastAsia="Hitachi Sans" w:hAnsi="Hitachi Sans" w:cs="Hitachi Sans"/>
            <w:color w:val="0064FA"/>
            <w:sz w:val="18"/>
            <w:szCs w:val="18"/>
            <w:lang w:val="en"/>
          </w:rPr>
          <w:t>https://www.linkedin.com/company/hitachienergy</w:t>
        </w:r>
      </w:hyperlink>
      <w:r w:rsidRPr="00705580">
        <w:rPr>
          <w:rFonts w:ascii="Hitachi Sans" w:eastAsia="Hitachi Sans" w:hAnsi="Hitachi Sans" w:cs="Hitachi Sans"/>
          <w:sz w:val="18"/>
          <w:szCs w:val="18"/>
          <w:lang w:val="en"/>
        </w:rPr>
        <w:t xml:space="preserve">  </w:t>
      </w:r>
    </w:p>
    <w:p w14:paraId="4AD9AC91" w14:textId="77777777" w:rsidR="00705580" w:rsidRPr="00705580" w:rsidRDefault="00705580" w:rsidP="00705580">
      <w:pPr>
        <w:autoSpaceDE/>
        <w:autoSpaceDN/>
        <w:spacing w:line="264" w:lineRule="auto"/>
        <w:jc w:val="both"/>
        <w:rPr>
          <w:rFonts w:ascii="Hitachi Sans" w:eastAsia="Hitachi Sans" w:hAnsi="Hitachi Sans" w:cs="Hitachi Sans"/>
          <w:lang w:val="en"/>
        </w:rPr>
      </w:pPr>
      <w:hyperlink r:id="rId12">
        <w:r w:rsidRPr="00705580">
          <w:rPr>
            <w:rFonts w:ascii="Hitachi Sans" w:eastAsia="Hitachi Sans" w:hAnsi="Hitachi Sans" w:cs="Hitachi Sans"/>
            <w:color w:val="0064FA"/>
            <w:sz w:val="18"/>
            <w:szCs w:val="18"/>
            <w:lang w:val="en"/>
          </w:rPr>
          <w:t>https://x.com/HitachiEnergy </w:t>
        </w:r>
      </w:hyperlink>
    </w:p>
    <w:p w14:paraId="1BBE0E32" w14:textId="77777777" w:rsidR="00705580" w:rsidRPr="00705580" w:rsidRDefault="00705580" w:rsidP="00705580">
      <w:pPr>
        <w:widowControl/>
        <w:autoSpaceDE/>
        <w:autoSpaceDN/>
        <w:rPr>
          <w:rFonts w:ascii="Hitachi Sans" w:eastAsia="Hitachi Sans" w:hAnsi="Hitachi Sans" w:cs="Hitachi Sans"/>
          <w:sz w:val="18"/>
          <w:szCs w:val="18"/>
          <w:lang w:val="en"/>
        </w:rPr>
      </w:pPr>
    </w:p>
    <w:p w14:paraId="0BC78B14" w14:textId="77777777" w:rsidR="00705580" w:rsidRDefault="00705580" w:rsidP="00705580">
      <w:pPr>
        <w:widowControl/>
        <w:autoSpaceDE/>
        <w:autoSpaceDN/>
        <w:spacing w:line="252" w:lineRule="auto"/>
        <w:rPr>
          <w:rFonts w:ascii="Hitachi Sans" w:eastAsia="Hitachi Sans" w:hAnsi="Hitachi Sans" w:cs="Hitachi Sans"/>
          <w:b/>
          <w:sz w:val="18"/>
          <w:szCs w:val="18"/>
        </w:rPr>
      </w:pPr>
    </w:p>
    <w:p w14:paraId="0D8255F2" w14:textId="77777777" w:rsidR="00705580" w:rsidRDefault="00705580" w:rsidP="00705580">
      <w:pPr>
        <w:widowControl/>
        <w:autoSpaceDE/>
        <w:autoSpaceDN/>
        <w:spacing w:line="252" w:lineRule="auto"/>
        <w:rPr>
          <w:rFonts w:ascii="Hitachi Sans" w:eastAsia="Hitachi Sans" w:hAnsi="Hitachi Sans" w:cs="Hitachi Sans"/>
          <w:b/>
          <w:sz w:val="18"/>
          <w:szCs w:val="18"/>
        </w:rPr>
      </w:pPr>
    </w:p>
    <w:p w14:paraId="7F5D74BB" w14:textId="77777777" w:rsidR="00705580" w:rsidRDefault="00705580" w:rsidP="00705580">
      <w:pPr>
        <w:widowControl/>
        <w:autoSpaceDE/>
        <w:autoSpaceDN/>
        <w:spacing w:line="252" w:lineRule="auto"/>
        <w:rPr>
          <w:rFonts w:ascii="Hitachi Sans" w:eastAsia="Hitachi Sans" w:hAnsi="Hitachi Sans" w:cs="Hitachi Sans"/>
          <w:b/>
          <w:sz w:val="18"/>
          <w:szCs w:val="18"/>
        </w:rPr>
      </w:pPr>
    </w:p>
    <w:p w14:paraId="1B34AEA4" w14:textId="77777777" w:rsidR="00705580" w:rsidRDefault="00705580" w:rsidP="00705580">
      <w:pPr>
        <w:widowControl/>
        <w:autoSpaceDE/>
        <w:autoSpaceDN/>
        <w:spacing w:line="252" w:lineRule="auto"/>
        <w:rPr>
          <w:rFonts w:ascii="Hitachi Sans" w:eastAsia="Hitachi Sans" w:hAnsi="Hitachi Sans" w:cs="Hitachi Sans"/>
          <w:b/>
          <w:sz w:val="18"/>
          <w:szCs w:val="18"/>
        </w:rPr>
      </w:pPr>
    </w:p>
    <w:p w14:paraId="65334DA2" w14:textId="3F542C4F" w:rsidR="00705580" w:rsidRPr="00705580" w:rsidRDefault="00705580" w:rsidP="00705580">
      <w:pPr>
        <w:widowControl/>
        <w:autoSpaceDE/>
        <w:autoSpaceDN/>
        <w:spacing w:line="252" w:lineRule="auto"/>
        <w:rPr>
          <w:rFonts w:ascii="Hitachi Sans" w:eastAsia="Hitachi Sans" w:hAnsi="Hitachi Sans" w:cs="Hitachi Sans"/>
          <w:b/>
          <w:sz w:val="18"/>
          <w:szCs w:val="18"/>
        </w:rPr>
      </w:pPr>
      <w:r w:rsidRPr="00705580">
        <w:rPr>
          <w:rFonts w:ascii="Hitachi Sans" w:eastAsia="Hitachi Sans" w:hAnsi="Hitachi Sans" w:cs="Hitachi Sans"/>
          <w:b/>
          <w:sz w:val="18"/>
          <w:szCs w:val="18"/>
        </w:rPr>
        <w:lastRenderedPageBreak/>
        <w:t>About Hitachi, Ltd.</w:t>
      </w:r>
    </w:p>
    <w:p w14:paraId="7C3625E7" w14:textId="77777777" w:rsidR="00705580" w:rsidRPr="00705580" w:rsidRDefault="00705580" w:rsidP="00705580">
      <w:pPr>
        <w:widowControl/>
        <w:autoSpaceDE/>
        <w:autoSpaceDN/>
        <w:spacing w:line="252" w:lineRule="auto"/>
        <w:rPr>
          <w:rFonts w:ascii="Hitachi Sans" w:eastAsia="Hitachi Sans" w:hAnsi="Hitachi Sans" w:cs="Hitachi Sans"/>
          <w:sz w:val="18"/>
          <w:szCs w:val="18"/>
        </w:rPr>
      </w:pPr>
      <w:r w:rsidRPr="00705580">
        <w:rPr>
          <w:rFonts w:ascii="Hitachi Sans" w:eastAsia="Hitachi Sans" w:hAnsi="Hitachi Sans" w:cs="Hitachi Sans"/>
          <w:sz w:val="18"/>
          <w:szCs w:val="18"/>
        </w:rPr>
        <w:t xml:space="preserve">Through its Social Innovation Business (SIB) that brings together IT, OT (Operational Technology) and products, Hitachi contributes to a harmonized society where the environment, wellbeing, and economic growth are in balance. Hitachi operates globally in four sectors – Digital Systems &amp; Hitachi Energy is a global technology leader in electrification, powering a sustainable energy future with innovative power grid technologies with digital at the core. Over three billion people depend on our technologies to power their daily lives. Services, Energy, Mobility, and Connective Industries – and the Strategic SIB Business Unit for new growth businesses. With </w:t>
      </w:r>
      <w:proofErr w:type="spellStart"/>
      <w:r w:rsidRPr="00705580">
        <w:rPr>
          <w:rFonts w:ascii="Hitachi Sans" w:eastAsia="Hitachi Sans" w:hAnsi="Hitachi Sans" w:cs="Hitachi Sans"/>
          <w:sz w:val="18"/>
          <w:szCs w:val="18"/>
        </w:rPr>
        <w:t>Lumada</w:t>
      </w:r>
      <w:proofErr w:type="spellEnd"/>
      <w:r w:rsidRPr="00705580">
        <w:rPr>
          <w:rFonts w:ascii="Hitachi Sans" w:eastAsia="Hitachi Sans" w:hAnsi="Hitachi Sans" w:cs="Hitachi Sans"/>
          <w:sz w:val="18"/>
          <w:szCs w:val="18"/>
        </w:rPr>
        <w:t xml:space="preserve"> at its core, Hitachi generates value from integrating data, technology and domain knowledge to solve customer and social challenges. Revenues for FY2024 (ended March 31, 2025) totaled 9,783.3 billion yen, with 618 consolidated subsidiaries and approximately 280,000 employees worldwide. Visit us at </w:t>
      </w:r>
      <w:hyperlink r:id="rId13">
        <w:r w:rsidRPr="00705580">
          <w:rPr>
            <w:rFonts w:ascii="Hitachi Sans" w:eastAsia="Hitachi Sans" w:hAnsi="Hitachi Sans" w:cs="Hitachi Sans"/>
            <w:color w:val="0064FA"/>
            <w:sz w:val="18"/>
            <w:szCs w:val="18"/>
          </w:rPr>
          <w:t>www.hitachi.com</w:t>
        </w:r>
      </w:hyperlink>
      <w:r w:rsidRPr="00705580">
        <w:rPr>
          <w:rFonts w:ascii="Hitachi Sans" w:eastAsia="Hitachi Sans" w:hAnsi="Hitachi Sans" w:cs="Hitachi Sans"/>
          <w:sz w:val="18"/>
          <w:szCs w:val="18"/>
        </w:rPr>
        <w:t>.</w:t>
      </w:r>
    </w:p>
    <w:p w14:paraId="4458F7E4" w14:textId="77777777" w:rsidR="00705580" w:rsidRPr="00705580" w:rsidRDefault="00705580" w:rsidP="00705580">
      <w:pPr>
        <w:widowControl/>
        <w:autoSpaceDE/>
        <w:autoSpaceDN/>
        <w:spacing w:line="252" w:lineRule="auto"/>
        <w:rPr>
          <w:rFonts w:ascii="Hitachi Sans" w:eastAsia="Hitachi Sans" w:hAnsi="Hitachi Sans" w:cs="Hitachi Sans"/>
          <w:sz w:val="18"/>
          <w:szCs w:val="18"/>
          <w:lang w:val="en"/>
        </w:rPr>
      </w:pPr>
    </w:p>
    <w:p w14:paraId="242AD21A" w14:textId="77777777" w:rsidR="00705580" w:rsidRPr="00705580" w:rsidRDefault="00705580" w:rsidP="00705580">
      <w:pPr>
        <w:widowControl/>
        <w:autoSpaceDE/>
        <w:autoSpaceDN/>
        <w:spacing w:line="252" w:lineRule="auto"/>
        <w:rPr>
          <w:rFonts w:ascii="Hitachi Sans" w:eastAsia="Hitachi Sans" w:hAnsi="Hitachi Sans" w:cs="Hitachi Sans"/>
          <w:b/>
          <w:bCs/>
          <w:sz w:val="18"/>
          <w:szCs w:val="18"/>
          <w:lang w:val="en"/>
        </w:rPr>
      </w:pPr>
      <w:r w:rsidRPr="00705580">
        <w:rPr>
          <w:rFonts w:ascii="Hitachi Sans" w:eastAsia="Hitachi Sans" w:hAnsi="Hitachi Sans" w:cs="Hitachi Sans"/>
          <w:b/>
          <w:bCs/>
          <w:sz w:val="18"/>
          <w:szCs w:val="18"/>
          <w:lang w:val="en"/>
        </w:rPr>
        <w:t>Media contact:</w:t>
      </w:r>
    </w:p>
    <w:p w14:paraId="19CAF4FB" w14:textId="77777777" w:rsidR="00705580" w:rsidRPr="00705580" w:rsidRDefault="00705580" w:rsidP="00705580">
      <w:pPr>
        <w:widowControl/>
        <w:autoSpaceDE/>
        <w:autoSpaceDN/>
        <w:spacing w:line="252" w:lineRule="auto"/>
        <w:rPr>
          <w:rFonts w:ascii="Hitachi Sans" w:eastAsia="Hitachi Sans" w:hAnsi="Hitachi Sans" w:cs="Hitachi Sans"/>
          <w:sz w:val="18"/>
          <w:szCs w:val="18"/>
          <w:lang w:val="en"/>
        </w:rPr>
      </w:pPr>
      <w:hyperlink r:id="rId14" w:history="1">
        <w:r w:rsidRPr="00705580">
          <w:rPr>
            <w:rFonts w:ascii="Hitachi Sans" w:eastAsia="Hitachi Sans" w:hAnsi="Hitachi Sans" w:cs="Hitachi Sans"/>
            <w:color w:val="0000FF"/>
            <w:sz w:val="18"/>
            <w:szCs w:val="18"/>
            <w:u w:val="single"/>
            <w:lang w:val="en"/>
          </w:rPr>
          <w:t>media.relations@hitachienergy.com</w:t>
        </w:r>
      </w:hyperlink>
    </w:p>
    <w:p w14:paraId="1A250A3E" w14:textId="77777777" w:rsidR="00705580" w:rsidRPr="00705580" w:rsidRDefault="00705580" w:rsidP="00705580">
      <w:pPr>
        <w:widowControl/>
        <w:autoSpaceDE/>
        <w:autoSpaceDN/>
        <w:spacing w:line="252" w:lineRule="auto"/>
        <w:rPr>
          <w:rFonts w:ascii="Hitachi Sans" w:eastAsia="Hitachi Sans" w:hAnsi="Hitachi Sans" w:cs="Hitachi Sans"/>
          <w:sz w:val="18"/>
          <w:szCs w:val="18"/>
          <w:lang w:val="en"/>
        </w:rPr>
      </w:pPr>
    </w:p>
    <w:p w14:paraId="36581EF6" w14:textId="421C5CFF" w:rsidR="00EC7B43" w:rsidRDefault="00EC7B43">
      <w:pPr>
        <w:pStyle w:val="BodyText"/>
        <w:spacing w:before="10"/>
        <w:ind w:left="114"/>
      </w:pPr>
    </w:p>
    <w:sectPr w:rsidR="00EC7B43">
      <w:pgSz w:w="11910" w:h="16840"/>
      <w:pgMar w:top="108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itachi Sans">
    <w:altName w:val="Cambria"/>
    <w:panose1 w:val="00000000000000000000"/>
    <w:charset w:val="00"/>
    <w:family w:val="modern"/>
    <w:notTrueType/>
    <w:pitch w:val="variable"/>
    <w:sig w:usb0="A00000EF" w:usb1="4000A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E465A"/>
    <w:multiLevelType w:val="hybridMultilevel"/>
    <w:tmpl w:val="5CCA20FA"/>
    <w:lvl w:ilvl="0" w:tplc="98A8D93C">
      <w:start w:val="1"/>
      <w:numFmt w:val="decimal"/>
      <w:lvlText w:val="%1."/>
      <w:lvlJc w:val="left"/>
      <w:pPr>
        <w:ind w:left="454" w:hanging="360"/>
        <w:jc w:val="left"/>
      </w:pPr>
      <w:rPr>
        <w:rFonts w:ascii="Arial" w:eastAsia="Arial" w:hAnsi="Arial" w:cs="Arial" w:hint="default"/>
        <w:b/>
        <w:bCs/>
        <w:i w:val="0"/>
        <w:iCs w:val="0"/>
        <w:spacing w:val="-1"/>
        <w:w w:val="100"/>
        <w:sz w:val="18"/>
        <w:szCs w:val="18"/>
        <w:lang w:val="en-US" w:eastAsia="en-US" w:bidi="ar-SA"/>
      </w:rPr>
    </w:lvl>
    <w:lvl w:ilvl="1" w:tplc="7F348504">
      <w:numFmt w:val="bullet"/>
      <w:lvlText w:val="•"/>
      <w:lvlJc w:val="left"/>
      <w:pPr>
        <w:ind w:left="1476" w:hanging="360"/>
      </w:pPr>
      <w:rPr>
        <w:rFonts w:hint="default"/>
        <w:lang w:val="en-US" w:eastAsia="en-US" w:bidi="ar-SA"/>
      </w:rPr>
    </w:lvl>
    <w:lvl w:ilvl="2" w:tplc="4B60FF62">
      <w:numFmt w:val="bullet"/>
      <w:lvlText w:val="•"/>
      <w:lvlJc w:val="left"/>
      <w:pPr>
        <w:ind w:left="2493" w:hanging="360"/>
      </w:pPr>
      <w:rPr>
        <w:rFonts w:hint="default"/>
        <w:lang w:val="en-US" w:eastAsia="en-US" w:bidi="ar-SA"/>
      </w:rPr>
    </w:lvl>
    <w:lvl w:ilvl="3" w:tplc="E2881E92">
      <w:numFmt w:val="bullet"/>
      <w:lvlText w:val="•"/>
      <w:lvlJc w:val="left"/>
      <w:pPr>
        <w:ind w:left="3510" w:hanging="360"/>
      </w:pPr>
      <w:rPr>
        <w:rFonts w:hint="default"/>
        <w:lang w:val="en-US" w:eastAsia="en-US" w:bidi="ar-SA"/>
      </w:rPr>
    </w:lvl>
    <w:lvl w:ilvl="4" w:tplc="4CF2367C">
      <w:numFmt w:val="bullet"/>
      <w:lvlText w:val="•"/>
      <w:lvlJc w:val="left"/>
      <w:pPr>
        <w:ind w:left="4526" w:hanging="360"/>
      </w:pPr>
      <w:rPr>
        <w:rFonts w:hint="default"/>
        <w:lang w:val="en-US" w:eastAsia="en-US" w:bidi="ar-SA"/>
      </w:rPr>
    </w:lvl>
    <w:lvl w:ilvl="5" w:tplc="A99A2610">
      <w:numFmt w:val="bullet"/>
      <w:lvlText w:val="•"/>
      <w:lvlJc w:val="left"/>
      <w:pPr>
        <w:ind w:left="5543" w:hanging="360"/>
      </w:pPr>
      <w:rPr>
        <w:rFonts w:hint="default"/>
        <w:lang w:val="en-US" w:eastAsia="en-US" w:bidi="ar-SA"/>
      </w:rPr>
    </w:lvl>
    <w:lvl w:ilvl="6" w:tplc="7B1C53C0">
      <w:numFmt w:val="bullet"/>
      <w:lvlText w:val="•"/>
      <w:lvlJc w:val="left"/>
      <w:pPr>
        <w:ind w:left="6560" w:hanging="360"/>
      </w:pPr>
      <w:rPr>
        <w:rFonts w:hint="default"/>
        <w:lang w:val="en-US" w:eastAsia="en-US" w:bidi="ar-SA"/>
      </w:rPr>
    </w:lvl>
    <w:lvl w:ilvl="7" w:tplc="6308C8AA">
      <w:numFmt w:val="bullet"/>
      <w:lvlText w:val="•"/>
      <w:lvlJc w:val="left"/>
      <w:pPr>
        <w:ind w:left="7576" w:hanging="360"/>
      </w:pPr>
      <w:rPr>
        <w:rFonts w:hint="default"/>
        <w:lang w:val="en-US" w:eastAsia="en-US" w:bidi="ar-SA"/>
      </w:rPr>
    </w:lvl>
    <w:lvl w:ilvl="8" w:tplc="C7A0F162">
      <w:numFmt w:val="bullet"/>
      <w:lvlText w:val="•"/>
      <w:lvlJc w:val="left"/>
      <w:pPr>
        <w:ind w:left="8593"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43"/>
    <w:rsid w:val="001C133D"/>
    <w:rsid w:val="003657E5"/>
    <w:rsid w:val="00705580"/>
    <w:rsid w:val="00993D10"/>
    <w:rsid w:val="00EC7B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201B"/>
  <w15:docId w15:val="{C9478277-F3A3-4659-84BD-CBD0EA9F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
      <w:ind w:left="102"/>
    </w:pPr>
    <w:rPr>
      <w:sz w:val="32"/>
      <w:szCs w:val="32"/>
    </w:rPr>
  </w:style>
  <w:style w:type="paragraph" w:styleId="ListParagraph">
    <w:name w:val="List Paragraph"/>
    <w:basedOn w:val="Normal"/>
    <w:uiPriority w:val="1"/>
    <w:qFormat/>
    <w:pPr>
      <w:spacing w:before="11"/>
      <w:ind w:left="453" w:hanging="359"/>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eveloper.nvidia.com/blog/nvidia-800-v-hvdc-architecture-will-power-the-next-generation-of-ai-factories/" TargetMode="External"/><Relationship Id="rId13" Type="http://schemas.openxmlformats.org/officeDocument/2006/relationships/hyperlink" Target="https://www.hitachi.com/en/" TargetMode="External"/><Relationship Id="rId3" Type="http://schemas.openxmlformats.org/officeDocument/2006/relationships/settings" Target="settings.xml"/><Relationship Id="rId7" Type="http://schemas.openxmlformats.org/officeDocument/2006/relationships/hyperlink" Target="https://developer.nvidia.com/blog/nvidia-800-v-hvdc-architecture-will-power-the-next-generation-of-ai-factories/" TargetMode="External"/><Relationship Id="rId12" Type="http://schemas.openxmlformats.org/officeDocument/2006/relationships/hyperlink" Target="https://x.com/HitachiEnerg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eveloper.nvidia.com/blog/nvidia-800-v-hvdc-architecture-will-power-the-next-generation-of-ai-factories/" TargetMode="External"/><Relationship Id="rId11" Type="http://schemas.openxmlformats.org/officeDocument/2006/relationships/hyperlink" Target="https://www.linkedin.com/company/hitachienergy/posts/?feedView=all"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hitachienergy.com/" TargetMode="External"/><Relationship Id="rId4" Type="http://schemas.openxmlformats.org/officeDocument/2006/relationships/webSettings" Target="webSettings.xml"/><Relationship Id="rId9" Type="http://schemas.openxmlformats.org/officeDocument/2006/relationships/hyperlink" Target="https://www.hitachi.com/New/cnews/month/2024/03/240319.html" TargetMode="External"/><Relationship Id="rId14" Type="http://schemas.openxmlformats.org/officeDocument/2006/relationships/hyperlink" Target="mailto:media.relations@hitachi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Andile Mbethe</dc:creator>
  <cp:lastModifiedBy>Andile Mbethe</cp:lastModifiedBy>
  <cp:revision>2</cp:revision>
  <dcterms:created xsi:type="dcterms:W3CDTF">2025-10-16T12:45:00Z</dcterms:created>
  <dcterms:modified xsi:type="dcterms:W3CDTF">2025-10-16T12:45:00Z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LastSaved">
    <vt:filetime>2025-10-16T00:00:00Z</vt:filetime>
  </property>
  <property fmtid="{D5CDD505-2E9C-101B-9397-08002B2CF9AE}" pid="4" name="Producer">
    <vt:lpwstr>3-Heights(TM) PDF Security Shell 4.8.25.2 (http://www.pdf-tools.com)</vt:lpwstr>
  </property>
</Properties>
</file>