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C791" w14:textId="70EF9A7B" w:rsidR="006532DA" w:rsidRDefault="009A2FE6" w:rsidP="001661A4">
      <w:pPr>
        <w:spacing w:after="160" w:line="259" w:lineRule="auto"/>
        <w:rPr>
          <w:rFonts w:eastAsia="Times New Roman" w:cstheme="minorHAnsi"/>
          <w:b/>
          <w:color w:val="212121" w:themeColor="text1"/>
          <w:sz w:val="52"/>
          <w:szCs w:val="52"/>
          <w:lang w:eastAsia="zh-CN"/>
        </w:rPr>
      </w:pPr>
      <w:bookmarkStart w:id="0" w:name="_Hlk42770996"/>
      <w:r w:rsidRPr="009A2FE6">
        <w:rPr>
          <w:rFonts w:eastAsia="Times New Roman" w:cstheme="minorHAnsi"/>
          <w:b/>
          <w:color w:val="212121" w:themeColor="text1"/>
          <w:sz w:val="52"/>
          <w:szCs w:val="52"/>
          <w:lang w:eastAsia="zh-CN"/>
        </w:rPr>
        <w:t>THOUGHT LEADERSHIP ARTICLE</w:t>
      </w:r>
    </w:p>
    <w:bookmarkEnd w:id="0"/>
    <w:p w14:paraId="48E1E0DC" w14:textId="16172875" w:rsidR="00A9704C" w:rsidRDefault="009A2FE6" w:rsidP="00EC53A7">
      <w:pPr>
        <w:rPr>
          <w:rFonts w:ascii="Arial" w:hAnsi="Arial" w:cs="Arial"/>
          <w:sz w:val="28"/>
          <w:szCs w:val="28"/>
        </w:rPr>
      </w:pPr>
      <w:r w:rsidRPr="009A2FE6">
        <w:rPr>
          <w:rFonts w:ascii="Arial" w:hAnsi="Arial" w:cs="Arial"/>
          <w:sz w:val="28"/>
          <w:szCs w:val="28"/>
        </w:rPr>
        <w:t>Navigating global uncertainty through human-centred approach to risk management</w:t>
      </w:r>
    </w:p>
    <w:p w14:paraId="13AD9D16" w14:textId="77777777" w:rsidR="00560B98" w:rsidRPr="00560B98" w:rsidRDefault="00560B98" w:rsidP="00560B98">
      <w:pPr>
        <w:spacing w:after="160" w:line="240" w:lineRule="auto"/>
        <w:rPr>
          <w:rFonts w:ascii="Arial" w:eastAsia="Times New Roman" w:hAnsi="Arial" w:cs="Arial"/>
          <w:b/>
          <w:kern w:val="0"/>
          <w:lang w:eastAsia="zh-CN"/>
          <w14:ligatures w14:val="none"/>
        </w:rPr>
      </w:pPr>
      <w:r w:rsidRPr="00560B98">
        <w:rPr>
          <w:rFonts w:ascii="Arial" w:eastAsia="Times New Roman" w:hAnsi="Arial" w:cs="Arial"/>
          <w:b/>
          <w:kern w:val="0"/>
          <w:lang w:val="en-AU" w:eastAsia="zh-CN"/>
          <w14:ligatures w14:val="none"/>
        </w:rPr>
        <w:t>By Teddy Daka, Group CEO</w:t>
      </w:r>
      <w:r w:rsidRPr="00560B98">
        <w:rPr>
          <w:rFonts w:ascii="Arial" w:eastAsia="Times New Roman" w:hAnsi="Arial" w:cs="Arial"/>
          <w:b/>
          <w:iCs/>
          <w:kern w:val="0"/>
          <w:lang w:eastAsia="zh-CN"/>
          <w14:ligatures w14:val="none"/>
        </w:rPr>
        <w:t xml:space="preserve">, </w:t>
      </w:r>
      <w:hyperlink r:id="rId13" w:history="1">
        <w:r w:rsidRPr="00560B98">
          <w:rPr>
            <w:rFonts w:ascii="Arial" w:eastAsia="Times New Roman" w:hAnsi="Arial" w:cs="Arial"/>
            <w:b/>
            <w:iCs/>
            <w:color w:val="007BB8"/>
            <w:kern w:val="0"/>
            <w:u w:val="single"/>
            <w:lang w:eastAsia="zh-CN"/>
            <w14:ligatures w14:val="none"/>
          </w:rPr>
          <w:t>Zutari</w:t>
        </w:r>
      </w:hyperlink>
    </w:p>
    <w:p w14:paraId="1177C0FC" w14:textId="77777777" w:rsidR="009A2FE6" w:rsidRPr="00A9704C" w:rsidRDefault="009A2FE6" w:rsidP="00EC53A7">
      <w:pPr>
        <w:rPr>
          <w:rFonts w:ascii="Arial" w:hAnsi="Arial" w:cs="Arial"/>
          <w:sz w:val="28"/>
          <w:szCs w:val="28"/>
        </w:rPr>
      </w:pPr>
    </w:p>
    <w:p w14:paraId="7EAEBC1D" w14:textId="699A8347" w:rsidR="00EC53A7" w:rsidRPr="00A9704C" w:rsidRDefault="00A229E9" w:rsidP="00EC53A7">
      <w:pPr>
        <w:rPr>
          <w:rFonts w:ascii="Arial" w:hAnsi="Arial" w:cs="Arial"/>
          <w:sz w:val="28"/>
          <w:szCs w:val="28"/>
          <w:lang w:val="en-GB"/>
        </w:rPr>
      </w:pPr>
      <w:sdt>
        <w:sdtPr>
          <w:rPr>
            <w:rFonts w:ascii="Arial" w:hAnsi="Arial" w:cs="Arial"/>
            <w:lang w:val="en-GB"/>
          </w:rPr>
          <w:alias w:val="Date"/>
          <w:tag w:val="bodyDate"/>
          <w:id w:val="1124964302"/>
          <w:placeholder>
            <w:docPart w:val="DF3732E0F06B49309909DAF9903AE157"/>
          </w:placeholder>
          <w:dataBinding w:xpath="/root[1]/project[1]/date[1]" w:storeItemID="{1D66D2BE-7B68-473C-9102-48D2C8BB6581}"/>
          <w:date w:fullDate="2025-09-18T00:00:00Z">
            <w:dateFormat w:val="d MMMM yyyy"/>
            <w:lid w:val="en-US"/>
            <w:storeMappedDataAs w:val="dateTime"/>
            <w:calendar w:val="gregorian"/>
          </w:date>
        </w:sdtPr>
        <w:sdtEndPr/>
        <w:sdtContent>
          <w:r w:rsidR="0031103E">
            <w:rPr>
              <w:rFonts w:ascii="Arial" w:hAnsi="Arial" w:cs="Arial"/>
              <w:lang w:val="en-US"/>
            </w:rPr>
            <w:t>18 September 2025</w:t>
          </w:r>
        </w:sdtContent>
      </w:sdt>
    </w:p>
    <w:p w14:paraId="40B4AAF2" w14:textId="77777777" w:rsidR="00A9704C" w:rsidRDefault="00A9704C" w:rsidP="00EC53A7">
      <w:pPr>
        <w:spacing w:after="160" w:line="360" w:lineRule="auto"/>
        <w:jc w:val="both"/>
        <w:rPr>
          <w:rFonts w:eastAsia="Times New Roman" w:cstheme="minorHAnsi"/>
          <w:lang w:eastAsia="zh-CN"/>
        </w:rPr>
      </w:pPr>
    </w:p>
    <w:p w14:paraId="36C408C2" w14:textId="06BF54E0" w:rsidR="009A2FE6" w:rsidRPr="009A2FE6" w:rsidRDefault="009A2FE6" w:rsidP="00EC53A7">
      <w:pPr>
        <w:spacing w:after="160" w:line="360" w:lineRule="auto"/>
        <w:jc w:val="both"/>
        <w:rPr>
          <w:bCs/>
          <w:iCs/>
        </w:rPr>
      </w:pPr>
      <w:r w:rsidRPr="009A2FE6">
        <w:rPr>
          <w:bCs/>
          <w:iCs/>
        </w:rPr>
        <w:t>Today, the delivery of infrastructure takes place in a world marked by increasing volatility. Global uncertainties such as geopolitical unrest, economic headwinds, climate-related disasters, and shifting social dynamics are no longer exceptional events they are the environment in which we work.</w:t>
      </w:r>
    </w:p>
    <w:p w14:paraId="39B186BB" w14:textId="77777777" w:rsidR="009A2FE6" w:rsidRPr="009A2FE6" w:rsidRDefault="009A2FE6" w:rsidP="009A2FE6">
      <w:pPr>
        <w:spacing w:after="160" w:line="360" w:lineRule="auto"/>
        <w:jc w:val="both"/>
        <w:rPr>
          <w:rFonts w:eastAsia="Times New Roman" w:cstheme="minorHAnsi"/>
          <w:bCs/>
          <w:iCs/>
          <w:lang w:val="en-AU" w:eastAsia="zh-CN"/>
        </w:rPr>
      </w:pPr>
      <w:r w:rsidRPr="009A2FE6">
        <w:rPr>
          <w:rFonts w:eastAsia="Times New Roman" w:cstheme="minorHAnsi"/>
          <w:bCs/>
          <w:iCs/>
          <w:lang w:eastAsia="zh-CN"/>
        </w:rPr>
        <w:t>This reality places new demands on how we manage risk. Traditional frameworks that treat risk as something to be controlled or contained are no longer sufficient. What is required is a mindset that embeds resilience at the heart of infrastructure, one that is human-centred, digitally enabled, and able to adapt to the unpredictable.</w:t>
      </w:r>
    </w:p>
    <w:p w14:paraId="5FA8B458"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At Zutari, we believe engineers must move beyond a narrow focus on outputs to engage with the systems, communities, and environments that give infrastructure meaning. Infrastructure is about more than concrete and steel. It is the platform upon which people access opportunity, safety, dignity, and belonging.</w:t>
      </w:r>
    </w:p>
    <w:p w14:paraId="236BB274"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This human-centred approach is not an optional extra. It is fundamental to how risk management should be understood in the 21</w:t>
      </w:r>
      <w:r w:rsidRPr="009A2FE6">
        <w:rPr>
          <w:rFonts w:eastAsia="Times New Roman" w:cstheme="minorHAnsi"/>
          <w:bCs/>
          <w:iCs/>
          <w:vertAlign w:val="superscript"/>
          <w:lang w:eastAsia="zh-CN"/>
        </w:rPr>
        <w:t>st</w:t>
      </w:r>
      <w:r w:rsidRPr="009A2FE6">
        <w:rPr>
          <w:rFonts w:eastAsia="Times New Roman" w:cstheme="minorHAnsi"/>
          <w:bCs/>
          <w:iCs/>
          <w:lang w:eastAsia="zh-CN"/>
        </w:rPr>
        <w:t xml:space="preserve"> century. When engineers understand what is truly at stake for those who will live with the infrastructure long after construction is complete, we are better equipped to anticipate challenges and design solutions that endure.</w:t>
      </w:r>
    </w:p>
    <w:p w14:paraId="6527C2A9"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Resilience also requires a systemic perspective. We no longer design infrastructure in isolation, but as part of interconnected urban, social, economic, and environmental systems. Drought affects power supply which, in turn, influences industry and livelihoods. A policy change shifts investment priorities and alters delivery pipelines. By recognising these interdependencies, we can design infrastructure that absorbs shocks and continues to function even when parts of the system are under stress.</w:t>
      </w:r>
    </w:p>
    <w:p w14:paraId="42DD3153"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Technology plays an increasingly important role in this process. Digital advisory platforms, predictive modelling, and AI-driven asset management tools provide engineers with the ability to see further ahead and respond more rapidly.</w:t>
      </w:r>
    </w:p>
    <w:p w14:paraId="3A5F74C4"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lastRenderedPageBreak/>
        <w:t>They transform risk from a reactive exercise into a proactive one, allowing us to anticipate failures before they occur, optimise asset performance, and build in flexibility from the start. Technology does not remove uncertainty, but it gives us the tools to navigate it with greater agility and confidence.</w:t>
      </w:r>
    </w:p>
    <w:p w14:paraId="7B0F443D"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Financial risk is equally pressing in today’s high-debt environment. With strained public finances and private investors looking for certainty, projects must demonstrate more than technical soundness. They must show clear social and economic returns. This is where evidence-based methodologies such as Zutari’s Greenlight come to the fore.</w:t>
      </w:r>
    </w:p>
    <w:p w14:paraId="49D10257"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It allows us to quantify the social value that infrastructure delivers, whether through improved health, reduced inequality, or greater resilience. The Greenlight methodology provides the confidence that funders and decision-makers need. Demonstrating value in this way makes projects more attractive to investors and more likely to withstand financial uncertainty.</w:t>
      </w:r>
    </w:p>
    <w:p w14:paraId="7253A5FC"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Risk is not confined to technical or financial domains. Political risk is a constant reality, with shifting policies, misaligned stakeholder interests, and governance challenges often as disruptive as natural disasters. Engineers cannot afford to be passive in this environment. We must take an active role in advocating for collaborative approaches that align diverse interests.</w:t>
      </w:r>
    </w:p>
    <w:p w14:paraId="3B6C6127"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This is one of the reasons Zutari is proud to be a strategic sponsor of FIDIC 2025. Sponsorship is not only about presence; it reflects our belief that global forums like FIDIC are vital spaces for building alignment across geographies, disciplines, and sectors. These conversations help reduce uncertainty by creating shared agendas for infrastructure delivery.</w:t>
      </w:r>
    </w:p>
    <w:p w14:paraId="47D7DADA"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Our own organisational models also reflect this need for resilience. Zutari EX, for example, is designed to export engineering expertise and create distributed teams that work across borders. It allows us to continue delivering projects even when mobility is restricted or when skills are scarce in a particular location.</w:t>
      </w:r>
    </w:p>
    <w:p w14:paraId="79B771BA"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Managing risk in today’s world is about embedding resilience in every aspect of delivery. It is about placing people at the centre, leveraging technology intelligently, demonstrating financial and social value, and engaging in political and professional advocacy. Risk is no longer something to be avoided; it is the condition of our work.</w:t>
      </w:r>
    </w:p>
    <w:p w14:paraId="0D92E030" w14:textId="77777777" w:rsidR="009A2FE6" w:rsidRP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As engineers, our responsibility is to ensure that infrastructure is designed not only to withstand disruption, but to enable societies to thrive despite it. We must build systems that absorb shocks, adapt to change, and continue to serve communities in the most challenging circumstances.</w:t>
      </w:r>
    </w:p>
    <w:p w14:paraId="2DD7F75C" w14:textId="77777777" w:rsidR="009A2FE6" w:rsidRDefault="009A2FE6" w:rsidP="009A2FE6">
      <w:pPr>
        <w:spacing w:after="160" w:line="360" w:lineRule="auto"/>
        <w:jc w:val="both"/>
        <w:rPr>
          <w:rFonts w:eastAsia="Times New Roman" w:cstheme="minorHAnsi"/>
          <w:bCs/>
          <w:iCs/>
          <w:lang w:eastAsia="zh-CN"/>
        </w:rPr>
      </w:pPr>
      <w:r w:rsidRPr="009A2FE6">
        <w:rPr>
          <w:rFonts w:eastAsia="Times New Roman" w:cstheme="minorHAnsi"/>
          <w:bCs/>
          <w:iCs/>
          <w:lang w:eastAsia="zh-CN"/>
        </w:rPr>
        <w:t>Zutari embraces this responsibility. Through our projects, our methodologies, and our leadership role at FIDIC 2025, we are committed to demonstrating what it means to deliver infrastructure in uncertain times. By combining empathy, innovation, and foresight, we turn risk into possibility and uncertainty into resilience.</w:t>
      </w:r>
    </w:p>
    <w:p w14:paraId="27A2AD25" w14:textId="1E152FD0" w:rsidR="009A2FE6" w:rsidRPr="009A2FE6" w:rsidRDefault="009A2FE6" w:rsidP="009A2FE6">
      <w:pPr>
        <w:spacing w:after="160" w:line="360" w:lineRule="auto"/>
        <w:jc w:val="both"/>
        <w:rPr>
          <w:rFonts w:eastAsia="Times New Roman" w:cstheme="minorHAnsi"/>
          <w:bCs/>
          <w:iCs/>
          <w:lang w:eastAsia="zh-CN"/>
        </w:rPr>
      </w:pPr>
      <w:r w:rsidRPr="009A2FE6">
        <w:rPr>
          <w:rFonts w:ascii="Calibri" w:eastAsia="Times New Roman" w:hAnsi="Calibri" w:cs="Calibri"/>
          <w:b/>
          <w:i/>
          <w:iCs/>
          <w:color w:val="212121" w:themeColor="text1"/>
          <w:kern w:val="0"/>
          <w:sz w:val="22"/>
          <w:szCs w:val="22"/>
          <w:lang w:eastAsia="zh-CN"/>
          <w14:ligatures w14:val="none"/>
        </w:rPr>
        <w:t xml:space="preserve"> </w:t>
      </w:r>
      <w:r w:rsidRPr="009A2FE6">
        <w:rPr>
          <w:rFonts w:eastAsia="Times New Roman" w:cstheme="minorHAnsi"/>
          <w:b/>
          <w:bCs/>
          <w:i/>
          <w:iCs/>
          <w:lang w:eastAsia="zh-CN"/>
        </w:rPr>
        <w:t>Ends</w:t>
      </w:r>
    </w:p>
    <w:p w14:paraId="56AF4F67" w14:textId="26D9324B" w:rsidR="009A2FE6" w:rsidRPr="009A2FE6" w:rsidRDefault="009A2FE6" w:rsidP="009A2FE6">
      <w:pPr>
        <w:spacing w:after="160" w:line="360" w:lineRule="auto"/>
        <w:jc w:val="both"/>
        <w:rPr>
          <w:rFonts w:eastAsia="Times New Roman" w:cstheme="minorHAnsi"/>
          <w:bCs/>
          <w:iCs/>
          <w:lang w:eastAsia="zh-CN"/>
        </w:rPr>
      </w:pPr>
    </w:p>
    <w:p w14:paraId="68FC1C36" w14:textId="77777777" w:rsidR="00342D41" w:rsidRPr="001C74F5" w:rsidRDefault="00342D41" w:rsidP="00342D41">
      <w:pPr>
        <w:spacing w:after="160" w:line="360" w:lineRule="auto"/>
        <w:rPr>
          <w:rFonts w:eastAsia="Times New Roman" w:cstheme="minorHAnsi"/>
          <w:bCs/>
          <w:iCs/>
          <w:lang w:eastAsia="zh-CN"/>
        </w:rPr>
      </w:pPr>
      <w:r w:rsidRPr="001C74F5">
        <w:rPr>
          <w:rFonts w:eastAsia="Times New Roman" w:cstheme="minorHAnsi"/>
          <w:b/>
          <w:iCs/>
          <w:lang w:eastAsia="zh-CN"/>
        </w:rPr>
        <w:lastRenderedPageBreak/>
        <w:t>Notes</w:t>
      </w:r>
      <w:r>
        <w:rPr>
          <w:rFonts w:eastAsia="Times New Roman" w:cstheme="minorHAnsi"/>
          <w:b/>
          <w:iCs/>
          <w:lang w:eastAsia="zh-CN"/>
        </w:rPr>
        <w:t xml:space="preserve"> </w:t>
      </w:r>
      <w:r w:rsidRPr="001C74F5">
        <w:rPr>
          <w:rFonts w:eastAsia="Times New Roman" w:cstheme="minorHAnsi"/>
          <w:b/>
          <w:iCs/>
          <w:lang w:eastAsia="zh-CN"/>
        </w:rPr>
        <w:t>to the Editor</w:t>
      </w:r>
      <w:r w:rsidRPr="001C74F5">
        <w:rPr>
          <w:rFonts w:eastAsia="Times New Roman" w:cstheme="minorHAnsi"/>
          <w:b/>
          <w:iCs/>
          <w:lang w:eastAsia="zh-CN"/>
        </w:rPr>
        <w:br/>
      </w:r>
      <w:r w:rsidRPr="001C74F5">
        <w:rPr>
          <w:rFonts w:eastAsia="Times New Roman" w:cstheme="minorHAnsi"/>
          <w:iCs/>
          <w:lang w:eastAsia="zh-CN"/>
        </w:rPr>
        <w:t xml:space="preserve">To download hi-res images for this news article, please visit </w:t>
      </w:r>
      <w:hyperlink r:id="rId14" w:history="1">
        <w:r w:rsidRPr="001C74F5">
          <w:rPr>
            <w:rStyle w:val="Hyperlink"/>
            <w:rFonts w:eastAsia="Times New Roman" w:cstheme="minorHAnsi"/>
            <w:iCs/>
            <w:lang w:val="en-ZA" w:eastAsia="zh-CN"/>
          </w:rPr>
          <w:t>http://media.ngage.co.za</w:t>
        </w:r>
      </w:hyperlink>
      <w:r w:rsidRPr="001C74F5">
        <w:rPr>
          <w:rFonts w:eastAsia="Times New Roman" w:cstheme="minorHAnsi"/>
          <w:iCs/>
          <w:lang w:eastAsia="zh-CN"/>
        </w:rPr>
        <w:t xml:space="preserve"> and click the Zutari link to view the company's press office.</w:t>
      </w:r>
    </w:p>
    <w:p w14:paraId="2AD324F3" w14:textId="77777777" w:rsidR="00342D41" w:rsidRPr="00D708EA" w:rsidRDefault="00342D41" w:rsidP="00342D41">
      <w:pPr>
        <w:spacing w:after="160"/>
        <w:jc w:val="both"/>
        <w:rPr>
          <w:rFonts w:eastAsia="Times New Roman" w:cstheme="minorHAnsi"/>
          <w:b/>
          <w:bCs/>
          <w:lang w:eastAsia="zh-CN"/>
        </w:rPr>
      </w:pPr>
      <w:r w:rsidRPr="00D708EA">
        <w:rPr>
          <w:rFonts w:eastAsia="Times New Roman" w:cstheme="minorHAnsi"/>
          <w:b/>
          <w:bCs/>
          <w:lang w:eastAsia="zh-CN"/>
        </w:rPr>
        <w:t>About Zutari:</w:t>
      </w:r>
    </w:p>
    <w:p w14:paraId="013D563F" w14:textId="41D4C2A6" w:rsidR="00342D41" w:rsidRDefault="00342D41" w:rsidP="00342D41">
      <w:pPr>
        <w:spacing w:after="160" w:line="360" w:lineRule="auto"/>
        <w:jc w:val="both"/>
        <w:rPr>
          <w:rFonts w:eastAsia="Times New Roman" w:cstheme="minorHAnsi"/>
          <w:bCs/>
          <w:iCs/>
          <w:lang w:eastAsia="zh-CN"/>
        </w:rPr>
      </w:pPr>
      <w:r w:rsidRPr="001C74F5">
        <w:rPr>
          <w:rFonts w:eastAsia="Times New Roman" w:cstheme="minorHAnsi"/>
          <w:bCs/>
          <w:iCs/>
          <w:lang w:eastAsia="zh-CN"/>
        </w:rPr>
        <w:t>Zutari</w:t>
      </w:r>
      <w:r w:rsidR="00AE13E3">
        <w:rPr>
          <w:rFonts w:eastAsia="Times New Roman" w:cstheme="minorHAnsi"/>
          <w:bCs/>
          <w:iCs/>
          <w:lang w:eastAsia="zh-CN"/>
        </w:rPr>
        <w:t xml:space="preserve">, </w:t>
      </w:r>
      <w:r w:rsidRPr="001C74F5">
        <w:rPr>
          <w:rFonts w:eastAsia="Times New Roman" w:cstheme="minorHAnsi"/>
          <w:bCs/>
          <w:iCs/>
          <w:lang w:eastAsia="zh-CN"/>
        </w:rPr>
        <w:t>a leading buildings and infrastructure engineering and advisory firm with a proud legacy of over 90 years across Africa and the Middle East. We partner with clients throughout the infrastructure lifecycle, delivering innovative, digitally enabled solutions across sectors like: Buildings, Water, Mining, Energy, Transport and Sustainability. Co-creating locally relevant, globally eminent solutions, we prioritise impact, purpose, and people. At Zutari, we don’t just design infrastructure, we create possibilities, unlock futures, and shape living legacies that uplift communities and redefine what’s possible for generations to come.</w:t>
      </w:r>
      <w:r>
        <w:rPr>
          <w:rFonts w:eastAsia="Times New Roman" w:cstheme="minorHAnsi"/>
          <w:bCs/>
          <w:iCs/>
          <w:lang w:eastAsia="zh-CN"/>
        </w:rPr>
        <w:t xml:space="preserve"> </w:t>
      </w:r>
    </w:p>
    <w:p w14:paraId="29226BCE" w14:textId="77777777" w:rsidR="00342D41" w:rsidRPr="00342D41" w:rsidRDefault="00342D41" w:rsidP="00342D41">
      <w:pPr>
        <w:jc w:val="both"/>
        <w:rPr>
          <w:rFonts w:cstheme="minorHAnsi"/>
          <w:bCs/>
          <w:iCs/>
          <w:kern w:val="0"/>
          <w:lang w:eastAsia="zh-CN"/>
          <w14:ligatures w14:val="none"/>
        </w:rPr>
      </w:pPr>
      <w:r w:rsidRPr="00342D41">
        <w:rPr>
          <w:rFonts w:cstheme="minorHAnsi"/>
          <w:bCs/>
          <w:iCs/>
          <w:kern w:val="0"/>
          <w:lang w:eastAsia="zh-CN"/>
          <w14:ligatures w14:val="none"/>
        </w:rPr>
        <w:t xml:space="preserve">For more details, visit </w:t>
      </w:r>
      <w:hyperlink r:id="rId15" w:history="1">
        <w:r w:rsidRPr="00342D41">
          <w:rPr>
            <w:rFonts w:cstheme="minorHAnsi"/>
            <w:bCs/>
            <w:iCs/>
            <w:color w:val="007BB8"/>
            <w:kern w:val="0"/>
            <w:u w:val="single"/>
            <w:lang w:eastAsia="zh-CN"/>
            <w14:ligatures w14:val="none"/>
          </w:rPr>
          <w:t>www.zutari.com</w:t>
        </w:r>
      </w:hyperlink>
      <w:r w:rsidRPr="00342D41">
        <w:rPr>
          <w:rFonts w:cstheme="minorHAnsi"/>
          <w:bCs/>
          <w:iCs/>
          <w:kern w:val="0"/>
          <w:lang w:eastAsia="zh-CN"/>
          <w14:ligatures w14:val="none"/>
        </w:rPr>
        <w:t xml:space="preserve">. </w:t>
      </w:r>
    </w:p>
    <w:p w14:paraId="288E8B2A" w14:textId="77777777" w:rsidR="00342D41" w:rsidRPr="00342D41" w:rsidRDefault="00342D41" w:rsidP="00342D41">
      <w:pPr>
        <w:spacing w:after="0"/>
        <w:jc w:val="both"/>
        <w:rPr>
          <w:rFonts w:cstheme="minorHAnsi"/>
          <w:b/>
          <w:bCs/>
          <w:iCs/>
          <w:kern w:val="0"/>
          <w:lang w:eastAsia="zh-CN"/>
          <w14:ligatures w14:val="none"/>
        </w:rPr>
      </w:pPr>
      <w:r w:rsidRPr="00342D41">
        <w:rPr>
          <w:rFonts w:cstheme="minorHAnsi"/>
          <w:b/>
          <w:bCs/>
          <w:iCs/>
          <w:kern w:val="0"/>
          <w:lang w:eastAsia="zh-CN"/>
          <w14:ligatures w14:val="none"/>
        </w:rPr>
        <w:t>Zutari Contact</w:t>
      </w:r>
    </w:p>
    <w:p w14:paraId="7F7D9A9D" w14:textId="77777777" w:rsidR="00342D41" w:rsidRPr="00342D41" w:rsidRDefault="00342D41" w:rsidP="00342D41">
      <w:pPr>
        <w:spacing w:after="0"/>
        <w:jc w:val="both"/>
        <w:rPr>
          <w:rFonts w:cstheme="minorHAnsi"/>
          <w:iCs/>
          <w:kern w:val="0"/>
          <w:lang w:eastAsia="zh-CN"/>
          <w14:ligatures w14:val="none"/>
        </w:rPr>
      </w:pPr>
      <w:r w:rsidRPr="00342D41">
        <w:rPr>
          <w:rFonts w:cstheme="minorHAnsi"/>
          <w:iCs/>
          <w:kern w:val="0"/>
          <w:lang w:eastAsia="zh-CN"/>
          <w14:ligatures w14:val="none"/>
        </w:rPr>
        <w:t>Cambridge Mokanyane</w:t>
      </w:r>
    </w:p>
    <w:p w14:paraId="10A1851E" w14:textId="77777777" w:rsidR="00342D41" w:rsidRPr="00342D41" w:rsidRDefault="00342D41" w:rsidP="00342D41">
      <w:pPr>
        <w:spacing w:after="0"/>
        <w:jc w:val="both"/>
        <w:rPr>
          <w:rFonts w:cstheme="minorHAnsi"/>
          <w:iCs/>
          <w:kern w:val="0"/>
          <w:lang w:eastAsia="zh-CN"/>
          <w14:ligatures w14:val="none"/>
        </w:rPr>
      </w:pPr>
      <w:r w:rsidRPr="00342D41">
        <w:rPr>
          <w:rFonts w:cstheme="minorHAnsi"/>
          <w:iCs/>
          <w:kern w:val="0"/>
          <w:lang w:eastAsia="zh-CN"/>
          <w14:ligatures w14:val="none"/>
        </w:rPr>
        <w:t xml:space="preserve">Chief Marketing Officer  </w:t>
      </w:r>
    </w:p>
    <w:p w14:paraId="1F7C8660" w14:textId="77777777" w:rsidR="00342D41" w:rsidRPr="00342D41" w:rsidRDefault="00342D41" w:rsidP="00342D41">
      <w:pPr>
        <w:spacing w:after="0"/>
        <w:jc w:val="both"/>
        <w:rPr>
          <w:rFonts w:cstheme="minorHAnsi"/>
          <w:iCs/>
          <w:kern w:val="0"/>
          <w:lang w:val="pt-PT" w:eastAsia="zh-CN"/>
          <w14:ligatures w14:val="none"/>
        </w:rPr>
      </w:pPr>
      <w:r w:rsidRPr="00342D41">
        <w:rPr>
          <w:rFonts w:cstheme="minorHAnsi"/>
          <w:iCs/>
          <w:kern w:val="0"/>
          <w:lang w:val="pt-PT" w:eastAsia="zh-CN"/>
          <w14:ligatures w14:val="none"/>
        </w:rPr>
        <w:t>Zutari</w:t>
      </w:r>
    </w:p>
    <w:p w14:paraId="073BC661" w14:textId="77777777" w:rsidR="00342D41" w:rsidRPr="00342D41" w:rsidRDefault="00342D41" w:rsidP="00342D41">
      <w:pPr>
        <w:spacing w:after="0"/>
        <w:jc w:val="both"/>
        <w:rPr>
          <w:rFonts w:cstheme="minorHAnsi"/>
          <w:iCs/>
          <w:color w:val="0070C0"/>
          <w:kern w:val="0"/>
          <w:lang w:val="pt-PT" w:eastAsia="zh-CN"/>
          <w14:ligatures w14:val="none"/>
        </w:rPr>
      </w:pPr>
      <w:r w:rsidRPr="00342D41">
        <w:rPr>
          <w:rFonts w:cstheme="minorHAnsi"/>
          <w:iCs/>
          <w:kern w:val="0"/>
          <w:lang w:val="pt-PT" w:eastAsia="zh-CN"/>
          <w14:ligatures w14:val="none"/>
        </w:rPr>
        <w:t xml:space="preserve">Email: </w:t>
      </w:r>
      <w:hyperlink r:id="rId16" w:history="1">
        <w:r w:rsidRPr="00342D41">
          <w:rPr>
            <w:rFonts w:cstheme="minorHAnsi"/>
            <w:iCs/>
            <w:color w:val="0070C0"/>
            <w:kern w:val="0"/>
            <w:u w:val="single"/>
            <w:lang w:val="pt-PT" w:eastAsia="zh-CN"/>
            <w14:ligatures w14:val="none"/>
          </w:rPr>
          <w:t>Cambridge.Mokanyane@zutari.com</w:t>
        </w:r>
      </w:hyperlink>
      <w:r w:rsidRPr="00342D41">
        <w:rPr>
          <w:rFonts w:cstheme="minorHAnsi"/>
          <w:kern w:val="0"/>
          <w:lang w:val="pt-PT"/>
          <w14:ligatures w14:val="none"/>
        </w:rPr>
        <w:t xml:space="preserve"> </w:t>
      </w:r>
      <w:r w:rsidRPr="00342D41">
        <w:rPr>
          <w:rFonts w:cstheme="minorHAnsi"/>
          <w:iCs/>
          <w:kern w:val="0"/>
          <w:lang w:val="pt-PT" w:eastAsia="zh-CN"/>
          <w14:ligatures w14:val="none"/>
        </w:rPr>
        <w:t xml:space="preserve"> </w:t>
      </w:r>
      <w:r w:rsidRPr="00342D41">
        <w:rPr>
          <w:rFonts w:cstheme="minorHAnsi"/>
          <w:iCs/>
          <w:color w:val="0070C0"/>
          <w:kern w:val="0"/>
          <w:lang w:val="pt-PT" w:eastAsia="zh-CN"/>
          <w14:ligatures w14:val="none"/>
        </w:rPr>
        <w:t xml:space="preserve"> </w:t>
      </w:r>
    </w:p>
    <w:p w14:paraId="1B361EE1" w14:textId="77777777" w:rsidR="00342D41" w:rsidRPr="00342D41" w:rsidRDefault="00342D41" w:rsidP="00342D41">
      <w:pPr>
        <w:spacing w:after="0"/>
        <w:jc w:val="both"/>
        <w:rPr>
          <w:rFonts w:cstheme="minorHAnsi"/>
          <w:iCs/>
          <w:kern w:val="0"/>
          <w:lang w:eastAsia="zh-CN"/>
          <w14:ligatures w14:val="none"/>
        </w:rPr>
      </w:pPr>
      <w:r w:rsidRPr="00342D41">
        <w:rPr>
          <w:rFonts w:cstheme="minorHAnsi"/>
          <w:iCs/>
          <w:kern w:val="0"/>
          <w:lang w:eastAsia="zh-CN"/>
          <w14:ligatures w14:val="none"/>
        </w:rPr>
        <w:t xml:space="preserve">Tel: (012) 427 2000 </w:t>
      </w:r>
    </w:p>
    <w:p w14:paraId="064B5497" w14:textId="77777777" w:rsidR="00342D41" w:rsidRPr="00342D41" w:rsidRDefault="00342D41" w:rsidP="00342D41">
      <w:pPr>
        <w:spacing w:after="0"/>
        <w:jc w:val="both"/>
        <w:rPr>
          <w:rFonts w:cstheme="minorHAnsi"/>
          <w:iCs/>
          <w:color w:val="0070C0"/>
          <w:kern w:val="0"/>
          <w:u w:val="single"/>
          <w:lang w:eastAsia="zh-CN"/>
          <w14:ligatures w14:val="none"/>
        </w:rPr>
      </w:pPr>
      <w:r w:rsidRPr="00342D41">
        <w:rPr>
          <w:rFonts w:cstheme="minorHAnsi"/>
          <w:iCs/>
          <w:kern w:val="0"/>
          <w:lang w:eastAsia="zh-CN"/>
          <w14:ligatures w14:val="none"/>
        </w:rPr>
        <w:t xml:space="preserve">Web: </w:t>
      </w:r>
      <w:hyperlink r:id="rId17" w:history="1">
        <w:r w:rsidRPr="00342D41">
          <w:rPr>
            <w:rFonts w:cstheme="minorHAnsi"/>
            <w:iCs/>
            <w:color w:val="0070C0"/>
            <w:kern w:val="0"/>
            <w:u w:val="single"/>
            <w:lang w:eastAsia="zh-CN"/>
            <w14:ligatures w14:val="none"/>
          </w:rPr>
          <w:t>https://www.zutari.com</w:t>
        </w:r>
      </w:hyperlink>
    </w:p>
    <w:p w14:paraId="12F8D6D6" w14:textId="77777777" w:rsidR="00342D41" w:rsidRPr="00342D41" w:rsidRDefault="00342D41" w:rsidP="00342D41">
      <w:pPr>
        <w:spacing w:after="0"/>
        <w:jc w:val="both"/>
        <w:rPr>
          <w:rFonts w:cstheme="minorHAnsi"/>
          <w:iCs/>
          <w:kern w:val="0"/>
          <w:lang w:eastAsia="zh-CN"/>
          <w14:ligatures w14:val="none"/>
        </w:rPr>
      </w:pPr>
      <w:r w:rsidRPr="00342D41">
        <w:rPr>
          <w:rFonts w:cstheme="minorHAnsi"/>
          <w:iCs/>
          <w:color w:val="0070C0"/>
          <w:kern w:val="0"/>
          <w:lang w:eastAsia="zh-CN"/>
          <w14:ligatures w14:val="none"/>
        </w:rPr>
        <w:t xml:space="preserve"> </w:t>
      </w:r>
    </w:p>
    <w:p w14:paraId="6F568922" w14:textId="77777777" w:rsidR="00342D41" w:rsidRPr="00342D41" w:rsidRDefault="00342D41" w:rsidP="00342D41">
      <w:pPr>
        <w:spacing w:after="0"/>
        <w:jc w:val="both"/>
        <w:rPr>
          <w:rFonts w:eastAsia="Calibri" w:cstheme="minorHAnsi"/>
          <w:b/>
          <w:bCs/>
          <w:kern w:val="0"/>
          <w14:ligatures w14:val="none"/>
        </w:rPr>
      </w:pPr>
      <w:r w:rsidRPr="00342D41">
        <w:rPr>
          <w:rFonts w:eastAsia="Calibri" w:cstheme="minorHAnsi"/>
          <w:b/>
          <w:bCs/>
          <w:kern w:val="0"/>
          <w14:ligatures w14:val="none"/>
        </w:rPr>
        <w:t>Media Contact</w:t>
      </w:r>
    </w:p>
    <w:p w14:paraId="65D7E2CC" w14:textId="77777777" w:rsidR="00342D41" w:rsidRPr="00342D41" w:rsidRDefault="00342D41" w:rsidP="00342D41">
      <w:pPr>
        <w:spacing w:after="0"/>
        <w:jc w:val="both"/>
        <w:rPr>
          <w:rFonts w:eastAsia="Calibri" w:cstheme="minorHAnsi"/>
          <w:kern w:val="0"/>
          <w:u w:val="single"/>
          <w14:ligatures w14:val="none"/>
        </w:rPr>
      </w:pPr>
      <w:r w:rsidRPr="00342D41">
        <w:rPr>
          <w:rFonts w:eastAsia="Calibri" w:cstheme="minorHAnsi"/>
          <w:kern w:val="0"/>
          <w14:ligatures w14:val="none"/>
        </w:rPr>
        <w:t>Rachel Mekgwe</w:t>
      </w:r>
    </w:p>
    <w:p w14:paraId="26249948" w14:textId="77777777" w:rsidR="00342D41" w:rsidRPr="00342D41" w:rsidRDefault="00342D41" w:rsidP="00342D41">
      <w:pPr>
        <w:spacing w:after="0"/>
        <w:jc w:val="both"/>
        <w:rPr>
          <w:rFonts w:eastAsia="Calibri" w:cstheme="minorHAnsi"/>
          <w:kern w:val="0"/>
          <w14:ligatures w14:val="none"/>
        </w:rPr>
      </w:pPr>
      <w:r w:rsidRPr="00342D41">
        <w:rPr>
          <w:rFonts w:eastAsia="Calibri" w:cstheme="minorHAnsi"/>
          <w:kern w:val="0"/>
          <w14:ligatures w14:val="none"/>
        </w:rPr>
        <w:t>Senior Account Executive</w:t>
      </w:r>
    </w:p>
    <w:p w14:paraId="65192B95" w14:textId="77777777" w:rsidR="00342D41" w:rsidRPr="00342D41" w:rsidRDefault="00342D41" w:rsidP="00342D41">
      <w:pPr>
        <w:spacing w:after="0"/>
        <w:jc w:val="both"/>
        <w:rPr>
          <w:rFonts w:eastAsia="Calibri" w:cstheme="minorHAnsi"/>
          <w:kern w:val="0"/>
          <w:u w:val="single"/>
          <w:lang w:val="fr-CD"/>
          <w14:ligatures w14:val="none"/>
        </w:rPr>
      </w:pPr>
      <w:r w:rsidRPr="00342D41">
        <w:rPr>
          <w:rFonts w:eastAsia="Calibri" w:cstheme="minorHAnsi"/>
          <w:kern w:val="0"/>
          <w:lang w:val="fr-CD"/>
          <w14:ligatures w14:val="none"/>
        </w:rPr>
        <w:t>NGAGE Public Relations</w:t>
      </w:r>
    </w:p>
    <w:p w14:paraId="11A9D776" w14:textId="77777777" w:rsidR="00342D41" w:rsidRPr="00342D41" w:rsidRDefault="00342D41" w:rsidP="00342D41">
      <w:pPr>
        <w:spacing w:after="0"/>
        <w:jc w:val="both"/>
        <w:rPr>
          <w:rFonts w:eastAsia="Calibri" w:cstheme="minorHAnsi"/>
          <w:kern w:val="0"/>
          <w:u w:val="single"/>
          <w:lang w:val="fr-CD"/>
          <w14:ligatures w14:val="none"/>
        </w:rPr>
      </w:pPr>
      <w:r w:rsidRPr="00342D41">
        <w:rPr>
          <w:rFonts w:eastAsia="Calibri" w:cstheme="minorHAnsi"/>
          <w:kern w:val="0"/>
          <w:lang w:val="fr-CD"/>
          <w14:ligatures w14:val="none"/>
        </w:rPr>
        <w:t>Phone: (011) 867 7763</w:t>
      </w:r>
    </w:p>
    <w:p w14:paraId="3BBB85A9" w14:textId="77777777" w:rsidR="00342D41" w:rsidRPr="00342D41" w:rsidRDefault="00342D41" w:rsidP="00342D41">
      <w:pPr>
        <w:spacing w:after="0"/>
        <w:jc w:val="both"/>
        <w:rPr>
          <w:rFonts w:eastAsia="Calibri" w:cstheme="minorHAnsi"/>
          <w:kern w:val="0"/>
          <w:u w:val="single"/>
          <w14:ligatures w14:val="none"/>
        </w:rPr>
      </w:pPr>
      <w:r w:rsidRPr="00342D41">
        <w:rPr>
          <w:rFonts w:eastAsia="Calibri" w:cstheme="minorHAnsi"/>
          <w:kern w:val="0"/>
          <w14:ligatures w14:val="none"/>
        </w:rPr>
        <w:t>Cell: 074 212 1422</w:t>
      </w:r>
    </w:p>
    <w:p w14:paraId="24037C4A" w14:textId="77777777" w:rsidR="00342D41" w:rsidRPr="00342D41" w:rsidRDefault="00342D41" w:rsidP="00342D41">
      <w:pPr>
        <w:spacing w:after="0"/>
        <w:jc w:val="both"/>
        <w:rPr>
          <w:rFonts w:eastAsia="Calibri" w:cstheme="minorHAnsi"/>
          <w:kern w:val="0"/>
          <w:u w:val="single"/>
          <w14:ligatures w14:val="none"/>
        </w:rPr>
      </w:pPr>
      <w:r w:rsidRPr="00342D41">
        <w:rPr>
          <w:rFonts w:eastAsia="Calibri" w:cstheme="minorHAnsi"/>
          <w:kern w:val="0"/>
          <w14:ligatures w14:val="none"/>
        </w:rPr>
        <w:t xml:space="preserve">Email: </w:t>
      </w:r>
      <w:hyperlink r:id="rId18" w:history="1">
        <w:r w:rsidRPr="00342D41">
          <w:rPr>
            <w:rFonts w:eastAsia="Calibri" w:cstheme="minorHAnsi"/>
            <w:color w:val="0070C0"/>
            <w:kern w:val="0"/>
            <w:u w:val="single"/>
            <w14:ligatures w14:val="none"/>
          </w:rPr>
          <w:t>rachel@ngage.co.za</w:t>
        </w:r>
      </w:hyperlink>
    </w:p>
    <w:p w14:paraId="34C3D8D5" w14:textId="77777777" w:rsidR="00342D41" w:rsidRPr="00342D41" w:rsidRDefault="00342D41" w:rsidP="00342D41">
      <w:pPr>
        <w:spacing w:after="0"/>
        <w:jc w:val="both"/>
        <w:rPr>
          <w:rFonts w:eastAsia="Calibri" w:cstheme="minorHAnsi"/>
          <w:kern w:val="0"/>
          <w:u w:val="single"/>
          <w14:ligatures w14:val="none"/>
        </w:rPr>
      </w:pPr>
      <w:r w:rsidRPr="00342D41">
        <w:rPr>
          <w:rFonts w:eastAsia="Calibri" w:cstheme="minorHAnsi"/>
          <w:kern w:val="0"/>
          <w14:ligatures w14:val="none"/>
        </w:rPr>
        <w:t xml:space="preserve">Web: </w:t>
      </w:r>
      <w:hyperlink r:id="rId19" w:history="1">
        <w:r w:rsidRPr="00342D41">
          <w:rPr>
            <w:rFonts w:eastAsia="Calibri" w:cstheme="minorHAnsi"/>
            <w:color w:val="0070C0"/>
            <w:kern w:val="0"/>
            <w:u w:val="single"/>
            <w14:ligatures w14:val="none"/>
          </w:rPr>
          <w:t>www.</w:t>
        </w:r>
        <w:bookmarkStart w:id="1" w:name="_Hlk207803370"/>
        <w:r w:rsidRPr="00342D41">
          <w:rPr>
            <w:rFonts w:eastAsia="Calibri" w:cstheme="minorHAnsi"/>
            <w:color w:val="0070C0"/>
            <w:kern w:val="0"/>
            <w:u w:val="single"/>
            <w14:ligatures w14:val="none"/>
          </w:rPr>
          <w:t>ngage.co.za</w:t>
        </w:r>
        <w:bookmarkEnd w:id="1"/>
      </w:hyperlink>
    </w:p>
    <w:p w14:paraId="586234D3" w14:textId="77777777" w:rsidR="00342D41" w:rsidRPr="00C87E87" w:rsidRDefault="00342D41" w:rsidP="00342D41">
      <w:r w:rsidRPr="00342D41">
        <w:rPr>
          <w:rFonts w:eastAsia="Calibri" w:cstheme="minorHAnsi"/>
          <w:kern w:val="0"/>
          <w14:ligatures w14:val="none"/>
        </w:rPr>
        <w:t xml:space="preserve">Browse the NGAGE Media Zone for more client news articles and photographs at </w:t>
      </w:r>
      <w:hyperlink r:id="rId20" w:history="1">
        <w:r w:rsidRPr="00342D41">
          <w:rPr>
            <w:rStyle w:val="Hyperlink"/>
            <w:rFonts w:eastAsia="Calibri" w:cstheme="minorHAnsi"/>
            <w:kern w:val="0"/>
            <w:lang w:val="en-ZA"/>
            <w14:ligatures w14:val="none"/>
          </w:rPr>
          <w:t>http://media.ngage.co.za</w:t>
        </w:r>
      </w:hyperlink>
    </w:p>
    <w:p w14:paraId="4F9D363C" w14:textId="77777777" w:rsidR="00406393" w:rsidRDefault="00406393" w:rsidP="00342D41">
      <w:pPr>
        <w:spacing w:after="200"/>
        <w:jc w:val="both"/>
        <w:rPr>
          <w:lang w:val="en-GB"/>
        </w:rPr>
      </w:pPr>
    </w:p>
    <w:sectPr w:rsidR="00406393" w:rsidSect="00BE7C84">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47C6" w14:textId="77777777" w:rsidR="00A229E9" w:rsidRDefault="00A229E9" w:rsidP="006A5EA5">
      <w:r>
        <w:separator/>
      </w:r>
    </w:p>
  </w:endnote>
  <w:endnote w:type="continuationSeparator" w:id="0">
    <w:p w14:paraId="21B058B3" w14:textId="77777777" w:rsidR="00A229E9" w:rsidRDefault="00A229E9"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5C70F74E"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End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427F64">
            <w:rPr>
              <w:rFonts w:ascii="Arial" w:hAnsi="Arial" w:cs="Arial"/>
              <w:noProof/>
              <w:sz w:val="12"/>
              <w:szCs w:val="12"/>
            </w:rPr>
            <w:t>Letterhead.docx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End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End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3EDEAEBD" w:rsidR="00AD2B73" w:rsidRPr="00DC5E4A" w:rsidRDefault="00A229E9"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1661A4" w:rsidRPr="001661A4">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1661A4" w:rsidRPr="001661A4">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1661A4" w:rsidRPr="0023263A">
                <w:rPr>
                  <w:rFonts w:ascii="Arial" w:hAnsi="Arial" w:cs="Arial"/>
                  <w:sz w:val="12"/>
                  <w:szCs w:val="12"/>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1661A4" w:rsidRPr="001661A4">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1661A4" w:rsidRPr="001661A4">
                <w:rPr>
                  <w:rFonts w:ascii="Arial" w:hAnsi="Arial" w:cs="Arial"/>
                  <w:sz w:val="12"/>
                  <w:szCs w:val="12"/>
                </w:rPr>
                <w:t>(07/2024)</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1661A4" w:rsidRPr="001661A4">
                <w:rPr>
                  <w:rFonts w:ascii="Arial" w:hAnsi="Arial" w:cs="Arial"/>
                  <w:sz w:val="12"/>
                  <w:szCs w:val="12"/>
                </w:rPr>
                <w:t>*NN Gwagwa (Chairperson), T Daka, *AC Discala, *PJ Hendricks,            TBI Margo,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0291" w14:textId="77777777" w:rsidR="00A229E9" w:rsidRDefault="00A229E9" w:rsidP="006A5EA5">
      <w:r>
        <w:separator/>
      </w:r>
    </w:p>
  </w:footnote>
  <w:footnote w:type="continuationSeparator" w:id="0">
    <w:p w14:paraId="49A16BF2" w14:textId="77777777" w:rsidR="00A229E9" w:rsidRDefault="00A229E9"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49338694" w:displacedByCustomXml="next"/>
  <w:bookmarkStart w:id="3" w:name="_Hlk49338693" w:displacedByCustomXml="next"/>
  <w:sdt>
    <w:sdtPr>
      <w:rPr>
        <w:rFonts w:ascii="Arial" w:hAnsi="Arial" w:cs="Arial"/>
        <w:sz w:val="16"/>
        <w:szCs w:val="16"/>
      </w:rPr>
      <w:alias w:val="logozutari_small_black"/>
      <w:tag w:val="logozutari_small_black"/>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3"/>
  <w:bookmarkEnd w:id="2"/>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EC53A7" w14:paraId="7F647407" w14:textId="77777777" w:rsidTr="00A96A26">
      <w:sdt>
        <w:sdtPr>
          <w:rPr>
            <w:rFonts w:ascii="Arial" w:eastAsiaTheme="majorEastAsia" w:hAnsi="Arial" w:cs="Arial"/>
          </w:rPr>
          <w:alias w:val="logozutari_big_black"/>
          <w:tag w:val="logozutari_big_black"/>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A32F451" w:rsidR="00134056" w:rsidRPr="001661A4" w:rsidRDefault="00A229E9"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1661A4" w:rsidRPr="001661A4">
                <w:rPr>
                  <w:rFonts w:ascii="Arial" w:hAnsi="Arial" w:cs="Arial"/>
                  <w:b/>
                  <w:bCs/>
                  <w:sz w:val="13"/>
                  <w:szCs w:val="13"/>
                </w:rPr>
                <w:t>T</w:t>
              </w:r>
            </w:sdtContent>
          </w:sdt>
          <w:r w:rsidR="00134056" w:rsidRPr="001661A4">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1661A4">
                <w:rPr>
                  <w:rFonts w:ascii="Arial" w:hAnsi="Arial" w:cs="Arial"/>
                  <w:sz w:val="13"/>
                  <w:szCs w:val="13"/>
                </w:rPr>
                <w:t>+27 12 427 2000</w:t>
              </w:r>
            </w:sdtContent>
          </w:sdt>
          <w:r w:rsidR="00134056" w:rsidRPr="001661A4">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1661A4" w:rsidRPr="001661A4">
                <w:rPr>
                  <w:rFonts w:ascii="Arial" w:hAnsi="Arial" w:cs="Arial"/>
                  <w:b/>
                  <w:bCs/>
                  <w:sz w:val="13"/>
                  <w:szCs w:val="13"/>
                </w:rPr>
                <w:t>F</w:t>
              </w:r>
            </w:sdtContent>
          </w:sdt>
          <w:r w:rsidR="00134056" w:rsidRPr="001661A4">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1661A4">
                <w:rPr>
                  <w:rFonts w:ascii="Arial" w:hAnsi="Arial" w:cs="Arial"/>
                  <w:sz w:val="13"/>
                  <w:szCs w:val="13"/>
                </w:rPr>
                <w:t>+27 86 556 0521</w:t>
              </w:r>
            </w:sdtContent>
          </w:sdt>
          <w:r w:rsidR="00134056" w:rsidRPr="001661A4">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1661A4" w:rsidRPr="001661A4">
                <w:rPr>
                  <w:rFonts w:ascii="Arial" w:hAnsi="Arial" w:cs="Arial"/>
                  <w:b/>
                  <w:bCs/>
                  <w:sz w:val="13"/>
                  <w:szCs w:val="13"/>
                </w:rPr>
                <w:t>E</w:t>
              </w:r>
            </w:sdtContent>
          </w:sdt>
          <w:r w:rsidR="00134056" w:rsidRPr="001661A4">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1661A4">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1661A4" w:rsidRDefault="00134056" w:rsidP="00134056">
          <w:pPr>
            <w:jc w:val="right"/>
            <w:rPr>
              <w:rFonts w:ascii="Arial" w:hAnsi="Arial" w:cs="Arial"/>
              <w:sz w:val="13"/>
              <w:szCs w:val="13"/>
              <w:lang w:val="pt-PT"/>
            </w:rPr>
          </w:pPr>
        </w:p>
      </w:tc>
      <w:tc>
        <w:tcPr>
          <w:tcW w:w="3552" w:type="pct"/>
        </w:tcPr>
        <w:p w14:paraId="41DF31ED" w14:textId="3CED26E4" w:rsidR="00134056" w:rsidRPr="008C127B" w:rsidRDefault="00A229E9"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1661A4" w:rsidRPr="001661A4">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1661A4">
                <w:rPr>
                  <w:rFonts w:ascii="Arial" w:hAnsi="Arial" w:cs="Arial"/>
                  <w:sz w:val="13"/>
                  <w:szCs w:val="13"/>
                </w:rPr>
                <w:t>Riverwalk Office Park</w:t>
              </w:r>
              <w:r w:rsidR="001661A4">
                <w:rPr>
                  <w:rFonts w:ascii="Arial" w:hAnsi="Arial" w:cs="Arial"/>
                  <w:sz w:val="13"/>
                  <w:szCs w:val="13"/>
                </w:rPr>
                <w:br/>
                <w:t>41 Matroosberg Road</w:t>
              </w:r>
              <w:r w:rsidR="001661A4">
                <w:rPr>
                  <w:rFonts w:ascii="Arial" w:hAnsi="Arial" w:cs="Arial"/>
                  <w:sz w:val="13"/>
                  <w:szCs w:val="13"/>
                </w:rPr>
                <w:br/>
                <w:t>Ashlea Gardens</w:t>
              </w:r>
              <w:r w:rsidR="001661A4">
                <w:rPr>
                  <w:rFonts w:ascii="Arial" w:hAnsi="Arial" w:cs="Arial"/>
                  <w:sz w:val="13"/>
                  <w:szCs w:val="13"/>
                </w:rPr>
                <w:br/>
                <w:t>Extension 6</w:t>
              </w:r>
              <w:r w:rsidR="001661A4">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1661A4">
                <w:rPr>
                  <w:rFonts w:ascii="Arial" w:hAnsi="Arial" w:cs="Arial"/>
                  <w:sz w:val="13"/>
                  <w:szCs w:val="13"/>
                </w:rPr>
                <w:t>South Africa</w:t>
              </w:r>
            </w:sdtContent>
          </w:sdt>
        </w:p>
        <w:p w14:paraId="2A8B3B0C" w14:textId="5C19D10C" w:rsidR="00134056" w:rsidRPr="00142A3B" w:rsidRDefault="00A229E9"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1661A4" w:rsidRPr="001661A4">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1661A4">
                <w:rPr>
                  <w:rFonts w:ascii="Arial" w:hAnsi="Arial" w:cs="Arial"/>
                  <w:sz w:val="13"/>
                  <w:szCs w:val="13"/>
                </w:rPr>
                <w:t>PO Box 74381</w:t>
              </w:r>
              <w:r w:rsidR="001661A4">
                <w:rPr>
                  <w:rFonts w:ascii="Arial" w:hAnsi="Arial" w:cs="Arial"/>
                  <w:sz w:val="13"/>
                  <w:szCs w:val="13"/>
                </w:rPr>
                <w:br/>
                <w:t>Lynnwood Ridge</w:t>
              </w:r>
              <w:r w:rsidR="001661A4">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5"/>
  </w:num>
  <w:num w:numId="2">
    <w:abstractNumId w:val="11"/>
  </w:num>
  <w:num w:numId="3">
    <w:abstractNumId w:val="7"/>
  </w:num>
  <w:num w:numId="4">
    <w:abstractNumId w:val="4"/>
  </w:num>
  <w:num w:numId="5">
    <w:abstractNumId w:val="0"/>
  </w:num>
  <w:num w:numId="6">
    <w:abstractNumId w:val="13"/>
  </w:num>
  <w:num w:numId="7">
    <w:abstractNumId w:val="15"/>
  </w:num>
  <w:num w:numId="8">
    <w:abstractNumId w:val="8"/>
  </w:num>
  <w:num w:numId="9">
    <w:abstractNumId w:val="6"/>
  </w:num>
  <w:num w:numId="10">
    <w:abstractNumId w:val="1"/>
  </w:num>
  <w:num w:numId="11">
    <w:abstractNumId w:val="10"/>
  </w:num>
  <w:num w:numId="12">
    <w:abstractNumId w:val="12"/>
  </w:num>
  <w:num w:numId="13">
    <w:abstractNumId w:val="9"/>
  </w:num>
  <w:num w:numId="14">
    <w:abstractNumId w:val="2"/>
  </w:num>
  <w:num w:numId="15">
    <w:abstractNumId w:val="3"/>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560B"/>
    <w:rsid w:val="00037AE6"/>
    <w:rsid w:val="00053922"/>
    <w:rsid w:val="00054028"/>
    <w:rsid w:val="00092880"/>
    <w:rsid w:val="0009446E"/>
    <w:rsid w:val="000951ED"/>
    <w:rsid w:val="000B681A"/>
    <w:rsid w:val="000C40C0"/>
    <w:rsid w:val="000D3E77"/>
    <w:rsid w:val="000F765A"/>
    <w:rsid w:val="00105176"/>
    <w:rsid w:val="00120207"/>
    <w:rsid w:val="00132460"/>
    <w:rsid w:val="00134056"/>
    <w:rsid w:val="0013562C"/>
    <w:rsid w:val="00140673"/>
    <w:rsid w:val="00143954"/>
    <w:rsid w:val="0016260A"/>
    <w:rsid w:val="001661A4"/>
    <w:rsid w:val="00171B2D"/>
    <w:rsid w:val="00173D52"/>
    <w:rsid w:val="00180095"/>
    <w:rsid w:val="00186872"/>
    <w:rsid w:val="001B5010"/>
    <w:rsid w:val="001B5BD8"/>
    <w:rsid w:val="001C009F"/>
    <w:rsid w:val="001D5E4E"/>
    <w:rsid w:val="001E3314"/>
    <w:rsid w:val="001F3334"/>
    <w:rsid w:val="001F5BE1"/>
    <w:rsid w:val="00226B63"/>
    <w:rsid w:val="00227472"/>
    <w:rsid w:val="0023263A"/>
    <w:rsid w:val="00287D1F"/>
    <w:rsid w:val="002D253F"/>
    <w:rsid w:val="002E7484"/>
    <w:rsid w:val="002F4A59"/>
    <w:rsid w:val="00301032"/>
    <w:rsid w:val="00302103"/>
    <w:rsid w:val="003024AA"/>
    <w:rsid w:val="00305420"/>
    <w:rsid w:val="0031103E"/>
    <w:rsid w:val="003222C2"/>
    <w:rsid w:val="00326EBC"/>
    <w:rsid w:val="00331758"/>
    <w:rsid w:val="00342D41"/>
    <w:rsid w:val="003773B7"/>
    <w:rsid w:val="00394141"/>
    <w:rsid w:val="00394212"/>
    <w:rsid w:val="003A2E64"/>
    <w:rsid w:val="003B4257"/>
    <w:rsid w:val="003D2A98"/>
    <w:rsid w:val="003F4A8A"/>
    <w:rsid w:val="003F4DA7"/>
    <w:rsid w:val="003F6FB2"/>
    <w:rsid w:val="00406393"/>
    <w:rsid w:val="00417110"/>
    <w:rsid w:val="004249F2"/>
    <w:rsid w:val="00427F64"/>
    <w:rsid w:val="00440131"/>
    <w:rsid w:val="004601CA"/>
    <w:rsid w:val="004602F5"/>
    <w:rsid w:val="00462734"/>
    <w:rsid w:val="00473ACB"/>
    <w:rsid w:val="00486AD7"/>
    <w:rsid w:val="0049044A"/>
    <w:rsid w:val="00490B0F"/>
    <w:rsid w:val="00491461"/>
    <w:rsid w:val="004951B1"/>
    <w:rsid w:val="00496C59"/>
    <w:rsid w:val="00497CE2"/>
    <w:rsid w:val="00497FAA"/>
    <w:rsid w:val="004A4F54"/>
    <w:rsid w:val="004B0C39"/>
    <w:rsid w:val="004B5842"/>
    <w:rsid w:val="004E4502"/>
    <w:rsid w:val="005034E2"/>
    <w:rsid w:val="00512F94"/>
    <w:rsid w:val="00515984"/>
    <w:rsid w:val="00515CC3"/>
    <w:rsid w:val="00515D5A"/>
    <w:rsid w:val="005163EE"/>
    <w:rsid w:val="00537B46"/>
    <w:rsid w:val="00542086"/>
    <w:rsid w:val="00560B98"/>
    <w:rsid w:val="00563FFA"/>
    <w:rsid w:val="005735C9"/>
    <w:rsid w:val="00581C4A"/>
    <w:rsid w:val="00583D64"/>
    <w:rsid w:val="005C4093"/>
    <w:rsid w:val="005D7580"/>
    <w:rsid w:val="005F535F"/>
    <w:rsid w:val="006015E1"/>
    <w:rsid w:val="00641C64"/>
    <w:rsid w:val="006532DA"/>
    <w:rsid w:val="00676086"/>
    <w:rsid w:val="006A4BE9"/>
    <w:rsid w:val="006A548B"/>
    <w:rsid w:val="006A5EA5"/>
    <w:rsid w:val="006C087C"/>
    <w:rsid w:val="006D452A"/>
    <w:rsid w:val="006D5A28"/>
    <w:rsid w:val="006E0468"/>
    <w:rsid w:val="006F3691"/>
    <w:rsid w:val="007043A1"/>
    <w:rsid w:val="007117F5"/>
    <w:rsid w:val="00736CED"/>
    <w:rsid w:val="0075654F"/>
    <w:rsid w:val="00765452"/>
    <w:rsid w:val="00776CF1"/>
    <w:rsid w:val="00784F57"/>
    <w:rsid w:val="007A3CD7"/>
    <w:rsid w:val="00814AD1"/>
    <w:rsid w:val="00844778"/>
    <w:rsid w:val="00845ABF"/>
    <w:rsid w:val="0085631D"/>
    <w:rsid w:val="008A0BED"/>
    <w:rsid w:val="008B3942"/>
    <w:rsid w:val="008C6183"/>
    <w:rsid w:val="008C6E3C"/>
    <w:rsid w:val="008D3DAF"/>
    <w:rsid w:val="008D4218"/>
    <w:rsid w:val="008D4546"/>
    <w:rsid w:val="008E0776"/>
    <w:rsid w:val="009108ED"/>
    <w:rsid w:val="00910F16"/>
    <w:rsid w:val="009219CE"/>
    <w:rsid w:val="009255B2"/>
    <w:rsid w:val="009305E8"/>
    <w:rsid w:val="009362DB"/>
    <w:rsid w:val="00941681"/>
    <w:rsid w:val="0095612E"/>
    <w:rsid w:val="0099195F"/>
    <w:rsid w:val="0099618E"/>
    <w:rsid w:val="009A2FE6"/>
    <w:rsid w:val="009A7F5D"/>
    <w:rsid w:val="009B0637"/>
    <w:rsid w:val="009E63A5"/>
    <w:rsid w:val="009F376D"/>
    <w:rsid w:val="00A13075"/>
    <w:rsid w:val="00A14AD1"/>
    <w:rsid w:val="00A229E9"/>
    <w:rsid w:val="00A3318E"/>
    <w:rsid w:val="00A33664"/>
    <w:rsid w:val="00A341CA"/>
    <w:rsid w:val="00A34BF1"/>
    <w:rsid w:val="00A42EB2"/>
    <w:rsid w:val="00A50101"/>
    <w:rsid w:val="00A53F88"/>
    <w:rsid w:val="00A563E6"/>
    <w:rsid w:val="00A64FEB"/>
    <w:rsid w:val="00A65353"/>
    <w:rsid w:val="00A74C9C"/>
    <w:rsid w:val="00A766EB"/>
    <w:rsid w:val="00A77687"/>
    <w:rsid w:val="00A96A26"/>
    <w:rsid w:val="00A9704C"/>
    <w:rsid w:val="00AB253E"/>
    <w:rsid w:val="00AC6AF9"/>
    <w:rsid w:val="00AD2B73"/>
    <w:rsid w:val="00AE13E3"/>
    <w:rsid w:val="00AE2D96"/>
    <w:rsid w:val="00B07E70"/>
    <w:rsid w:val="00B24751"/>
    <w:rsid w:val="00B368EF"/>
    <w:rsid w:val="00B61EB7"/>
    <w:rsid w:val="00B72527"/>
    <w:rsid w:val="00B7576E"/>
    <w:rsid w:val="00B764BD"/>
    <w:rsid w:val="00B84DFC"/>
    <w:rsid w:val="00B913FB"/>
    <w:rsid w:val="00BD6A23"/>
    <w:rsid w:val="00BE7C84"/>
    <w:rsid w:val="00BF0476"/>
    <w:rsid w:val="00BF3E7C"/>
    <w:rsid w:val="00C04FF0"/>
    <w:rsid w:val="00C151A6"/>
    <w:rsid w:val="00C17D79"/>
    <w:rsid w:val="00C20963"/>
    <w:rsid w:val="00C32B05"/>
    <w:rsid w:val="00C33D08"/>
    <w:rsid w:val="00C45CD8"/>
    <w:rsid w:val="00C63514"/>
    <w:rsid w:val="00C6750D"/>
    <w:rsid w:val="00C90BB5"/>
    <w:rsid w:val="00C94EFC"/>
    <w:rsid w:val="00C95A40"/>
    <w:rsid w:val="00C9625D"/>
    <w:rsid w:val="00CA0F92"/>
    <w:rsid w:val="00CA7160"/>
    <w:rsid w:val="00CB1110"/>
    <w:rsid w:val="00CB244E"/>
    <w:rsid w:val="00CE1C1F"/>
    <w:rsid w:val="00CF4494"/>
    <w:rsid w:val="00D01287"/>
    <w:rsid w:val="00D01B94"/>
    <w:rsid w:val="00D078FE"/>
    <w:rsid w:val="00D10DD1"/>
    <w:rsid w:val="00D24091"/>
    <w:rsid w:val="00D24245"/>
    <w:rsid w:val="00D40217"/>
    <w:rsid w:val="00D42857"/>
    <w:rsid w:val="00D50579"/>
    <w:rsid w:val="00D57852"/>
    <w:rsid w:val="00D64527"/>
    <w:rsid w:val="00D83AC1"/>
    <w:rsid w:val="00DB625A"/>
    <w:rsid w:val="00DF3FB8"/>
    <w:rsid w:val="00E03515"/>
    <w:rsid w:val="00E0386B"/>
    <w:rsid w:val="00E230E2"/>
    <w:rsid w:val="00E24794"/>
    <w:rsid w:val="00E30B97"/>
    <w:rsid w:val="00E318C2"/>
    <w:rsid w:val="00E335F9"/>
    <w:rsid w:val="00E3759A"/>
    <w:rsid w:val="00E54A8F"/>
    <w:rsid w:val="00E569EE"/>
    <w:rsid w:val="00E92DAA"/>
    <w:rsid w:val="00E970FE"/>
    <w:rsid w:val="00EA6748"/>
    <w:rsid w:val="00EA7AAC"/>
    <w:rsid w:val="00EC4205"/>
    <w:rsid w:val="00EC53A7"/>
    <w:rsid w:val="00EC7641"/>
    <w:rsid w:val="00EC7D50"/>
    <w:rsid w:val="00ED181D"/>
    <w:rsid w:val="00ED1BA3"/>
    <w:rsid w:val="00EE287B"/>
    <w:rsid w:val="00EE6B10"/>
    <w:rsid w:val="00F00D46"/>
    <w:rsid w:val="00F1459A"/>
    <w:rsid w:val="00F2360D"/>
    <w:rsid w:val="00F2784C"/>
    <w:rsid w:val="00F46F58"/>
    <w:rsid w:val="00F5417C"/>
    <w:rsid w:val="00F64DFB"/>
    <w:rsid w:val="00F67FC1"/>
    <w:rsid w:val="00F722E2"/>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216018710">
      <w:bodyDiv w:val="1"/>
      <w:marLeft w:val="0"/>
      <w:marRight w:val="0"/>
      <w:marTop w:val="0"/>
      <w:marBottom w:val="0"/>
      <w:divBdr>
        <w:top w:val="none" w:sz="0" w:space="0" w:color="auto"/>
        <w:left w:val="none" w:sz="0" w:space="0" w:color="auto"/>
        <w:bottom w:val="none" w:sz="0" w:space="0" w:color="auto"/>
        <w:right w:val="none" w:sz="0" w:space="0" w:color="auto"/>
      </w:divBdr>
    </w:div>
    <w:div w:id="479807375">
      <w:bodyDiv w:val="1"/>
      <w:marLeft w:val="0"/>
      <w:marRight w:val="0"/>
      <w:marTop w:val="0"/>
      <w:marBottom w:val="0"/>
      <w:divBdr>
        <w:top w:val="none" w:sz="0" w:space="0" w:color="auto"/>
        <w:left w:val="none" w:sz="0" w:space="0" w:color="auto"/>
        <w:bottom w:val="none" w:sz="0" w:space="0" w:color="auto"/>
        <w:right w:val="none" w:sz="0" w:space="0" w:color="auto"/>
      </w:divBdr>
    </w:div>
    <w:div w:id="565727153">
      <w:bodyDiv w:val="1"/>
      <w:marLeft w:val="0"/>
      <w:marRight w:val="0"/>
      <w:marTop w:val="0"/>
      <w:marBottom w:val="0"/>
      <w:divBdr>
        <w:top w:val="none" w:sz="0" w:space="0" w:color="auto"/>
        <w:left w:val="none" w:sz="0" w:space="0" w:color="auto"/>
        <w:bottom w:val="none" w:sz="0" w:space="0" w:color="auto"/>
        <w:right w:val="none" w:sz="0" w:space="0" w:color="auto"/>
      </w:divBdr>
    </w:div>
    <w:div w:id="651980445">
      <w:bodyDiv w:val="1"/>
      <w:marLeft w:val="0"/>
      <w:marRight w:val="0"/>
      <w:marTop w:val="0"/>
      <w:marBottom w:val="0"/>
      <w:divBdr>
        <w:top w:val="none" w:sz="0" w:space="0" w:color="auto"/>
        <w:left w:val="none" w:sz="0" w:space="0" w:color="auto"/>
        <w:bottom w:val="none" w:sz="0" w:space="0" w:color="auto"/>
        <w:right w:val="none" w:sz="0" w:space="0" w:color="auto"/>
      </w:divBdr>
    </w:div>
    <w:div w:id="656956222">
      <w:bodyDiv w:val="1"/>
      <w:marLeft w:val="0"/>
      <w:marRight w:val="0"/>
      <w:marTop w:val="0"/>
      <w:marBottom w:val="0"/>
      <w:divBdr>
        <w:top w:val="none" w:sz="0" w:space="0" w:color="auto"/>
        <w:left w:val="none" w:sz="0" w:space="0" w:color="auto"/>
        <w:bottom w:val="none" w:sz="0" w:space="0" w:color="auto"/>
        <w:right w:val="none" w:sz="0" w:space="0" w:color="auto"/>
      </w:divBdr>
    </w:div>
    <w:div w:id="752169552">
      <w:bodyDiv w:val="1"/>
      <w:marLeft w:val="0"/>
      <w:marRight w:val="0"/>
      <w:marTop w:val="0"/>
      <w:marBottom w:val="0"/>
      <w:divBdr>
        <w:top w:val="none" w:sz="0" w:space="0" w:color="auto"/>
        <w:left w:val="none" w:sz="0" w:space="0" w:color="auto"/>
        <w:bottom w:val="none" w:sz="0" w:space="0" w:color="auto"/>
        <w:right w:val="none" w:sz="0" w:space="0" w:color="auto"/>
      </w:divBdr>
    </w:div>
    <w:div w:id="842014640">
      <w:bodyDiv w:val="1"/>
      <w:marLeft w:val="0"/>
      <w:marRight w:val="0"/>
      <w:marTop w:val="0"/>
      <w:marBottom w:val="0"/>
      <w:divBdr>
        <w:top w:val="none" w:sz="0" w:space="0" w:color="auto"/>
        <w:left w:val="none" w:sz="0" w:space="0" w:color="auto"/>
        <w:bottom w:val="none" w:sz="0" w:space="0" w:color="auto"/>
        <w:right w:val="none" w:sz="0" w:space="0" w:color="auto"/>
      </w:divBdr>
    </w:div>
    <w:div w:id="877666365">
      <w:bodyDiv w:val="1"/>
      <w:marLeft w:val="0"/>
      <w:marRight w:val="0"/>
      <w:marTop w:val="0"/>
      <w:marBottom w:val="0"/>
      <w:divBdr>
        <w:top w:val="none" w:sz="0" w:space="0" w:color="auto"/>
        <w:left w:val="none" w:sz="0" w:space="0" w:color="auto"/>
        <w:bottom w:val="none" w:sz="0" w:space="0" w:color="auto"/>
        <w:right w:val="none" w:sz="0" w:space="0" w:color="auto"/>
      </w:divBdr>
    </w:div>
    <w:div w:id="888305476">
      <w:bodyDiv w:val="1"/>
      <w:marLeft w:val="0"/>
      <w:marRight w:val="0"/>
      <w:marTop w:val="0"/>
      <w:marBottom w:val="0"/>
      <w:divBdr>
        <w:top w:val="none" w:sz="0" w:space="0" w:color="auto"/>
        <w:left w:val="none" w:sz="0" w:space="0" w:color="auto"/>
        <w:bottom w:val="none" w:sz="0" w:space="0" w:color="auto"/>
        <w:right w:val="none" w:sz="0" w:space="0" w:color="auto"/>
      </w:divBdr>
    </w:div>
    <w:div w:id="939223014">
      <w:bodyDiv w:val="1"/>
      <w:marLeft w:val="0"/>
      <w:marRight w:val="0"/>
      <w:marTop w:val="0"/>
      <w:marBottom w:val="0"/>
      <w:divBdr>
        <w:top w:val="none" w:sz="0" w:space="0" w:color="auto"/>
        <w:left w:val="none" w:sz="0" w:space="0" w:color="auto"/>
        <w:bottom w:val="none" w:sz="0" w:space="0" w:color="auto"/>
        <w:right w:val="none" w:sz="0" w:space="0" w:color="auto"/>
      </w:divBdr>
    </w:div>
    <w:div w:id="1044715853">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171138766">
      <w:bodyDiv w:val="1"/>
      <w:marLeft w:val="0"/>
      <w:marRight w:val="0"/>
      <w:marTop w:val="0"/>
      <w:marBottom w:val="0"/>
      <w:divBdr>
        <w:top w:val="none" w:sz="0" w:space="0" w:color="auto"/>
        <w:left w:val="none" w:sz="0" w:space="0" w:color="auto"/>
        <w:bottom w:val="none" w:sz="0" w:space="0" w:color="auto"/>
        <w:right w:val="none" w:sz="0" w:space="0" w:color="auto"/>
      </w:divBdr>
    </w:div>
    <w:div w:id="1186138454">
      <w:bodyDiv w:val="1"/>
      <w:marLeft w:val="0"/>
      <w:marRight w:val="0"/>
      <w:marTop w:val="0"/>
      <w:marBottom w:val="0"/>
      <w:divBdr>
        <w:top w:val="none" w:sz="0" w:space="0" w:color="auto"/>
        <w:left w:val="none" w:sz="0" w:space="0" w:color="auto"/>
        <w:bottom w:val="none" w:sz="0" w:space="0" w:color="auto"/>
        <w:right w:val="none" w:sz="0" w:space="0" w:color="auto"/>
      </w:divBdr>
    </w:div>
    <w:div w:id="1395928232">
      <w:bodyDiv w:val="1"/>
      <w:marLeft w:val="0"/>
      <w:marRight w:val="0"/>
      <w:marTop w:val="0"/>
      <w:marBottom w:val="0"/>
      <w:divBdr>
        <w:top w:val="none" w:sz="0" w:space="0" w:color="auto"/>
        <w:left w:val="none" w:sz="0" w:space="0" w:color="auto"/>
        <w:bottom w:val="none" w:sz="0" w:space="0" w:color="auto"/>
        <w:right w:val="none" w:sz="0" w:space="0" w:color="auto"/>
      </w:divBdr>
    </w:div>
    <w:div w:id="1587693766">
      <w:bodyDiv w:val="1"/>
      <w:marLeft w:val="0"/>
      <w:marRight w:val="0"/>
      <w:marTop w:val="0"/>
      <w:marBottom w:val="0"/>
      <w:divBdr>
        <w:top w:val="none" w:sz="0" w:space="0" w:color="auto"/>
        <w:left w:val="none" w:sz="0" w:space="0" w:color="auto"/>
        <w:bottom w:val="none" w:sz="0" w:space="0" w:color="auto"/>
        <w:right w:val="none" w:sz="0" w:space="0" w:color="auto"/>
      </w:divBdr>
    </w:div>
    <w:div w:id="1589079862">
      <w:bodyDiv w:val="1"/>
      <w:marLeft w:val="0"/>
      <w:marRight w:val="0"/>
      <w:marTop w:val="0"/>
      <w:marBottom w:val="0"/>
      <w:divBdr>
        <w:top w:val="none" w:sz="0" w:space="0" w:color="auto"/>
        <w:left w:val="none" w:sz="0" w:space="0" w:color="auto"/>
        <w:bottom w:val="none" w:sz="0" w:space="0" w:color="auto"/>
        <w:right w:val="none" w:sz="0" w:space="0" w:color="auto"/>
      </w:divBdr>
    </w:div>
    <w:div w:id="18465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ari.com" TargetMode="External"/><Relationship Id="rId18" Type="http://schemas.openxmlformats.org/officeDocument/2006/relationships/hyperlink" Target="mailto:rachel@ngage.co.z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zutari.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ambridge.Mokanyane@zutari.com" TargetMode="External"/><Relationship Id="rId20" Type="http://schemas.openxmlformats.org/officeDocument/2006/relationships/hyperlink" Target="http://media.ngage.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zutari.com"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media.ngage.co.za"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DF3732E0F06B49309909DAF9903AE157"/>
        <w:category>
          <w:name w:val="General"/>
          <w:gallery w:val="placeholder"/>
        </w:category>
        <w:types>
          <w:type w:val="bbPlcHdr"/>
        </w:types>
        <w:behaviors>
          <w:behavior w:val="content"/>
        </w:behaviors>
        <w:guid w:val="{8481DA8A-08C7-4126-A360-98FD2A681BF3}"/>
      </w:docPartPr>
      <w:docPartBody>
        <w:p w:rsidR="0076711F" w:rsidRDefault="002A30DE" w:rsidP="002A30DE">
          <w:pPr>
            <w:pStyle w:val="DF3732E0F06B49309909DAF9903AE1571"/>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5081F"/>
    <w:rsid w:val="000623C7"/>
    <w:rsid w:val="00076A94"/>
    <w:rsid w:val="000B3DDE"/>
    <w:rsid w:val="000C6A20"/>
    <w:rsid w:val="000D3B91"/>
    <w:rsid w:val="001A1FB9"/>
    <w:rsid w:val="001D2BD7"/>
    <w:rsid w:val="00201E01"/>
    <w:rsid w:val="002A30DE"/>
    <w:rsid w:val="002A6A96"/>
    <w:rsid w:val="002F66D4"/>
    <w:rsid w:val="00372E2E"/>
    <w:rsid w:val="00416738"/>
    <w:rsid w:val="0042734F"/>
    <w:rsid w:val="0046586B"/>
    <w:rsid w:val="00465907"/>
    <w:rsid w:val="004725A1"/>
    <w:rsid w:val="00472A42"/>
    <w:rsid w:val="004A7A4E"/>
    <w:rsid w:val="004C05FD"/>
    <w:rsid w:val="00506A46"/>
    <w:rsid w:val="00543CD0"/>
    <w:rsid w:val="00546B30"/>
    <w:rsid w:val="0055215B"/>
    <w:rsid w:val="005C3DCF"/>
    <w:rsid w:val="005C5740"/>
    <w:rsid w:val="005F2347"/>
    <w:rsid w:val="00637388"/>
    <w:rsid w:val="006551CC"/>
    <w:rsid w:val="00676086"/>
    <w:rsid w:val="0068560C"/>
    <w:rsid w:val="006F05FF"/>
    <w:rsid w:val="007060C3"/>
    <w:rsid w:val="00727FD4"/>
    <w:rsid w:val="007368CE"/>
    <w:rsid w:val="0076711F"/>
    <w:rsid w:val="008334A8"/>
    <w:rsid w:val="008427F9"/>
    <w:rsid w:val="008A0BED"/>
    <w:rsid w:val="008C4DC5"/>
    <w:rsid w:val="009047AD"/>
    <w:rsid w:val="00931AA7"/>
    <w:rsid w:val="00936E4D"/>
    <w:rsid w:val="00937B6C"/>
    <w:rsid w:val="00991C2B"/>
    <w:rsid w:val="009C509D"/>
    <w:rsid w:val="00A13682"/>
    <w:rsid w:val="00AA0D66"/>
    <w:rsid w:val="00AE4BA2"/>
    <w:rsid w:val="00B07E70"/>
    <w:rsid w:val="00B31290"/>
    <w:rsid w:val="00BF0476"/>
    <w:rsid w:val="00C32B05"/>
    <w:rsid w:val="00C40EB4"/>
    <w:rsid w:val="00C53B58"/>
    <w:rsid w:val="00C81D26"/>
    <w:rsid w:val="00C94EFC"/>
    <w:rsid w:val="00CC0862"/>
    <w:rsid w:val="00CF74B4"/>
    <w:rsid w:val="00D00476"/>
    <w:rsid w:val="00D61CF8"/>
    <w:rsid w:val="00DD0813"/>
    <w:rsid w:val="00E478EE"/>
    <w:rsid w:val="00E5163C"/>
    <w:rsid w:val="00E56C46"/>
    <w:rsid w:val="00EC272A"/>
    <w:rsid w:val="00EC44BB"/>
    <w:rsid w:val="00EF2365"/>
    <w:rsid w:val="00F23DD4"/>
    <w:rsid w:val="00F67FC1"/>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DF3732E0F06B49309909DAF9903AE1571">
    <w:name w:val="DF3732E0F06B49309909DAF9903AE1571"/>
    <w:rsid w:val="002A30DE"/>
    <w:pPr>
      <w:spacing w:after="0" w:line="240" w:lineRule="auto"/>
    </w:pPr>
    <w:rPr>
      <w:rFonts w:eastAsiaTheme="minorHAnsi"/>
      <w:sz w:val="20"/>
      <w:szCs w:val="20"/>
      <w:lang w:val="en-AU" w:eastAsia="en-US"/>
    </w:rPr>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2.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3.xml><?xml version="1.0" encoding="utf-8"?>
<root>
  <company>
    <name/>
    <label/>
    <contacts/>
  </company>
  <document>
    <title/>
    <disclaimer>Aurecon</disclaimer>
  </document>
  <project>
    <name/>
    <number/>
    <date>2025-09-18T00:00:00</date>
    <revision>0</revision>
    <client/>
  </project>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bc9e21d9de5be7c3b176dfb5c7d163fe">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37bbdb3d98a420b00d2430194a5c52b6"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root>
  <company>
    <name/>
    <label/>
    <contacts/>
  </company>
  <document>
    <title/>
    <disclaimer>Aurecon</disclaimer>
  </document>
  <project>
    <name/>
    <number/>
    <date>2025-09-18T00:00:00</date>
    <revision>0</revision>
    <client/>
  </project>
</root>
</file>

<file path=customXml/itemProps1.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2.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customXml/itemProps3.xml><?xml version="1.0" encoding="utf-8"?>
<ds:datastoreItem xmlns:ds="http://schemas.openxmlformats.org/officeDocument/2006/customXml" ds:itemID="{1D66D2BE-7B68-473C-9102-48D2C8BB6581}">
  <ds:schemaRefs/>
</ds:datastoreItem>
</file>

<file path=customXml/itemProps4.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5.xml><?xml version="1.0" encoding="utf-8"?>
<ds:datastoreItem xmlns:ds="http://schemas.openxmlformats.org/officeDocument/2006/customXml" ds:itemID="{1BD9D984-E837-4C48-B6B0-43B3B9EB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66D2BE-7B68-473C-9102-48D2C8BB6581}">
  <ds:schemaRefs/>
</ds:datastoreItem>
</file>

<file path=docProps/app.xml><?xml version="1.0" encoding="utf-8"?>
<Properties xmlns="http://schemas.openxmlformats.org/officeDocument/2006/extended-properties" xmlns:vt="http://schemas.openxmlformats.org/officeDocument/2006/docPropsVTypes">
  <Template>19_Memorandum</Template>
  <TotalTime>12</TotalTime>
  <Pages>3</Pages>
  <Words>982</Words>
  <Characters>5876</Characters>
  <Application>Microsoft Office Word</Application>
  <DocSecurity>0</DocSecurity>
  <Lines>101</Lines>
  <Paragraphs>48</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5</cp:revision>
  <dcterms:created xsi:type="dcterms:W3CDTF">2025-09-04T14:31:00Z</dcterms:created>
  <dcterms:modified xsi:type="dcterms:W3CDTF">2025-09-12T08:07:00Z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77cd8542-7ab3-48bf-a775-5c5aaa8b0fc1</vt:lpwstr>
  </property>
</Properties>
</file>