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198E6" w14:textId="3D47FFC3" w:rsidR="004418CA" w:rsidRDefault="000252B0" w:rsidP="00BC7C3C">
      <w:pPr>
        <w:pStyle w:val="Subtitle"/>
        <w:rPr>
          <w:rFonts w:cstheme="majorBidi"/>
          <w:b/>
          <w:color w:val="auto"/>
          <w:spacing w:val="-10"/>
          <w:kern w:val="28"/>
          <w:sz w:val="28"/>
          <w:szCs w:val="32"/>
          <w:lang w:val="en-US"/>
        </w:rPr>
      </w:pPr>
      <w:r>
        <w:rPr>
          <w:rFonts w:cstheme="majorBidi"/>
          <w:b/>
          <w:color w:val="auto"/>
          <w:spacing w:val="-10"/>
          <w:kern w:val="28"/>
          <w:sz w:val="28"/>
          <w:szCs w:val="32"/>
          <w:lang w:val="en-US"/>
        </w:rPr>
        <w:t xml:space="preserve"> </w:t>
      </w:r>
    </w:p>
    <w:p w14:paraId="7B5132A4" w14:textId="762AF825" w:rsidR="002C1B4D" w:rsidRDefault="002C1B4D" w:rsidP="00BC7C3C">
      <w:pPr>
        <w:pStyle w:val="Subtitle"/>
        <w:rPr>
          <w:rFonts w:cstheme="majorBidi"/>
          <w:b/>
          <w:color w:val="auto"/>
          <w:spacing w:val="-10"/>
          <w:kern w:val="28"/>
          <w:sz w:val="28"/>
          <w:szCs w:val="32"/>
          <w:lang w:val="en-US"/>
        </w:rPr>
      </w:pPr>
      <w:bookmarkStart w:id="0" w:name="_Hlk209018770"/>
      <w:r w:rsidRPr="002C1B4D">
        <w:rPr>
          <w:rFonts w:cstheme="majorBidi"/>
          <w:b/>
          <w:color w:val="auto"/>
          <w:spacing w:val="-10"/>
          <w:kern w:val="28"/>
          <w:sz w:val="28"/>
          <w:szCs w:val="32"/>
          <w:lang w:val="en-US"/>
        </w:rPr>
        <w:t xml:space="preserve">Hitachi </w:t>
      </w:r>
      <w:r w:rsidR="00A43495" w:rsidRPr="002C1B4D">
        <w:rPr>
          <w:rFonts w:cstheme="majorBidi"/>
          <w:b/>
          <w:color w:val="auto"/>
          <w:spacing w:val="-10"/>
          <w:kern w:val="28"/>
          <w:sz w:val="28"/>
          <w:szCs w:val="32"/>
          <w:lang w:val="en-US"/>
        </w:rPr>
        <w:t>Energy</w:t>
      </w:r>
      <w:r w:rsidR="00A43495">
        <w:rPr>
          <w:rFonts w:cstheme="majorBidi"/>
          <w:b/>
          <w:color w:val="auto"/>
          <w:spacing w:val="-10"/>
          <w:kern w:val="28"/>
          <w:sz w:val="28"/>
          <w:szCs w:val="32"/>
          <w:lang w:val="en-US"/>
        </w:rPr>
        <w:t>’</w:t>
      </w:r>
      <w:r w:rsidR="00A43495" w:rsidRPr="002C1B4D">
        <w:rPr>
          <w:rFonts w:cstheme="majorBidi"/>
          <w:b/>
          <w:color w:val="auto"/>
          <w:spacing w:val="-10"/>
          <w:kern w:val="28"/>
          <w:sz w:val="28"/>
          <w:szCs w:val="32"/>
          <w:lang w:val="en-US"/>
        </w:rPr>
        <w:t xml:space="preserve">s </w:t>
      </w:r>
      <w:r w:rsidRPr="002C1B4D">
        <w:rPr>
          <w:rFonts w:cstheme="majorBidi"/>
          <w:b/>
          <w:color w:val="auto"/>
          <w:spacing w:val="-10"/>
          <w:kern w:val="28"/>
          <w:sz w:val="28"/>
          <w:szCs w:val="32"/>
          <w:lang w:val="en-US"/>
        </w:rPr>
        <w:t>solutions electrify Geita Gold Mine and cut CO</w:t>
      </w:r>
      <w:r w:rsidRPr="00393433">
        <w:rPr>
          <w:rFonts w:cstheme="majorBidi"/>
          <w:b/>
          <w:color w:val="auto"/>
          <w:spacing w:val="-10"/>
          <w:kern w:val="28"/>
          <w:sz w:val="28"/>
          <w:szCs w:val="32"/>
          <w:vertAlign w:val="subscript"/>
          <w:lang w:val="en-US"/>
        </w:rPr>
        <w:t>2</w:t>
      </w:r>
      <w:r w:rsidRPr="002C1B4D">
        <w:rPr>
          <w:rFonts w:cstheme="majorBidi"/>
          <w:b/>
          <w:color w:val="auto"/>
          <w:spacing w:val="-10"/>
          <w:kern w:val="28"/>
          <w:sz w:val="28"/>
          <w:szCs w:val="32"/>
          <w:lang w:val="en-US"/>
        </w:rPr>
        <w:t xml:space="preserve"> emissions </w:t>
      </w:r>
    </w:p>
    <w:bookmarkEnd w:id="0"/>
    <w:p w14:paraId="449A5F62" w14:textId="7F909CCA" w:rsidR="002C1B4D" w:rsidRPr="002C1B4D" w:rsidRDefault="002C1B4D" w:rsidP="002C1B4D">
      <w:pPr>
        <w:pStyle w:val="BulletText"/>
        <w:rPr>
          <w:lang w:val="en-GB"/>
        </w:rPr>
      </w:pPr>
      <w:r w:rsidRPr="002C1B4D">
        <w:rPr>
          <w:lang w:val="en-GB"/>
        </w:rPr>
        <w:t xml:space="preserve">AngloGold </w:t>
      </w:r>
      <w:r w:rsidR="00A43495" w:rsidRPr="002C1B4D">
        <w:rPr>
          <w:lang w:val="en-GB"/>
        </w:rPr>
        <w:t>Ashanti</w:t>
      </w:r>
      <w:r w:rsidR="00A43495">
        <w:rPr>
          <w:lang w:val="en-GB"/>
        </w:rPr>
        <w:t>’</w:t>
      </w:r>
      <w:r w:rsidR="00A43495" w:rsidRPr="002C1B4D">
        <w:rPr>
          <w:lang w:val="en-GB"/>
        </w:rPr>
        <w:t xml:space="preserve">s </w:t>
      </w:r>
      <w:r w:rsidRPr="002C1B4D">
        <w:rPr>
          <w:lang w:val="en-GB"/>
        </w:rPr>
        <w:t xml:space="preserve">Geita Gold Mine to be connected to </w:t>
      </w:r>
      <w:r w:rsidR="00A43495" w:rsidRPr="002C1B4D">
        <w:rPr>
          <w:lang w:val="en-GB"/>
        </w:rPr>
        <w:t>Tanzania</w:t>
      </w:r>
      <w:r w:rsidR="00A43495">
        <w:rPr>
          <w:lang w:val="en-GB"/>
        </w:rPr>
        <w:t>’</w:t>
      </w:r>
      <w:r w:rsidR="00A43495" w:rsidRPr="002C1B4D">
        <w:rPr>
          <w:lang w:val="en-GB"/>
        </w:rPr>
        <w:t xml:space="preserve">s </w:t>
      </w:r>
      <w:r w:rsidRPr="002C1B4D">
        <w:rPr>
          <w:lang w:val="en-GB"/>
        </w:rPr>
        <w:t>national electricity grid, powered 45.</w:t>
      </w:r>
      <w:r w:rsidR="00CC4FB6">
        <w:rPr>
          <w:lang w:val="en-GB"/>
        </w:rPr>
        <w:t>5</w:t>
      </w:r>
      <w:r w:rsidR="00CC4FB6" w:rsidRPr="002C1B4D">
        <w:rPr>
          <w:lang w:val="en-GB"/>
        </w:rPr>
        <w:t xml:space="preserve"> </w:t>
      </w:r>
      <w:r w:rsidRPr="002C1B4D">
        <w:rPr>
          <w:lang w:val="en-GB"/>
        </w:rPr>
        <w:t xml:space="preserve">percent by renewable energy </w:t>
      </w:r>
    </w:p>
    <w:p w14:paraId="40142500" w14:textId="6203A02A" w:rsidR="002C1B4D" w:rsidRPr="002C1B4D" w:rsidRDefault="002C1B4D" w:rsidP="002C1B4D">
      <w:pPr>
        <w:pStyle w:val="BulletText"/>
        <w:rPr>
          <w:lang w:val="en-GB"/>
        </w:rPr>
      </w:pPr>
      <w:r w:rsidRPr="002C1B4D">
        <w:rPr>
          <w:lang w:val="en-GB"/>
        </w:rPr>
        <w:t>The 80 percent</w:t>
      </w:r>
      <w:r w:rsidR="005C77CA">
        <w:rPr>
          <w:lang w:val="en-GB"/>
        </w:rPr>
        <w:t xml:space="preserve"> reduction in</w:t>
      </w:r>
      <w:r w:rsidRPr="002C1B4D">
        <w:rPr>
          <w:lang w:val="en-GB"/>
        </w:rPr>
        <w:t xml:space="preserve"> diesel usage will </w:t>
      </w:r>
      <w:r w:rsidR="1E564BAE" w:rsidRPr="0528DA60">
        <w:rPr>
          <w:lang w:val="en-GB"/>
        </w:rPr>
        <w:t xml:space="preserve">help </w:t>
      </w:r>
      <w:r w:rsidRPr="0528DA60">
        <w:rPr>
          <w:lang w:val="en-GB"/>
        </w:rPr>
        <w:t>the</w:t>
      </w:r>
      <w:r w:rsidRPr="002C1B4D">
        <w:rPr>
          <w:lang w:val="en-GB"/>
        </w:rPr>
        <w:t xml:space="preserve"> mine save on </w:t>
      </w:r>
      <w:r w:rsidR="005C77CA">
        <w:rPr>
          <w:lang w:val="en-GB"/>
        </w:rPr>
        <w:t>the cost of fuel for power generation</w:t>
      </w:r>
      <w:r w:rsidRPr="002C1B4D">
        <w:rPr>
          <w:lang w:val="en-GB"/>
        </w:rPr>
        <w:t xml:space="preserve"> </w:t>
      </w:r>
    </w:p>
    <w:p w14:paraId="38F6DA22" w14:textId="402457C1" w:rsidR="00C84D5B" w:rsidRPr="002C1B4D" w:rsidRDefault="002C1B4D" w:rsidP="002C1B4D">
      <w:pPr>
        <w:pStyle w:val="BulletText"/>
        <w:rPr>
          <w:lang w:val="en-GB"/>
        </w:rPr>
      </w:pPr>
      <w:bookmarkStart w:id="1" w:name="_Hlk209018648"/>
      <w:r w:rsidRPr="002C1B4D">
        <w:rPr>
          <w:lang w:val="en-GB"/>
        </w:rPr>
        <w:t xml:space="preserve">Ensuring grid stability, Hitachi </w:t>
      </w:r>
      <w:r w:rsidR="00A43495" w:rsidRPr="002C1B4D">
        <w:rPr>
          <w:lang w:val="en-GB"/>
        </w:rPr>
        <w:t>Energy</w:t>
      </w:r>
      <w:r w:rsidR="00A43495">
        <w:rPr>
          <w:lang w:val="en-GB"/>
        </w:rPr>
        <w:t>’</w:t>
      </w:r>
      <w:r w:rsidR="00A43495" w:rsidRPr="002C1B4D">
        <w:rPr>
          <w:lang w:val="en-GB"/>
        </w:rPr>
        <w:t xml:space="preserve">s </w:t>
      </w:r>
      <w:r w:rsidRPr="002C1B4D">
        <w:rPr>
          <w:lang w:val="en-GB"/>
        </w:rPr>
        <w:t xml:space="preserve">power quality STATCOM solution is the first of its kind in Africa  </w:t>
      </w:r>
    </w:p>
    <w:bookmarkEnd w:id="1"/>
    <w:p w14:paraId="4DB080EE" w14:textId="77777777" w:rsidR="00FC3FAD" w:rsidRPr="009173AD" w:rsidRDefault="00FC3FAD" w:rsidP="00FC3FAD">
      <w:pPr>
        <w:pStyle w:val="BulletText"/>
        <w:numPr>
          <w:ilvl w:val="0"/>
          <w:numId w:val="0"/>
        </w:numPr>
        <w:ind w:left="284"/>
        <w:rPr>
          <w:lang w:val="en-GB"/>
        </w:rPr>
      </w:pPr>
    </w:p>
    <w:sdt>
      <w:sdtPr>
        <w:rPr>
          <w:lang w:val="en-GB"/>
        </w:rPr>
        <w:id w:val="50581269"/>
        <w:picture/>
      </w:sdtPr>
      <w:sdtEndPr/>
      <w:sdtContent>
        <w:p w14:paraId="074F0221" w14:textId="77777777" w:rsidR="00FC3FAD" w:rsidRPr="00E25F36" w:rsidRDefault="00FC3FAD" w:rsidP="00FC3FAD">
          <w:pPr>
            <w:pStyle w:val="BulletText"/>
            <w:numPr>
              <w:ilvl w:val="0"/>
              <w:numId w:val="0"/>
            </w:numPr>
            <w:ind w:left="284"/>
            <w:rPr>
              <w:lang w:val="en-GB"/>
            </w:rPr>
          </w:pPr>
          <w:r>
            <w:rPr>
              <w:noProof/>
              <w:lang w:val="en-GB"/>
            </w:rPr>
            <w:drawing>
              <wp:inline distT="0" distB="0" distL="0" distR="0" wp14:anchorId="2184C781" wp14:editId="127871EA">
                <wp:extent cx="2294688" cy="1772721"/>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0"/>
                        <a:stretch>
                          <a:fillRect/>
                        </a:stretch>
                      </pic:blipFill>
                      <pic:spPr bwMode="auto">
                        <a:xfrm>
                          <a:off x="0" y="0"/>
                          <a:ext cx="2294688" cy="1772721"/>
                        </a:xfrm>
                        <a:prstGeom prst="rect">
                          <a:avLst/>
                        </a:prstGeom>
                        <a:noFill/>
                        <a:ln>
                          <a:noFill/>
                        </a:ln>
                      </pic:spPr>
                    </pic:pic>
                  </a:graphicData>
                </a:graphic>
              </wp:inline>
            </w:drawing>
          </w:r>
        </w:p>
      </w:sdtContent>
    </w:sdt>
    <w:p w14:paraId="41BCA2C6" w14:textId="42081DA7" w:rsidR="003B0D6E" w:rsidRPr="00393433" w:rsidRDefault="003B0D6E" w:rsidP="00393433">
      <w:pPr>
        <w:pStyle w:val="BulletText"/>
        <w:numPr>
          <w:ilvl w:val="0"/>
          <w:numId w:val="0"/>
        </w:numPr>
        <w:ind w:left="284"/>
        <w:rPr>
          <w:lang w:val="it-IT" w:eastAsia="ja-JP"/>
        </w:rPr>
      </w:pPr>
      <w:r w:rsidRPr="00393433">
        <w:rPr>
          <w:lang w:val="it-IT" w:eastAsia="ja-JP"/>
        </w:rPr>
        <w:t>Anglo Gold Ashanti, Geita Mine, Tanzania - PCS 6000 STATCOM –</w:t>
      </w:r>
    </w:p>
    <w:p w14:paraId="7D117364" w14:textId="457AAC21" w:rsidR="00FC3FAD" w:rsidRPr="00393433" w:rsidRDefault="00FC3FAD">
      <w:pPr>
        <w:pStyle w:val="BulletText"/>
        <w:numPr>
          <w:ilvl w:val="0"/>
          <w:numId w:val="0"/>
        </w:numPr>
        <w:rPr>
          <w:lang w:val="it-IT"/>
        </w:rPr>
      </w:pPr>
    </w:p>
    <w:p w14:paraId="07C39DB0" w14:textId="77777777" w:rsidR="002C1B4D" w:rsidRPr="00393433" w:rsidRDefault="002C1B4D" w:rsidP="004E5856">
      <w:pPr>
        <w:tabs>
          <w:tab w:val="left" w:pos="709"/>
        </w:tabs>
        <w:rPr>
          <w:b/>
          <w:lang w:val="it-IT"/>
        </w:rPr>
      </w:pPr>
    </w:p>
    <w:p w14:paraId="692092BB" w14:textId="66B868EE" w:rsidR="00AA0CC4" w:rsidRDefault="000252B0" w:rsidP="00AA0CC4">
      <w:pPr>
        <w:tabs>
          <w:tab w:val="left" w:pos="709"/>
        </w:tabs>
        <w:rPr>
          <w:lang w:eastAsia="ja-JP"/>
        </w:rPr>
      </w:pPr>
      <w:r>
        <w:rPr>
          <w:b/>
        </w:rPr>
        <w:t>Tanzania</w:t>
      </w:r>
      <w:r w:rsidR="0096684F" w:rsidRPr="006A2A6F">
        <w:rPr>
          <w:b/>
        </w:rPr>
        <w:t xml:space="preserve">, </w:t>
      </w:r>
      <w:r w:rsidR="001B5797">
        <w:rPr>
          <w:b/>
        </w:rPr>
        <w:t xml:space="preserve">September </w:t>
      </w:r>
      <w:r w:rsidR="00D463C9">
        <w:rPr>
          <w:b/>
        </w:rPr>
        <w:t>22</w:t>
      </w:r>
      <w:r w:rsidR="0096684F" w:rsidRPr="006A2A6F">
        <w:rPr>
          <w:b/>
        </w:rPr>
        <w:t xml:space="preserve">, </w:t>
      </w:r>
      <w:r w:rsidR="00FC3FAD">
        <w:rPr>
          <w:b/>
        </w:rPr>
        <w:t>2025</w:t>
      </w:r>
      <w:r w:rsidR="0096684F">
        <w:t xml:space="preserve"> </w:t>
      </w:r>
      <w:r w:rsidR="00AA0CC4">
        <w:t>-</w:t>
      </w:r>
      <w:r w:rsidR="0096684F">
        <w:t xml:space="preserve"> </w:t>
      </w:r>
      <w:bookmarkStart w:id="2" w:name="_Hlk209018535"/>
      <w:r w:rsidR="00AA0CC4">
        <w:rPr>
          <w:lang w:eastAsia="ja-JP"/>
        </w:rPr>
        <w:t xml:space="preserve">Hitachi Energy announces the deployment of its power quality solution to securely connect </w:t>
      </w:r>
      <w:r w:rsidR="00A43495">
        <w:rPr>
          <w:lang w:eastAsia="ja-JP"/>
        </w:rPr>
        <w:t xml:space="preserve">Tanzania’s </w:t>
      </w:r>
      <w:r w:rsidR="00AA0CC4">
        <w:rPr>
          <w:lang w:eastAsia="ja-JP"/>
        </w:rPr>
        <w:t>leading gold producer</w:t>
      </w:r>
      <w:r>
        <w:rPr>
          <w:lang w:eastAsia="ja-JP"/>
        </w:rPr>
        <w:t>,</w:t>
      </w:r>
      <w:r w:rsidR="00AA0CC4">
        <w:rPr>
          <w:lang w:eastAsia="ja-JP"/>
        </w:rPr>
        <w:t xml:space="preserve"> Geita Gold Mine Limited (GGML)</w:t>
      </w:r>
      <w:r w:rsidR="000C3C1B">
        <w:rPr>
          <w:lang w:eastAsia="ja-JP"/>
        </w:rPr>
        <w:t>,</w:t>
      </w:r>
      <w:r w:rsidR="00AA0CC4">
        <w:rPr>
          <w:lang w:eastAsia="ja-JP"/>
        </w:rPr>
        <w:t xml:space="preserve"> to the national grid</w:t>
      </w:r>
      <w:r w:rsidR="00ED6BA0" w:rsidRPr="00ED6BA0">
        <w:rPr>
          <w:lang w:eastAsia="ja-JP"/>
        </w:rPr>
        <w:t>, which comp</w:t>
      </w:r>
      <w:r>
        <w:rPr>
          <w:lang w:eastAsia="ja-JP"/>
        </w:rPr>
        <w:t>rises</w:t>
      </w:r>
      <w:r w:rsidR="00ED6BA0" w:rsidRPr="00ED6BA0">
        <w:rPr>
          <w:lang w:eastAsia="ja-JP"/>
        </w:rPr>
        <w:t xml:space="preserve"> 45.5</w:t>
      </w:r>
      <w:r w:rsidR="00500C00">
        <w:rPr>
          <w:lang w:eastAsia="ja-JP"/>
        </w:rPr>
        <w:t xml:space="preserve"> percent</w:t>
      </w:r>
      <w:r w:rsidR="00ED6BA0" w:rsidRPr="00ED6BA0">
        <w:rPr>
          <w:lang w:eastAsia="ja-JP"/>
        </w:rPr>
        <w:t xml:space="preserve"> renewable energy sources</w:t>
      </w:r>
      <w:r w:rsidR="0014336B" w:rsidRPr="007E4B87">
        <w:rPr>
          <w:vertAlign w:val="superscript"/>
          <w:lang w:eastAsia="ja-JP"/>
        </w:rPr>
        <w:t>1</w:t>
      </w:r>
      <w:r w:rsidR="006E4C4F">
        <w:rPr>
          <w:lang w:eastAsia="ja-JP"/>
        </w:rPr>
        <w:t>.</w:t>
      </w:r>
      <w:r w:rsidR="00C7674B">
        <w:rPr>
          <w:lang w:eastAsia="ja-JP"/>
        </w:rPr>
        <w:t xml:space="preserve"> </w:t>
      </w:r>
      <w:bookmarkStart w:id="3" w:name="_Hlk209018633"/>
      <w:bookmarkEnd w:id="2"/>
      <w:r w:rsidR="00B878A3">
        <w:rPr>
          <w:lang w:eastAsia="ja-JP"/>
        </w:rPr>
        <w:t>T</w:t>
      </w:r>
      <w:r w:rsidR="00AA0CC4">
        <w:rPr>
          <w:lang w:eastAsia="ja-JP"/>
        </w:rPr>
        <w:t>he project replace</w:t>
      </w:r>
      <w:r w:rsidR="00BF5CB3">
        <w:rPr>
          <w:lang w:eastAsia="ja-JP"/>
        </w:rPr>
        <w:t>d</w:t>
      </w:r>
      <w:r w:rsidR="00AA0CC4">
        <w:rPr>
          <w:lang w:eastAsia="ja-JP"/>
        </w:rPr>
        <w:t xml:space="preserve"> 80 percent of </w:t>
      </w:r>
      <w:r w:rsidR="003A6A8C">
        <w:rPr>
          <w:lang w:eastAsia="ja-JP"/>
        </w:rPr>
        <w:t>the</w:t>
      </w:r>
      <w:r w:rsidR="00BF5CB3">
        <w:rPr>
          <w:lang w:eastAsia="ja-JP"/>
        </w:rPr>
        <w:t xml:space="preserve"> </w:t>
      </w:r>
      <w:r w:rsidR="00AA0CC4">
        <w:rPr>
          <w:lang w:eastAsia="ja-JP"/>
        </w:rPr>
        <w:t xml:space="preserve">fossil-fuel gensets </w:t>
      </w:r>
      <w:r w:rsidR="003A6A8C">
        <w:rPr>
          <w:lang w:eastAsia="ja-JP"/>
        </w:rPr>
        <w:t xml:space="preserve">used by GGML </w:t>
      </w:r>
      <w:r w:rsidR="00AA0CC4">
        <w:rPr>
          <w:lang w:eastAsia="ja-JP"/>
        </w:rPr>
        <w:t xml:space="preserve">for power </w:t>
      </w:r>
      <w:r w:rsidR="00920124">
        <w:rPr>
          <w:lang w:eastAsia="ja-JP"/>
        </w:rPr>
        <w:t>generation and</w:t>
      </w:r>
      <w:r w:rsidR="00BF5CB3">
        <w:rPr>
          <w:lang w:eastAsia="ja-JP"/>
        </w:rPr>
        <w:t xml:space="preserve"> is expected to</w:t>
      </w:r>
      <w:r w:rsidR="003A6A8C">
        <w:rPr>
          <w:lang w:eastAsia="ja-JP"/>
        </w:rPr>
        <w:t xml:space="preserve"> </w:t>
      </w:r>
      <w:r w:rsidR="00BF5CB3">
        <w:rPr>
          <w:lang w:eastAsia="ja-JP"/>
        </w:rPr>
        <w:t>reduce the site’s</w:t>
      </w:r>
      <w:r w:rsidR="00AA0CC4">
        <w:rPr>
          <w:lang w:eastAsia="ja-JP"/>
        </w:rPr>
        <w:t xml:space="preserve"> carbon emissions by at least </w:t>
      </w:r>
      <w:r w:rsidR="00BF5CB3">
        <w:rPr>
          <w:lang w:eastAsia="ja-JP"/>
        </w:rPr>
        <w:t>50</w:t>
      </w:r>
      <w:r>
        <w:rPr>
          <w:lang w:eastAsia="ja-JP"/>
        </w:rPr>
        <w:t xml:space="preserve"> kilotons (</w:t>
      </w:r>
      <w:r w:rsidR="00BF5CB3">
        <w:rPr>
          <w:lang w:eastAsia="ja-JP"/>
        </w:rPr>
        <w:t>Kt</w:t>
      </w:r>
      <w:r>
        <w:rPr>
          <w:lang w:eastAsia="ja-JP"/>
        </w:rPr>
        <w:t>)</w:t>
      </w:r>
      <w:r w:rsidR="00BF5CB3">
        <w:rPr>
          <w:lang w:eastAsia="ja-JP"/>
        </w:rPr>
        <w:t xml:space="preserve"> CO</w:t>
      </w:r>
      <w:r w:rsidR="00BF5CB3" w:rsidRPr="00393433">
        <w:rPr>
          <w:vertAlign w:val="superscript"/>
          <w:lang w:eastAsia="ja-JP"/>
        </w:rPr>
        <w:t>2</w:t>
      </w:r>
      <w:r w:rsidR="00BF5CB3">
        <w:rPr>
          <w:lang w:eastAsia="ja-JP"/>
        </w:rPr>
        <w:t xml:space="preserve"> per annum</w:t>
      </w:r>
      <w:r w:rsidR="00AA0CC4">
        <w:rPr>
          <w:lang w:eastAsia="ja-JP"/>
        </w:rPr>
        <w:t xml:space="preserve">. </w:t>
      </w:r>
      <w:bookmarkEnd w:id="3"/>
    </w:p>
    <w:p w14:paraId="21AA02F3" w14:textId="77777777" w:rsidR="00AA0CC4" w:rsidRDefault="00AA0CC4" w:rsidP="00AA0CC4">
      <w:pPr>
        <w:tabs>
          <w:tab w:val="left" w:pos="709"/>
        </w:tabs>
        <w:rPr>
          <w:lang w:eastAsia="ja-JP"/>
        </w:rPr>
      </w:pPr>
    </w:p>
    <w:p w14:paraId="5C7FCCFC" w14:textId="6FC4609D" w:rsidR="00BF5CB3" w:rsidRDefault="001B06D8" w:rsidP="00AA0CC4">
      <w:pPr>
        <w:tabs>
          <w:tab w:val="left" w:pos="709"/>
        </w:tabs>
        <w:rPr>
          <w:lang w:eastAsia="ja-JP"/>
        </w:rPr>
      </w:pPr>
      <w:r w:rsidRPr="001B06D8">
        <w:rPr>
          <w:lang w:eastAsia="ja-JP"/>
        </w:rPr>
        <w:t>AngloGold Ashanti</w:t>
      </w:r>
      <w:r w:rsidR="006854F5">
        <w:rPr>
          <w:lang w:eastAsia="ja-JP"/>
        </w:rPr>
        <w:t xml:space="preserve"> </w:t>
      </w:r>
      <w:r w:rsidR="00BF5CB3">
        <w:rPr>
          <w:lang w:eastAsia="ja-JP"/>
        </w:rPr>
        <w:t xml:space="preserve">plc, the owner of </w:t>
      </w:r>
      <w:r w:rsidRPr="001B06D8">
        <w:rPr>
          <w:lang w:eastAsia="ja-JP"/>
        </w:rPr>
        <w:t>GGML</w:t>
      </w:r>
      <w:r w:rsidR="00BF5CB3">
        <w:rPr>
          <w:lang w:eastAsia="ja-JP"/>
        </w:rPr>
        <w:t>,</w:t>
      </w:r>
      <w:r w:rsidRPr="001B06D8">
        <w:rPr>
          <w:lang w:eastAsia="ja-JP"/>
        </w:rPr>
        <w:t xml:space="preserve"> collaborated </w:t>
      </w:r>
      <w:r w:rsidR="00AA0CC4">
        <w:rPr>
          <w:lang w:eastAsia="ja-JP"/>
        </w:rPr>
        <w:t>with the government of Tanzania, its power utility Tanzania Electric Supply Company (TANESCO), and Hitachi Energy</w:t>
      </w:r>
      <w:r w:rsidR="00BF5CB3">
        <w:rPr>
          <w:lang w:eastAsia="ja-JP"/>
        </w:rPr>
        <w:t xml:space="preserve"> to execute the project</w:t>
      </w:r>
      <w:r w:rsidR="00AA0CC4">
        <w:rPr>
          <w:lang w:eastAsia="ja-JP"/>
        </w:rPr>
        <w:t>.</w:t>
      </w:r>
    </w:p>
    <w:p w14:paraId="74A2C57F" w14:textId="5BBB660A" w:rsidR="00BF5CB3" w:rsidRDefault="00BF5CB3" w:rsidP="00AA0CC4">
      <w:pPr>
        <w:tabs>
          <w:tab w:val="left" w:pos="709"/>
        </w:tabs>
        <w:rPr>
          <w:lang w:eastAsia="ja-JP"/>
        </w:rPr>
      </w:pPr>
    </w:p>
    <w:p w14:paraId="123FF727" w14:textId="3F4662FA" w:rsidR="00AA0CC4" w:rsidRDefault="00AA0CC4" w:rsidP="00AA0CC4">
      <w:pPr>
        <w:tabs>
          <w:tab w:val="left" w:pos="709"/>
        </w:tabs>
        <w:rPr>
          <w:lang w:eastAsia="ja-JP"/>
        </w:rPr>
      </w:pPr>
      <w:bookmarkStart w:id="4" w:name="_Hlk209018685"/>
      <w:r>
        <w:rPr>
          <w:lang w:eastAsia="ja-JP"/>
        </w:rPr>
        <w:t xml:space="preserve">As </w:t>
      </w:r>
      <w:r w:rsidR="0021707B">
        <w:rPr>
          <w:lang w:eastAsia="ja-JP"/>
        </w:rPr>
        <w:t xml:space="preserve">part of the project, </w:t>
      </w:r>
      <w:r>
        <w:rPr>
          <w:lang w:eastAsia="ja-JP"/>
        </w:rPr>
        <w:t xml:space="preserve">Hitachi Energy </w:t>
      </w:r>
      <w:r w:rsidR="00BD4CA4">
        <w:rPr>
          <w:lang w:eastAsia="ja-JP"/>
        </w:rPr>
        <w:t xml:space="preserve">delivered </w:t>
      </w:r>
      <w:r w:rsidR="00FF3C73">
        <w:rPr>
          <w:lang w:eastAsia="ja-JP"/>
        </w:rPr>
        <w:t>a</w:t>
      </w:r>
      <w:r w:rsidR="0067620A">
        <w:rPr>
          <w:lang w:eastAsia="ja-JP"/>
        </w:rPr>
        <w:t xml:space="preserve"> </w:t>
      </w:r>
      <w:r w:rsidR="00EB2CEE">
        <w:rPr>
          <w:lang w:eastAsia="ja-JP"/>
        </w:rPr>
        <w:t xml:space="preserve">state-of-the-art </w:t>
      </w:r>
      <w:r w:rsidR="00632C13">
        <w:rPr>
          <w:lang w:eastAsia="ja-JP"/>
        </w:rPr>
        <w:t>power electronic converter that stabilizes the mine</w:t>
      </w:r>
      <w:r w:rsidR="00A43495">
        <w:rPr>
          <w:lang w:eastAsia="ja-JP"/>
        </w:rPr>
        <w:t>’</w:t>
      </w:r>
      <w:r w:rsidR="00632C13">
        <w:rPr>
          <w:lang w:eastAsia="ja-JP"/>
        </w:rPr>
        <w:t>s connection to the grid</w:t>
      </w:r>
      <w:r>
        <w:rPr>
          <w:lang w:eastAsia="ja-JP"/>
        </w:rPr>
        <w:t xml:space="preserve">, </w:t>
      </w:r>
      <w:r w:rsidR="004C33A5">
        <w:rPr>
          <w:lang w:eastAsia="ja-JP"/>
        </w:rPr>
        <w:t xml:space="preserve">featuring </w:t>
      </w:r>
      <w:r w:rsidR="0051348C">
        <w:rPr>
          <w:lang w:eastAsia="ja-JP"/>
        </w:rPr>
        <w:t>a</w:t>
      </w:r>
      <w:r>
        <w:rPr>
          <w:lang w:eastAsia="ja-JP"/>
        </w:rPr>
        <w:t xml:space="preserve"> PCS 6000 STATCOM</w:t>
      </w:r>
      <w:r w:rsidR="0021707B">
        <w:rPr>
          <w:lang w:eastAsia="ja-JP"/>
        </w:rPr>
        <w:t xml:space="preserve"> system</w:t>
      </w:r>
      <w:r w:rsidR="005818E3">
        <w:rPr>
          <w:lang w:eastAsia="ja-JP"/>
        </w:rPr>
        <w:t xml:space="preserve">. </w:t>
      </w:r>
      <w:bookmarkEnd w:id="4"/>
      <w:r w:rsidR="00706AE9" w:rsidRPr="00706AE9">
        <w:rPr>
          <w:lang w:eastAsia="ja-JP"/>
        </w:rPr>
        <w:t xml:space="preserve">The </w:t>
      </w:r>
      <w:r w:rsidR="000D749D">
        <w:rPr>
          <w:lang w:eastAsia="ja-JP"/>
        </w:rPr>
        <w:t>system</w:t>
      </w:r>
      <w:r w:rsidR="00B93E99">
        <w:rPr>
          <w:lang w:eastAsia="ja-JP"/>
        </w:rPr>
        <w:t>’s</w:t>
      </w:r>
      <w:r w:rsidR="00B93E99" w:rsidRPr="00706AE9">
        <w:rPr>
          <w:lang w:eastAsia="ja-JP"/>
        </w:rPr>
        <w:t xml:space="preserve"> </w:t>
      </w:r>
      <w:r w:rsidR="00706AE9" w:rsidRPr="00706AE9">
        <w:rPr>
          <w:lang w:eastAsia="ja-JP"/>
        </w:rPr>
        <w:t xml:space="preserve">performance is </w:t>
      </w:r>
      <w:r w:rsidR="000D749D">
        <w:rPr>
          <w:lang w:eastAsia="ja-JP"/>
        </w:rPr>
        <w:t xml:space="preserve">further </w:t>
      </w:r>
      <w:r w:rsidR="00706AE9" w:rsidRPr="00706AE9">
        <w:rPr>
          <w:lang w:eastAsia="ja-JP"/>
        </w:rPr>
        <w:t>optimized</w:t>
      </w:r>
      <w:r w:rsidR="6FD2226F" w:rsidRPr="09089E9C">
        <w:rPr>
          <w:lang w:eastAsia="ja-JP"/>
        </w:rPr>
        <w:t xml:space="preserve"> </w:t>
      </w:r>
      <w:r w:rsidR="00BD4CA4">
        <w:rPr>
          <w:lang w:eastAsia="ja-JP"/>
        </w:rPr>
        <w:t>through</w:t>
      </w:r>
      <w:r w:rsidR="6FD2226F" w:rsidRPr="6582C3C5">
        <w:rPr>
          <w:lang w:eastAsia="ja-JP"/>
        </w:rPr>
        <w:t xml:space="preserve"> </w:t>
      </w:r>
      <w:r w:rsidR="00706AE9" w:rsidRPr="00706AE9">
        <w:rPr>
          <w:lang w:eastAsia="ja-JP"/>
        </w:rPr>
        <w:t>MicroSCADA</w:t>
      </w:r>
      <w:r w:rsidR="009B3E00">
        <w:rPr>
          <w:lang w:eastAsia="ja-JP"/>
        </w:rPr>
        <w:t>,</w:t>
      </w:r>
      <w:r w:rsidR="00706AE9" w:rsidRPr="00706AE9">
        <w:rPr>
          <w:lang w:eastAsia="ja-JP"/>
        </w:rPr>
        <w:t xml:space="preserve"> </w:t>
      </w:r>
      <w:r w:rsidR="001C6636">
        <w:rPr>
          <w:lang w:eastAsia="ja-JP"/>
        </w:rPr>
        <w:t>which provides</w:t>
      </w:r>
      <w:r w:rsidR="00706AE9" w:rsidRPr="00706AE9">
        <w:rPr>
          <w:lang w:eastAsia="ja-JP"/>
        </w:rPr>
        <w:t xml:space="preserve"> crucial real-time monitoring and control.</w:t>
      </w:r>
    </w:p>
    <w:p w14:paraId="57F57F54" w14:textId="2D90AE7F" w:rsidR="00AA0CC4" w:rsidRDefault="00AA0CC4" w:rsidP="00AA0CC4">
      <w:pPr>
        <w:tabs>
          <w:tab w:val="left" w:pos="709"/>
        </w:tabs>
        <w:rPr>
          <w:lang w:eastAsia="ja-JP"/>
        </w:rPr>
      </w:pPr>
    </w:p>
    <w:p w14:paraId="29976AD0" w14:textId="066614F9" w:rsidR="00AA0CC4" w:rsidRDefault="001A2DBF" w:rsidP="00AA0CC4">
      <w:pPr>
        <w:tabs>
          <w:tab w:val="left" w:pos="709"/>
        </w:tabs>
        <w:rPr>
          <w:lang w:eastAsia="ja-JP"/>
        </w:rPr>
      </w:pPr>
      <w:r>
        <w:rPr>
          <w:lang w:eastAsia="ja-JP"/>
        </w:rPr>
        <w:t xml:space="preserve">With </w:t>
      </w:r>
      <w:r w:rsidR="00934AD4" w:rsidRPr="00934AD4">
        <w:rPr>
          <w:lang w:eastAsia="ja-JP"/>
        </w:rPr>
        <w:t xml:space="preserve">extensive </w:t>
      </w:r>
      <w:r w:rsidR="003E6481">
        <w:rPr>
          <w:lang w:eastAsia="ja-JP"/>
        </w:rPr>
        <w:t>project execution</w:t>
      </w:r>
      <w:r w:rsidR="0046297B">
        <w:rPr>
          <w:lang w:eastAsia="ja-JP"/>
        </w:rPr>
        <w:t xml:space="preserve"> </w:t>
      </w:r>
      <w:r w:rsidR="00935093">
        <w:rPr>
          <w:lang w:eastAsia="ja-JP"/>
        </w:rPr>
        <w:t>capabilities</w:t>
      </w:r>
      <w:r w:rsidR="0046297B">
        <w:rPr>
          <w:lang w:eastAsia="ja-JP"/>
        </w:rPr>
        <w:t xml:space="preserve">, </w:t>
      </w:r>
      <w:r w:rsidR="00AA0CC4">
        <w:rPr>
          <w:lang w:eastAsia="ja-JP"/>
        </w:rPr>
        <w:t xml:space="preserve">Hitachi Energy </w:t>
      </w:r>
      <w:r w:rsidR="001F6CAA">
        <w:rPr>
          <w:lang w:eastAsia="ja-JP"/>
        </w:rPr>
        <w:t>engaged</w:t>
      </w:r>
      <w:r w:rsidR="00900C89">
        <w:rPr>
          <w:lang w:eastAsia="ja-JP"/>
        </w:rPr>
        <w:t xml:space="preserve"> </w:t>
      </w:r>
      <w:r w:rsidR="00AA0CC4">
        <w:rPr>
          <w:lang w:eastAsia="ja-JP"/>
        </w:rPr>
        <w:t>with partners</w:t>
      </w:r>
      <w:r w:rsidR="00C77EB1">
        <w:rPr>
          <w:lang w:eastAsia="ja-JP"/>
        </w:rPr>
        <w:t xml:space="preserve"> in Tanzania</w:t>
      </w:r>
      <w:r w:rsidR="00AA0CC4">
        <w:rPr>
          <w:lang w:eastAsia="ja-JP"/>
        </w:rPr>
        <w:t xml:space="preserve">, providing supervision and training to contractors, fostering skills development, and contributing to community upliftment. </w:t>
      </w:r>
      <w:r w:rsidR="001F6CAA">
        <w:rPr>
          <w:lang w:eastAsia="ja-JP"/>
        </w:rPr>
        <w:t>Th</w:t>
      </w:r>
      <w:r w:rsidR="00736873">
        <w:rPr>
          <w:lang w:eastAsia="ja-JP"/>
        </w:rPr>
        <w:t>e company strengthened local capacity through these efforts</w:t>
      </w:r>
      <w:r w:rsidR="00AA0CC4">
        <w:rPr>
          <w:lang w:eastAsia="ja-JP"/>
        </w:rPr>
        <w:t>, ensuring long-term success and sustainability</w:t>
      </w:r>
      <w:r w:rsidR="00B01746">
        <w:rPr>
          <w:lang w:eastAsia="ja-JP"/>
        </w:rPr>
        <w:t xml:space="preserve"> while </w:t>
      </w:r>
      <w:r w:rsidR="00B01746" w:rsidRPr="00B01746">
        <w:rPr>
          <w:lang w:eastAsia="ja-JP"/>
        </w:rPr>
        <w:t>deliver</w:t>
      </w:r>
      <w:r w:rsidR="00B01746">
        <w:rPr>
          <w:lang w:eastAsia="ja-JP"/>
        </w:rPr>
        <w:t>ing</w:t>
      </w:r>
      <w:r w:rsidR="00B01746" w:rsidRPr="00B01746">
        <w:rPr>
          <w:lang w:eastAsia="ja-JP"/>
        </w:rPr>
        <w:t xml:space="preserve"> cutting-edge technology</w:t>
      </w:r>
      <w:r w:rsidR="00AA0CC4">
        <w:rPr>
          <w:lang w:eastAsia="ja-JP"/>
        </w:rPr>
        <w:t xml:space="preserve">.  </w:t>
      </w:r>
    </w:p>
    <w:p w14:paraId="2242FD43" w14:textId="77777777" w:rsidR="006E78A8" w:rsidRDefault="006E78A8" w:rsidP="00AA0CC4">
      <w:pPr>
        <w:tabs>
          <w:tab w:val="left" w:pos="709"/>
        </w:tabs>
        <w:rPr>
          <w:lang w:eastAsia="ja-JP"/>
        </w:rPr>
      </w:pPr>
    </w:p>
    <w:p w14:paraId="194EEA3F" w14:textId="0E79D787" w:rsidR="00DD0EE3" w:rsidRDefault="00AA0CC4" w:rsidP="00AA0CC4">
      <w:pPr>
        <w:tabs>
          <w:tab w:val="left" w:pos="709"/>
        </w:tabs>
        <w:rPr>
          <w:lang w:eastAsia="ja-JP"/>
        </w:rPr>
      </w:pPr>
      <w:r>
        <w:rPr>
          <w:lang w:eastAsia="ja-JP"/>
        </w:rPr>
        <w:t>"</w:t>
      </w:r>
      <w:r w:rsidR="002A0E4F">
        <w:rPr>
          <w:lang w:eastAsia="ja-JP"/>
        </w:rPr>
        <w:t xml:space="preserve">We are proud to </w:t>
      </w:r>
      <w:r w:rsidR="00F135B7">
        <w:rPr>
          <w:lang w:eastAsia="ja-JP"/>
        </w:rPr>
        <w:t>support</w:t>
      </w:r>
      <w:r>
        <w:rPr>
          <w:lang w:eastAsia="ja-JP"/>
        </w:rPr>
        <w:t xml:space="preserve"> </w:t>
      </w:r>
      <w:r w:rsidR="0019059E" w:rsidRPr="0019059E">
        <w:rPr>
          <w:lang w:eastAsia="ja-JP"/>
        </w:rPr>
        <w:t>Geita Gold Mine Limited</w:t>
      </w:r>
      <w:r w:rsidR="005F13FC">
        <w:rPr>
          <w:lang w:eastAsia="ja-JP"/>
        </w:rPr>
        <w:t xml:space="preserve"> </w:t>
      </w:r>
      <w:r w:rsidR="00F135B7">
        <w:rPr>
          <w:lang w:eastAsia="ja-JP"/>
        </w:rPr>
        <w:t xml:space="preserve">in </w:t>
      </w:r>
      <w:r w:rsidR="002577BF">
        <w:rPr>
          <w:lang w:eastAsia="ja-JP"/>
        </w:rPr>
        <w:t>this landmark achievement</w:t>
      </w:r>
      <w:r w:rsidR="005F13FC">
        <w:rPr>
          <w:lang w:eastAsia="ja-JP"/>
        </w:rPr>
        <w:t>. AngloGold Ashanti</w:t>
      </w:r>
      <w:r w:rsidR="00BF5CB3">
        <w:rPr>
          <w:lang w:eastAsia="ja-JP"/>
        </w:rPr>
        <w:t>’s</w:t>
      </w:r>
      <w:r w:rsidR="005F13FC">
        <w:rPr>
          <w:lang w:eastAsia="ja-JP"/>
        </w:rPr>
        <w:t xml:space="preserve"> </w:t>
      </w:r>
      <w:r w:rsidR="00C32126" w:rsidRPr="00C32126">
        <w:rPr>
          <w:lang w:eastAsia="ja-JP"/>
        </w:rPr>
        <w:t>unwavering commitment to sustainability and climate resilience across their business, value chain, and communities sets a remarkable standard in the industry</w:t>
      </w:r>
      <w:r>
        <w:rPr>
          <w:lang w:eastAsia="ja-JP"/>
        </w:rPr>
        <w:t xml:space="preserve">," said </w:t>
      </w:r>
      <w:bookmarkStart w:id="5" w:name="_Hlk209018720"/>
      <w:r>
        <w:rPr>
          <w:lang w:eastAsia="ja-JP"/>
        </w:rPr>
        <w:t xml:space="preserve">Mohamed </w:t>
      </w:r>
      <w:r>
        <w:rPr>
          <w:lang w:eastAsia="ja-JP"/>
        </w:rPr>
        <w:lastRenderedPageBreak/>
        <w:t>Hosseiny, Managing Director at Hitachi Energy in Africa</w:t>
      </w:r>
      <w:bookmarkEnd w:id="5"/>
      <w:r>
        <w:rPr>
          <w:lang w:eastAsia="ja-JP"/>
        </w:rPr>
        <w:t>. "</w:t>
      </w:r>
      <w:r w:rsidR="0039320B" w:rsidRPr="0039320B">
        <w:rPr>
          <w:lang w:eastAsia="ja-JP"/>
        </w:rPr>
        <w:t xml:space="preserve">It is reassuring that our </w:t>
      </w:r>
      <w:r w:rsidR="00953D54" w:rsidRPr="00953D54">
        <w:rPr>
          <w:lang w:eastAsia="ja-JP"/>
        </w:rPr>
        <w:t>pioneering technologies and solutions</w:t>
      </w:r>
      <w:r w:rsidR="003D525A">
        <w:rPr>
          <w:lang w:eastAsia="ja-JP"/>
        </w:rPr>
        <w:t xml:space="preserve"> are</w:t>
      </w:r>
      <w:r w:rsidR="0039320B" w:rsidRPr="0039320B">
        <w:rPr>
          <w:lang w:eastAsia="ja-JP"/>
        </w:rPr>
        <w:t xml:space="preserve"> </w:t>
      </w:r>
      <w:r w:rsidR="003D525A">
        <w:rPr>
          <w:lang w:eastAsia="ja-JP"/>
        </w:rPr>
        <w:t xml:space="preserve">advancing a sustainable energy </w:t>
      </w:r>
      <w:r w:rsidR="00953D54" w:rsidRPr="00953D54">
        <w:rPr>
          <w:lang w:eastAsia="ja-JP"/>
        </w:rPr>
        <w:t>future</w:t>
      </w:r>
      <w:r w:rsidR="001E00EB">
        <w:rPr>
          <w:lang w:eastAsia="ja-JP"/>
        </w:rPr>
        <w:t xml:space="preserve"> for all</w:t>
      </w:r>
      <w:r w:rsidR="0039320B" w:rsidRPr="0039320B">
        <w:rPr>
          <w:lang w:eastAsia="ja-JP"/>
        </w:rPr>
        <w:t>.</w:t>
      </w:r>
      <w:r w:rsidR="000823C3">
        <w:rPr>
          <w:lang w:eastAsia="ja-JP"/>
        </w:rPr>
        <w:t>"</w:t>
      </w:r>
    </w:p>
    <w:p w14:paraId="04271E36" w14:textId="77777777" w:rsidR="00ED5956" w:rsidRDefault="00ED5956" w:rsidP="00AA0CC4">
      <w:pPr>
        <w:tabs>
          <w:tab w:val="left" w:pos="709"/>
        </w:tabs>
        <w:rPr>
          <w:lang w:eastAsia="ja-JP"/>
        </w:rPr>
      </w:pPr>
    </w:p>
    <w:p w14:paraId="06BEE951" w14:textId="77D466CD" w:rsidR="00ED5956" w:rsidRDefault="00ED5956" w:rsidP="00ED5956">
      <w:pPr>
        <w:tabs>
          <w:tab w:val="left" w:pos="709"/>
        </w:tabs>
        <w:rPr>
          <w:lang w:eastAsia="ja-JP"/>
        </w:rPr>
      </w:pPr>
      <w:r>
        <w:rPr>
          <w:lang w:eastAsia="ja-JP"/>
        </w:rPr>
        <w:t xml:space="preserve">The project is a testament to </w:t>
      </w:r>
      <w:r w:rsidR="0077260D" w:rsidRPr="0077260D">
        <w:rPr>
          <w:lang w:eastAsia="ja-JP"/>
        </w:rPr>
        <w:t>Hitachi Energy's expertise in providing solutions, executing projects</w:t>
      </w:r>
      <w:r w:rsidR="000252B0">
        <w:rPr>
          <w:lang w:eastAsia="ja-JP"/>
        </w:rPr>
        <w:t>,</w:t>
      </w:r>
      <w:r w:rsidR="0077260D" w:rsidRPr="0077260D">
        <w:rPr>
          <w:lang w:eastAsia="ja-JP"/>
        </w:rPr>
        <w:t xml:space="preserve"> and developing </w:t>
      </w:r>
      <w:r w:rsidR="004939C9">
        <w:rPr>
          <w:lang w:eastAsia="ja-JP"/>
        </w:rPr>
        <w:t>pioneering</w:t>
      </w:r>
      <w:r w:rsidR="0077260D" w:rsidRPr="0077260D">
        <w:rPr>
          <w:lang w:eastAsia="ja-JP"/>
        </w:rPr>
        <w:t xml:space="preserve"> technologies. </w:t>
      </w:r>
      <w:r>
        <w:rPr>
          <w:lang w:eastAsia="ja-JP"/>
        </w:rPr>
        <w:t xml:space="preserve">The PCS 6000 STATCOM system was pre-assembled, tested to the highest standards, and shipped as a containerized package for fast installation on-site. Its compact design and adaptability to harsh mining environments make it a compelling solution for industrial and remote grid applications. </w:t>
      </w:r>
    </w:p>
    <w:p w14:paraId="039F1B9B" w14:textId="052D687C" w:rsidR="00ED5956" w:rsidRDefault="00ED5956" w:rsidP="00ED5956">
      <w:pPr>
        <w:tabs>
          <w:tab w:val="left" w:pos="709"/>
        </w:tabs>
        <w:rPr>
          <w:lang w:eastAsia="ja-JP"/>
        </w:rPr>
      </w:pPr>
    </w:p>
    <w:p w14:paraId="47E634B0" w14:textId="0F05FF68" w:rsidR="00ED5956" w:rsidRDefault="00ED5956" w:rsidP="00ED5956">
      <w:pPr>
        <w:tabs>
          <w:tab w:val="left" w:pos="709"/>
        </w:tabs>
        <w:rPr>
          <w:lang w:eastAsia="ja-JP"/>
        </w:rPr>
      </w:pPr>
      <w:r>
        <w:rPr>
          <w:lang w:eastAsia="ja-JP"/>
        </w:rPr>
        <w:t>Electrification solutions</w:t>
      </w:r>
      <w:r w:rsidR="000252B0">
        <w:rPr>
          <w:lang w:eastAsia="ja-JP"/>
        </w:rPr>
        <w:t>,</w:t>
      </w:r>
      <w:r>
        <w:rPr>
          <w:lang w:eastAsia="ja-JP"/>
        </w:rPr>
        <w:t xml:space="preserve"> like the STATCOM system</w:t>
      </w:r>
      <w:r w:rsidR="000252B0">
        <w:rPr>
          <w:lang w:eastAsia="ja-JP"/>
        </w:rPr>
        <w:t>,</w:t>
      </w:r>
      <w:r>
        <w:rPr>
          <w:lang w:eastAsia="ja-JP"/>
        </w:rPr>
        <w:t xml:space="preserve"> are vital to accelerating the global energy transition. By delivering innovative technology to high-impact markets, Hitachi Energy </w:t>
      </w:r>
      <w:r w:rsidR="000252B0">
        <w:rPr>
          <w:lang w:eastAsia="ja-JP"/>
        </w:rPr>
        <w:t>empowers the world’s energy system to be more sustainable, secure, resilient, and affordable</w:t>
      </w:r>
      <w:r>
        <w:rPr>
          <w:lang w:eastAsia="ja-JP"/>
        </w:rPr>
        <w:t>.</w:t>
      </w:r>
    </w:p>
    <w:p w14:paraId="6F71A940" w14:textId="77777777" w:rsidR="00B259E1" w:rsidRDefault="00B259E1" w:rsidP="00904939">
      <w:pPr>
        <w:pStyle w:val="NoSpacing"/>
        <w:rPr>
          <w:lang w:eastAsia="ja-JP"/>
        </w:rPr>
      </w:pPr>
    </w:p>
    <w:p w14:paraId="74612AF5" w14:textId="0028B1FE" w:rsidR="004738E4" w:rsidRPr="007E4B87" w:rsidRDefault="004738E4" w:rsidP="007E4B87">
      <w:pPr>
        <w:widowControl w:val="0"/>
        <w:ind w:left="-20" w:right="-20"/>
        <w:jc w:val="both"/>
        <w:rPr>
          <w:rFonts w:eastAsia="Hitachi Sans" w:cs="Hitachi Sans"/>
          <w:b/>
          <w:bCs/>
          <w:color w:val="000000" w:themeColor="text1"/>
          <w:sz w:val="18"/>
          <w:szCs w:val="18"/>
        </w:rPr>
      </w:pPr>
      <w:r w:rsidRPr="007E4B87">
        <w:rPr>
          <w:rFonts w:eastAsia="Hitachi Sans" w:cs="Hitachi Sans"/>
          <w:b/>
          <w:bCs/>
          <w:color w:val="000000" w:themeColor="text1"/>
          <w:sz w:val="18"/>
          <w:szCs w:val="18"/>
        </w:rPr>
        <w:t>Foot</w:t>
      </w:r>
      <w:r>
        <w:rPr>
          <w:rFonts w:eastAsia="Hitachi Sans" w:cs="Hitachi Sans"/>
          <w:b/>
          <w:bCs/>
          <w:color w:val="000000" w:themeColor="text1"/>
          <w:sz w:val="18"/>
          <w:szCs w:val="18"/>
        </w:rPr>
        <w:t>note</w:t>
      </w:r>
    </w:p>
    <w:p w14:paraId="613D559C" w14:textId="745D7308" w:rsidR="004738E4" w:rsidRPr="007E4B87" w:rsidRDefault="004738E4" w:rsidP="007E4B87">
      <w:pPr>
        <w:widowControl w:val="0"/>
        <w:ind w:left="-20" w:right="-20"/>
        <w:rPr>
          <w:rFonts w:eastAsia="Hitachi Sans" w:cs="Hitachi Sans"/>
          <w:b/>
          <w:bCs/>
          <w:color w:val="000000" w:themeColor="text1"/>
          <w:sz w:val="18"/>
          <w:szCs w:val="18"/>
          <w:vertAlign w:val="superscript"/>
        </w:rPr>
      </w:pPr>
      <w:r w:rsidRPr="007E4B87">
        <w:rPr>
          <w:rFonts w:eastAsia="Hitachi Sans" w:cs="Hitachi Sans"/>
          <w:color w:val="000000" w:themeColor="text1"/>
          <w:sz w:val="18"/>
          <w:szCs w:val="18"/>
          <w:vertAlign w:val="superscript"/>
        </w:rPr>
        <w:t xml:space="preserve">1 </w:t>
      </w:r>
      <w:r w:rsidR="00CC6A05" w:rsidRPr="007E4B87">
        <w:rPr>
          <w:rFonts w:eastAsia="Hitachi Sans" w:cs="Hitachi Sans"/>
          <w:b/>
          <w:bCs/>
          <w:color w:val="000000" w:themeColor="text1"/>
          <w:sz w:val="18"/>
          <w:szCs w:val="18"/>
        </w:rPr>
        <w:t>TANESCO</w:t>
      </w:r>
      <w:r w:rsidR="00CC6A05">
        <w:rPr>
          <w:rFonts w:eastAsia="Hitachi Sans" w:cs="Hitachi Sans"/>
          <w:color w:val="000000" w:themeColor="text1"/>
          <w:sz w:val="18"/>
          <w:szCs w:val="18"/>
        </w:rPr>
        <w:t>, E</w:t>
      </w:r>
      <w:r w:rsidRPr="007E4B87">
        <w:rPr>
          <w:rFonts w:eastAsia="Hitachi Sans" w:cs="Hitachi Sans"/>
          <w:color w:val="000000" w:themeColor="text1"/>
          <w:sz w:val="18"/>
          <w:szCs w:val="18"/>
        </w:rPr>
        <w:t>lectricity Sub-Sector Regulatory Performance Report For The Financial Year 2023/24</w:t>
      </w:r>
      <w:r w:rsidR="00BF6169">
        <w:rPr>
          <w:rFonts w:eastAsia="Hitachi Sans" w:cs="Hitachi Sans"/>
          <w:color w:val="000000" w:themeColor="text1"/>
          <w:sz w:val="18"/>
          <w:szCs w:val="18"/>
        </w:rPr>
        <w:t xml:space="preserve"> </w:t>
      </w:r>
      <w:r w:rsidR="00BF6169">
        <w:rPr>
          <w:rFonts w:eastAsia="Hitachi Sans" w:cs="Hitachi Sans"/>
          <w:color w:val="000000" w:themeColor="text1"/>
          <w:sz w:val="18"/>
          <w:szCs w:val="18"/>
        </w:rPr>
        <w:br/>
      </w:r>
      <w:hyperlink r:id="rId11" w:history="1">
        <w:r w:rsidR="00BF6169" w:rsidRPr="001B5797">
          <w:rPr>
            <w:rStyle w:val="Hyperlink"/>
            <w:rFonts w:eastAsia="Hitachi Sans" w:cs="Hitachi Sans"/>
            <w:i/>
            <w:iCs/>
            <w:sz w:val="18"/>
            <w:szCs w:val="18"/>
          </w:rPr>
          <w:t>https://www.tanesco.co.tz/attachments/media/press_releases/Electricty_Sub_Sector_Peformance_Report_FY_2023_2024.pdf</w:t>
        </w:r>
      </w:hyperlink>
    </w:p>
    <w:p w14:paraId="5E1D9384" w14:textId="77777777" w:rsidR="004738E4" w:rsidRDefault="004738E4" w:rsidP="007E4B87">
      <w:pPr>
        <w:widowControl w:val="0"/>
        <w:ind w:right="-20"/>
        <w:jc w:val="both"/>
        <w:rPr>
          <w:rFonts w:eastAsia="Hitachi Sans" w:cs="Hitachi Sans"/>
          <w:b/>
          <w:bCs/>
          <w:color w:val="000000" w:themeColor="text1"/>
          <w:sz w:val="18"/>
          <w:szCs w:val="18"/>
        </w:rPr>
      </w:pPr>
    </w:p>
    <w:p w14:paraId="6FA4910D" w14:textId="77777777" w:rsidR="004738E4" w:rsidRDefault="004738E4" w:rsidP="55C57E5D">
      <w:pPr>
        <w:widowControl w:val="0"/>
        <w:ind w:left="-20" w:right="-20"/>
        <w:jc w:val="both"/>
        <w:rPr>
          <w:rFonts w:eastAsia="Hitachi Sans" w:cs="Hitachi Sans"/>
          <w:b/>
          <w:bCs/>
          <w:color w:val="000000" w:themeColor="text1"/>
          <w:sz w:val="18"/>
          <w:szCs w:val="18"/>
        </w:rPr>
      </w:pPr>
    </w:p>
    <w:p w14:paraId="2F83988E" w14:textId="1518B355" w:rsidR="0247E739" w:rsidRDefault="0247E739" w:rsidP="55C57E5D">
      <w:pPr>
        <w:widowControl w:val="0"/>
        <w:ind w:left="-20" w:right="-20"/>
        <w:jc w:val="both"/>
        <w:rPr>
          <w:rFonts w:eastAsia="Hitachi Sans" w:cs="Hitachi Sans"/>
          <w:color w:val="000000" w:themeColor="text1"/>
          <w:sz w:val="18"/>
          <w:szCs w:val="18"/>
        </w:rPr>
      </w:pPr>
      <w:r w:rsidRPr="55C57E5D">
        <w:rPr>
          <w:rFonts w:eastAsia="Hitachi Sans" w:cs="Hitachi Sans"/>
          <w:b/>
          <w:bCs/>
          <w:color w:val="000000" w:themeColor="text1"/>
          <w:sz w:val="18"/>
          <w:szCs w:val="18"/>
        </w:rPr>
        <w:t>About Hitachi Energy</w:t>
      </w:r>
    </w:p>
    <w:p w14:paraId="2059AE60" w14:textId="6D66D596" w:rsidR="0247E739" w:rsidRDefault="0073601C" w:rsidP="55C57E5D">
      <w:pPr>
        <w:widowControl w:val="0"/>
        <w:spacing w:line="264" w:lineRule="auto"/>
        <w:jc w:val="both"/>
        <w:rPr>
          <w:rFonts w:eastAsia="Hitachi Sans" w:cs="Hitachi Sans"/>
          <w:color w:val="000000" w:themeColor="text1"/>
          <w:sz w:val="18"/>
          <w:szCs w:val="18"/>
        </w:rPr>
      </w:pPr>
      <w:r w:rsidRPr="0073601C">
        <w:rPr>
          <w:rFonts w:eastAsia="Hitachi Sans" w:cs="Hitachi Sans"/>
          <w:color w:val="000000" w:themeColor="text1"/>
          <w:sz w:val="18"/>
          <w:szCs w:val="18"/>
          <w:lang w:val="pl-PL"/>
        </w:rPr>
        <w:t>Hitachi Energy is a global technology leader in electrification, powering a sustainable energy future with innovative power grid technologies with digital at the core. Over three billion people depend on our technologies to power their daily lives. With over a century in pioneering mission-critical technologies like high-voltage, transformers, automation, and power electronics, we are addressing the most urgent energy challenge of our time – balancing soaring electricity demand, while decarbonizing the power system. With an unparalleled installed base in over 140 countries, we co-create and build long-term partnerships across the utility, industry, transportation, data centers, and infrastructure sectors. Headquartered in Switzerland, we employ over 50,000 people in 60 countries and generate revenues of around $16 billion USD.</w:t>
      </w:r>
    </w:p>
    <w:p w14:paraId="1B164CF7" w14:textId="510412CD" w:rsidR="0247E739" w:rsidRDefault="00BB7EB7" w:rsidP="55C57E5D">
      <w:pPr>
        <w:widowControl w:val="0"/>
        <w:spacing w:line="264" w:lineRule="auto"/>
        <w:jc w:val="both"/>
        <w:rPr>
          <w:rFonts w:eastAsia="Hitachi Sans" w:cs="Hitachi Sans"/>
          <w:color w:val="000000" w:themeColor="text1"/>
          <w:sz w:val="18"/>
          <w:szCs w:val="18"/>
        </w:rPr>
      </w:pPr>
      <w:hyperlink r:id="rId12">
        <w:r w:rsidR="0247E739" w:rsidRPr="55C57E5D">
          <w:rPr>
            <w:rStyle w:val="Hyperlink"/>
            <w:rFonts w:eastAsia="Hitachi Sans" w:cs="Hitachi Sans"/>
            <w:sz w:val="18"/>
            <w:szCs w:val="18"/>
            <w:lang w:val="pl-PL"/>
          </w:rPr>
          <w:t>https://www.hitachienergy.com</w:t>
        </w:r>
      </w:hyperlink>
      <w:r w:rsidR="0247E739" w:rsidRPr="55C57E5D">
        <w:rPr>
          <w:rFonts w:eastAsia="Hitachi Sans" w:cs="Hitachi Sans"/>
          <w:color w:val="000000" w:themeColor="text1"/>
          <w:sz w:val="18"/>
          <w:szCs w:val="18"/>
          <w:lang w:val="pl-PL"/>
        </w:rPr>
        <w:t xml:space="preserve"> </w:t>
      </w:r>
    </w:p>
    <w:p w14:paraId="4226CA22" w14:textId="666205D5" w:rsidR="0247E739" w:rsidRDefault="00BB7EB7" w:rsidP="55C57E5D">
      <w:pPr>
        <w:widowControl w:val="0"/>
        <w:spacing w:line="264" w:lineRule="auto"/>
        <w:jc w:val="both"/>
        <w:rPr>
          <w:rFonts w:eastAsia="Hitachi Sans" w:cs="Hitachi Sans"/>
          <w:color w:val="000000" w:themeColor="text1"/>
          <w:sz w:val="18"/>
          <w:szCs w:val="18"/>
        </w:rPr>
      </w:pPr>
      <w:hyperlink r:id="rId13">
        <w:r w:rsidR="0247E739" w:rsidRPr="55C57E5D">
          <w:rPr>
            <w:rStyle w:val="Hyperlink"/>
            <w:rFonts w:eastAsia="Hitachi Sans" w:cs="Hitachi Sans"/>
            <w:sz w:val="18"/>
            <w:szCs w:val="18"/>
            <w:lang w:val="pl-PL"/>
          </w:rPr>
          <w:t>https://www.linkedin.com/company/hitachienergy</w:t>
        </w:r>
      </w:hyperlink>
      <w:r w:rsidR="0247E739" w:rsidRPr="55C57E5D">
        <w:rPr>
          <w:rFonts w:eastAsia="Hitachi Sans" w:cs="Hitachi Sans"/>
          <w:color w:val="000000" w:themeColor="text1"/>
          <w:sz w:val="18"/>
          <w:szCs w:val="18"/>
          <w:lang w:val="pl-PL"/>
        </w:rPr>
        <w:t xml:space="preserve"> </w:t>
      </w:r>
    </w:p>
    <w:p w14:paraId="6C03AD41" w14:textId="6F0266C6" w:rsidR="55C57E5D" w:rsidRPr="00193927" w:rsidRDefault="00BB7EB7" w:rsidP="00193927">
      <w:pPr>
        <w:widowControl w:val="0"/>
        <w:spacing w:line="264" w:lineRule="auto"/>
        <w:jc w:val="both"/>
        <w:rPr>
          <w:rStyle w:val="Hyperlink"/>
          <w:sz w:val="18"/>
          <w:szCs w:val="18"/>
          <w:lang w:val="pl-PL"/>
        </w:rPr>
      </w:pPr>
      <w:hyperlink r:id="rId14" w:history="1">
        <w:r w:rsidR="00193927" w:rsidRPr="00AF76B0">
          <w:rPr>
            <w:rStyle w:val="Hyperlink"/>
            <w:rFonts w:eastAsia="Hitachi Sans" w:cs="Hitachi Sans"/>
            <w:sz w:val="18"/>
            <w:szCs w:val="18"/>
            <w:lang w:val="pl-PL"/>
          </w:rPr>
          <w:t>https://x.com/HitachiEnergy</w:t>
        </w:r>
      </w:hyperlink>
    </w:p>
    <w:p w14:paraId="4E10F704" w14:textId="0F4B6E48" w:rsidR="55C57E5D" w:rsidRDefault="55C57E5D" w:rsidP="55C57E5D">
      <w:pPr>
        <w:pStyle w:val="FootnoteText"/>
        <w:ind w:left="0"/>
        <w:rPr>
          <w:rFonts w:eastAsia="Hitachi Sans" w:cs="Hitachi Sans"/>
          <w:lang w:eastAsia="ja-JP"/>
        </w:rPr>
      </w:pPr>
    </w:p>
    <w:p w14:paraId="74ADD0FD" w14:textId="77777777" w:rsidR="00957A68" w:rsidRPr="006A2A6F" w:rsidRDefault="00957A68" w:rsidP="00957A68">
      <w:pPr>
        <w:pStyle w:val="SmallText"/>
        <w:rPr>
          <w:b/>
          <w:bCs/>
        </w:rPr>
      </w:pPr>
      <w:r w:rsidRPr="006A2A6F">
        <w:rPr>
          <w:b/>
          <w:bCs/>
        </w:rPr>
        <w:t>About Hitachi, Ltd.</w:t>
      </w:r>
    </w:p>
    <w:p w14:paraId="3CA66D78" w14:textId="6FCE6F86" w:rsidR="00957A68" w:rsidRDefault="000A2199" w:rsidP="00957A68">
      <w:pPr>
        <w:pStyle w:val="SmallText"/>
      </w:pPr>
      <w:r w:rsidRPr="000A2199">
        <w:t xml:space="preserve">Through its Social Innovation Business (SIB) that brings together IT, OT (Operational Technology) and products, Hitachi contributes to a harmonized society where the environment, wellbeing, and economic growth are in balance. Hitachi operates globally in four sectors – Digital Systems &amp; Services, Energy, Mobility, and Connective Industries – and the Strategic SIB Business Unit for new growth businesses. With Lumada at its core, Hitachi generates value from integrating data, technology and domain knowledge to solve customer and social challenges. Revenues for FY2024 (ended March 31, 2025) totaled 9,783.3 billion yen, with 618 consolidated subsidiaries and approximately 280,000 employees worldwide. Visit us at </w:t>
      </w:r>
      <w:hyperlink r:id="rId15" w:history="1">
        <w:r w:rsidR="00957A68" w:rsidRPr="0031688A">
          <w:rPr>
            <w:rStyle w:val="Hyperlink"/>
          </w:rPr>
          <w:t>https://www.hitachi.com</w:t>
        </w:r>
      </w:hyperlink>
      <w:r w:rsidR="00957A68" w:rsidRPr="006A2A6F">
        <w:t>.</w:t>
      </w:r>
    </w:p>
    <w:p w14:paraId="310262D7" w14:textId="0B15B325" w:rsidR="00984BE4" w:rsidRDefault="00984BE4" w:rsidP="0096684F">
      <w:pPr>
        <w:rPr>
          <w:lang w:eastAsia="ja-JP"/>
        </w:rPr>
      </w:pPr>
    </w:p>
    <w:sectPr w:rsidR="00984BE4" w:rsidSect="00622068">
      <w:footerReference w:type="default" r:id="rId16"/>
      <w:headerReference w:type="first" r:id="rId17"/>
      <w:footerReference w:type="first" r:id="rId18"/>
      <w:footnotePr>
        <w:pos w:val="beneathText"/>
      </w:footnotePr>
      <w:pgSz w:w="11901" w:h="16834" w:code="148"/>
      <w:pgMar w:top="822" w:right="822" w:bottom="822" w:left="822" w:header="454" w:footer="6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05ACB" w14:textId="77777777" w:rsidR="00B3230C" w:rsidRDefault="00B3230C" w:rsidP="00FA4B70">
      <w:pPr>
        <w:spacing w:line="240" w:lineRule="auto"/>
      </w:pPr>
      <w:r>
        <w:separator/>
      </w:r>
    </w:p>
  </w:endnote>
  <w:endnote w:type="continuationSeparator" w:id="0">
    <w:p w14:paraId="3EB935E4" w14:textId="77777777" w:rsidR="00B3230C" w:rsidRDefault="00B3230C" w:rsidP="00FA4B70">
      <w:pPr>
        <w:spacing w:line="240" w:lineRule="auto"/>
      </w:pPr>
      <w:r>
        <w:continuationSeparator/>
      </w:r>
    </w:p>
  </w:endnote>
  <w:endnote w:type="continuationNotice" w:id="1">
    <w:p w14:paraId="7CB79EC8" w14:textId="77777777" w:rsidR="00B3230C" w:rsidRDefault="00B3230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itachi Sans">
    <w:altName w:val="Calibri"/>
    <w:charset w:val="00"/>
    <w:family w:val="auto"/>
    <w:pitch w:val="variable"/>
    <w:sig w:usb0="A00000EF" w:usb1="4000A07B" w:usb2="00000000" w:usb3="00000000" w:csb0="00000093" w:csb1="00000000"/>
    <w:embedRegular r:id="rId1" w:fontKey="{F8C6DDB6-52A3-4406-AA6C-27957155EF6F}"/>
    <w:embedBold r:id="rId2" w:fontKey="{DFC11783-7C01-4890-8A2A-F03E91685A6A}"/>
    <w:embedItalic r:id="rId3" w:fontKey="{D4BBB826-5779-43C1-B900-5D7C12ABE3BF}"/>
  </w:font>
  <w:font w:name="MS Mincho">
    <w:altName w:val="ＭＳ 明朝"/>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F4F0C" w14:textId="28EB6F9E" w:rsidR="00FA4B70" w:rsidRPr="0096684F" w:rsidRDefault="0096684F" w:rsidP="00C9691E">
    <w:pPr>
      <w:pStyle w:val="Footer"/>
      <w:tabs>
        <w:tab w:val="clear" w:pos="4513"/>
        <w:tab w:val="clear" w:pos="9026"/>
        <w:tab w:val="left" w:pos="582"/>
        <w:tab w:val="right" w:pos="10257"/>
      </w:tabs>
    </w:pPr>
    <w:r w:rsidRPr="00BC7C3C">
      <w:rPr>
        <w:rStyle w:val="PageNumber"/>
        <w:b/>
      </w:rPr>
      <w:fldChar w:fldCharType="begin"/>
    </w:r>
    <w:r w:rsidRPr="00BC7C3C">
      <w:rPr>
        <w:rStyle w:val="PageNumber"/>
        <w:b/>
      </w:rPr>
      <w:instrText xml:space="preserve"> PAGE </w:instrText>
    </w:r>
    <w:r w:rsidRPr="00BC7C3C">
      <w:rPr>
        <w:rStyle w:val="PageNumber"/>
        <w:b/>
      </w:rPr>
      <w:fldChar w:fldCharType="separate"/>
    </w:r>
    <w:r>
      <w:rPr>
        <w:rStyle w:val="PageNumber"/>
      </w:rPr>
      <w:t>1</w:t>
    </w:r>
    <w:r w:rsidRPr="00BC7C3C">
      <w:rPr>
        <w:rStyle w:val="PageNumber"/>
        <w:b/>
      </w:rPr>
      <w:fldChar w:fldCharType="end"/>
    </w:r>
    <w:r w:rsidRPr="00BC7C3C">
      <w:rPr>
        <w:rStyle w:val="PageNumber"/>
        <w:b/>
      </w:rPr>
      <w:t>/</w:t>
    </w:r>
    <w:r w:rsidRPr="00BC7C3C">
      <w:rPr>
        <w:rStyle w:val="PageNumber"/>
        <w:b/>
      </w:rPr>
      <w:fldChar w:fldCharType="begin"/>
    </w:r>
    <w:r w:rsidRPr="00BC7C3C">
      <w:rPr>
        <w:rStyle w:val="PageNumber"/>
        <w:b/>
      </w:rPr>
      <w:instrText xml:space="preserve"> NUMPAGES </w:instrText>
    </w:r>
    <w:r w:rsidRPr="00BC7C3C">
      <w:rPr>
        <w:rStyle w:val="PageNumber"/>
        <w:b/>
      </w:rPr>
      <w:fldChar w:fldCharType="separate"/>
    </w:r>
    <w:r>
      <w:rPr>
        <w:rStyle w:val="PageNumber"/>
      </w:rPr>
      <w:t>2</w:t>
    </w:r>
    <w:r w:rsidRPr="00BC7C3C">
      <w:rPr>
        <w:rStyle w:val="PageNumbe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EC5DD" w14:textId="25B66372" w:rsidR="00693F10" w:rsidRPr="00E1698F" w:rsidRDefault="00BB7EB7" w:rsidP="002B3E67">
    <w:pPr>
      <w:pStyle w:val="Footer"/>
      <w:tabs>
        <w:tab w:val="clear" w:pos="4513"/>
        <w:tab w:val="clear" w:pos="9026"/>
        <w:tab w:val="left" w:pos="1306"/>
      </w:tabs>
      <w:rPr>
        <w:rStyle w:val="PageNumber"/>
        <w:rFonts w:ascii="Hitachi Sans" w:hAnsi="Hitachi Sans"/>
        <w:b/>
      </w:rPr>
    </w:pPr>
    <w:sdt>
      <w:sdtPr>
        <w:rPr>
          <w:rFonts w:asciiTheme="minorHAnsi" w:hAnsiTheme="minorHAnsi"/>
          <w:b w:val="0"/>
        </w:rPr>
        <w:id w:val="-964509456"/>
        <w:docPartObj>
          <w:docPartGallery w:val="Page Numbers (Bottom of Page)"/>
          <w:docPartUnique/>
        </w:docPartObj>
      </w:sdtPr>
      <w:sdtEndPr>
        <w:rPr>
          <w:rFonts w:ascii="Hitachi Sans" w:hAnsi="Hitachi Sans"/>
          <w:b/>
        </w:rPr>
      </w:sdtEndPr>
      <w:sdtContent>
        <w:sdt>
          <w:sdtPr>
            <w:rPr>
              <w:rFonts w:asciiTheme="minorHAnsi" w:hAnsiTheme="minorHAnsi"/>
              <w:b w:val="0"/>
            </w:rPr>
            <w:id w:val="-1705238520"/>
            <w:docPartObj>
              <w:docPartGallery w:val="Page Numbers (Top of Page)"/>
              <w:docPartUnique/>
            </w:docPartObj>
          </w:sdtPr>
          <w:sdtEndPr>
            <w:rPr>
              <w:rFonts w:ascii="Hitachi Sans" w:hAnsi="Hitachi Sans"/>
              <w:b/>
            </w:rPr>
          </w:sdtEndPr>
          <w:sdtContent>
            <w:r w:rsidR="00E1698F">
              <w:rPr>
                <w:b w:val="0"/>
                <w:bCs/>
                <w:sz w:val="24"/>
                <w:szCs w:val="24"/>
              </w:rPr>
              <w:fldChar w:fldCharType="begin"/>
            </w:r>
            <w:r w:rsidR="00E1698F">
              <w:rPr>
                <w:bCs/>
              </w:rPr>
              <w:instrText>PAGE</w:instrText>
            </w:r>
            <w:r w:rsidR="00E1698F">
              <w:rPr>
                <w:b w:val="0"/>
                <w:bCs/>
                <w:sz w:val="24"/>
                <w:szCs w:val="24"/>
              </w:rPr>
              <w:fldChar w:fldCharType="separate"/>
            </w:r>
            <w:r w:rsidR="00E1698F">
              <w:rPr>
                <w:bCs/>
                <w:lang w:val="ja-JP" w:eastAsia="ja-JP"/>
              </w:rPr>
              <w:t>2</w:t>
            </w:r>
            <w:r w:rsidR="00E1698F">
              <w:rPr>
                <w:b w:val="0"/>
                <w:bCs/>
                <w:sz w:val="24"/>
                <w:szCs w:val="24"/>
              </w:rPr>
              <w:fldChar w:fldCharType="end"/>
            </w:r>
            <w:r w:rsidR="00E1698F">
              <w:rPr>
                <w:lang w:val="ja-JP" w:eastAsia="ja-JP"/>
              </w:rPr>
              <w:t>/</w:t>
            </w:r>
            <w:r w:rsidR="00E1698F">
              <w:rPr>
                <w:b w:val="0"/>
                <w:bCs/>
                <w:sz w:val="24"/>
                <w:szCs w:val="24"/>
              </w:rPr>
              <w:fldChar w:fldCharType="begin"/>
            </w:r>
            <w:r w:rsidR="00E1698F">
              <w:rPr>
                <w:bCs/>
              </w:rPr>
              <w:instrText>NUMPAGES</w:instrText>
            </w:r>
            <w:r w:rsidR="00E1698F">
              <w:rPr>
                <w:b w:val="0"/>
                <w:bCs/>
                <w:sz w:val="24"/>
                <w:szCs w:val="24"/>
              </w:rPr>
              <w:fldChar w:fldCharType="separate"/>
            </w:r>
            <w:r w:rsidR="00E1698F">
              <w:rPr>
                <w:bCs/>
                <w:lang w:val="ja-JP" w:eastAsia="ja-JP"/>
              </w:rPr>
              <w:t>2</w:t>
            </w:r>
            <w:r w:rsidR="00E1698F">
              <w:rPr>
                <w:b w:val="0"/>
                <w:bCs/>
                <w:sz w:val="24"/>
                <w:szCs w:val="24"/>
              </w:rPr>
              <w:fldChar w:fldCharType="end"/>
            </w:r>
          </w:sdtContent>
        </w:sdt>
      </w:sdtContent>
    </w:sdt>
    <w:r w:rsidR="002B3E6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F6B45" w14:textId="77777777" w:rsidR="00B3230C" w:rsidRDefault="00B3230C" w:rsidP="00FA4B70">
      <w:pPr>
        <w:spacing w:line="240" w:lineRule="auto"/>
      </w:pPr>
      <w:r>
        <w:separator/>
      </w:r>
    </w:p>
  </w:footnote>
  <w:footnote w:type="continuationSeparator" w:id="0">
    <w:p w14:paraId="799EA269" w14:textId="77777777" w:rsidR="00B3230C" w:rsidRDefault="00B3230C" w:rsidP="00FA4B70">
      <w:pPr>
        <w:spacing w:line="240" w:lineRule="auto"/>
      </w:pPr>
      <w:r>
        <w:continuationSeparator/>
      </w:r>
    </w:p>
  </w:footnote>
  <w:footnote w:type="continuationNotice" w:id="1">
    <w:p w14:paraId="317727A2" w14:textId="77777777" w:rsidR="00B3230C" w:rsidRDefault="00B3230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5670" w:bottomFromText="397" w:vertAnchor="page" w:tblpY="7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69"/>
    </w:tblGrid>
    <w:tr w:rsidR="009655BC" w:rsidRPr="00AA19AA" w14:paraId="5EA8E5DE" w14:textId="77777777">
      <w:trPr>
        <w:trHeight w:hRule="exact" w:val="850"/>
      </w:trPr>
      <w:tc>
        <w:tcPr>
          <w:tcW w:w="5669" w:type="dxa"/>
        </w:tcPr>
        <w:p w14:paraId="1CA55DF9" w14:textId="21AE9B41" w:rsidR="009655BC" w:rsidRPr="00AA19AA" w:rsidRDefault="009655BC" w:rsidP="009655BC">
          <w:pPr>
            <w:pStyle w:val="NewsRelease"/>
            <w:framePr w:hSpace="0" w:wrap="auto" w:vAnchor="margin" w:yAlign="inline"/>
            <w:suppressOverlap w:val="0"/>
          </w:pPr>
          <w:r w:rsidRPr="00AA19AA">
            <w:t>News Release</w:t>
          </w:r>
        </w:p>
        <w:p w14:paraId="0F12C8AA" w14:textId="77777777" w:rsidR="009655BC" w:rsidRPr="00AA19AA" w:rsidRDefault="009655BC" w:rsidP="009655BC">
          <w:pPr>
            <w:pStyle w:val="NewsRelease"/>
            <w:framePr w:hSpace="0" w:wrap="auto" w:vAnchor="margin" w:yAlign="inline"/>
            <w:suppressOverlap w:val="0"/>
          </w:pPr>
          <w:r w:rsidRPr="00AA19AA">
            <w:rPr>
              <w:color w:val="FA000F" w:themeColor="accent1"/>
            </w:rPr>
            <w:t>For Immediate Release</w:t>
          </w:r>
        </w:p>
      </w:tc>
    </w:tr>
  </w:tbl>
  <w:p w14:paraId="456314DC" w14:textId="108753C3" w:rsidR="00693F10" w:rsidRPr="00693F10" w:rsidRDefault="009655BC" w:rsidP="00693F10">
    <w:pPr>
      <w:pStyle w:val="Header"/>
    </w:pPr>
    <w:r>
      <w:rPr>
        <w:noProof/>
      </w:rPr>
      <w:t xml:space="preserve"> </w:t>
    </w:r>
    <w:r w:rsidR="00693F10">
      <w:rPr>
        <w:noProof/>
      </w:rPr>
      <w:drawing>
        <wp:anchor distT="0" distB="0" distL="114300" distR="114300" simplePos="0" relativeHeight="251658240" behindDoc="0" locked="1" layoutInCell="1" allowOverlap="0" wp14:anchorId="136B7FF2" wp14:editId="0E2CF637">
          <wp:simplePos x="0" y="0"/>
          <wp:positionH relativeFrom="page">
            <wp:posOffset>4781550</wp:posOffset>
          </wp:positionH>
          <wp:positionV relativeFrom="page">
            <wp:posOffset>431800</wp:posOffset>
          </wp:positionV>
          <wp:extent cx="2336400" cy="518400"/>
          <wp:effectExtent l="0" t="0" r="0" b="0"/>
          <wp:wrapNone/>
          <wp:docPr id="119943367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049930" name="Graphic 949049930"/>
                  <pic:cNvPicPr/>
                </pic:nvPicPr>
                <pic:blipFill>
                  <a:blip r:embed="rId1">
                    <a:extLst>
                      <a:ext uri="{96DAC541-7B7A-43D3-8B79-37D633B846F1}">
                        <asvg:svgBlip xmlns:asvg="http://schemas.microsoft.com/office/drawing/2016/SVG/main" r:embed="rId2"/>
                      </a:ext>
                    </a:extLst>
                  </a:blip>
                  <a:stretch>
                    <a:fillRect/>
                  </a:stretch>
                </pic:blipFill>
                <pic:spPr>
                  <a:xfrm>
                    <a:off x="0" y="0"/>
                    <a:ext cx="2336400" cy="51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35E99"/>
    <w:multiLevelType w:val="hybridMultilevel"/>
    <w:tmpl w:val="6D18CC76"/>
    <w:lvl w:ilvl="0" w:tplc="701A0C14">
      <w:start w:val="1"/>
      <w:numFmt w:val="bullet"/>
      <w:pStyle w:val="BulletText"/>
      <w:lvlText w:val=""/>
      <w:lvlJc w:val="left"/>
      <w:pPr>
        <w:ind w:left="2911" w:hanging="360"/>
      </w:pPr>
      <w:rPr>
        <w:rFonts w:ascii="Symbol" w:hAnsi="Symbol" w:hint="default"/>
      </w:rPr>
    </w:lvl>
    <w:lvl w:ilvl="1" w:tplc="04090003" w:tentative="1">
      <w:start w:val="1"/>
      <w:numFmt w:val="bullet"/>
      <w:lvlText w:val="o"/>
      <w:lvlJc w:val="left"/>
      <w:pPr>
        <w:ind w:left="3631" w:hanging="360"/>
      </w:pPr>
      <w:rPr>
        <w:rFonts w:ascii="Courier New" w:hAnsi="Courier New" w:cs="Courier New" w:hint="default"/>
      </w:rPr>
    </w:lvl>
    <w:lvl w:ilvl="2" w:tplc="04090005" w:tentative="1">
      <w:start w:val="1"/>
      <w:numFmt w:val="bullet"/>
      <w:lvlText w:val=""/>
      <w:lvlJc w:val="left"/>
      <w:pPr>
        <w:ind w:left="4351" w:hanging="360"/>
      </w:pPr>
      <w:rPr>
        <w:rFonts w:ascii="Wingdings" w:hAnsi="Wingdings" w:hint="default"/>
      </w:rPr>
    </w:lvl>
    <w:lvl w:ilvl="3" w:tplc="04090001" w:tentative="1">
      <w:start w:val="1"/>
      <w:numFmt w:val="bullet"/>
      <w:lvlText w:val=""/>
      <w:lvlJc w:val="left"/>
      <w:pPr>
        <w:ind w:left="5071" w:hanging="360"/>
      </w:pPr>
      <w:rPr>
        <w:rFonts w:ascii="Symbol" w:hAnsi="Symbol" w:hint="default"/>
      </w:rPr>
    </w:lvl>
    <w:lvl w:ilvl="4" w:tplc="04090003" w:tentative="1">
      <w:start w:val="1"/>
      <w:numFmt w:val="bullet"/>
      <w:lvlText w:val="o"/>
      <w:lvlJc w:val="left"/>
      <w:pPr>
        <w:ind w:left="5791" w:hanging="360"/>
      </w:pPr>
      <w:rPr>
        <w:rFonts w:ascii="Courier New" w:hAnsi="Courier New" w:cs="Courier New" w:hint="default"/>
      </w:rPr>
    </w:lvl>
    <w:lvl w:ilvl="5" w:tplc="04090005" w:tentative="1">
      <w:start w:val="1"/>
      <w:numFmt w:val="bullet"/>
      <w:lvlText w:val=""/>
      <w:lvlJc w:val="left"/>
      <w:pPr>
        <w:ind w:left="6511" w:hanging="360"/>
      </w:pPr>
      <w:rPr>
        <w:rFonts w:ascii="Wingdings" w:hAnsi="Wingdings" w:hint="default"/>
      </w:rPr>
    </w:lvl>
    <w:lvl w:ilvl="6" w:tplc="04090001" w:tentative="1">
      <w:start w:val="1"/>
      <w:numFmt w:val="bullet"/>
      <w:lvlText w:val=""/>
      <w:lvlJc w:val="left"/>
      <w:pPr>
        <w:ind w:left="7231" w:hanging="360"/>
      </w:pPr>
      <w:rPr>
        <w:rFonts w:ascii="Symbol" w:hAnsi="Symbol" w:hint="default"/>
      </w:rPr>
    </w:lvl>
    <w:lvl w:ilvl="7" w:tplc="04090003" w:tentative="1">
      <w:start w:val="1"/>
      <w:numFmt w:val="bullet"/>
      <w:lvlText w:val="o"/>
      <w:lvlJc w:val="left"/>
      <w:pPr>
        <w:ind w:left="7951" w:hanging="360"/>
      </w:pPr>
      <w:rPr>
        <w:rFonts w:ascii="Courier New" w:hAnsi="Courier New" w:cs="Courier New" w:hint="default"/>
      </w:rPr>
    </w:lvl>
    <w:lvl w:ilvl="8" w:tplc="04090005" w:tentative="1">
      <w:start w:val="1"/>
      <w:numFmt w:val="bullet"/>
      <w:lvlText w:val=""/>
      <w:lvlJc w:val="left"/>
      <w:pPr>
        <w:ind w:left="867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bordersDoNotSurroundHeader/>
  <w:bordersDoNotSurroundFooter/>
  <w:proofState w:spelling="clean" w:grammar="clean"/>
  <w:defaultTabStop w:val="720"/>
  <w:hyphenationZone w:val="425"/>
  <w:characterSpacingControl w:val="doNotCompress"/>
  <w:hdrShapeDefaults>
    <o:shapedefaults v:ext="edit" spidmax="4097">
      <v:textbox inset="5.85pt,.7pt,5.85pt,.7pt"/>
    </o:shapedefaults>
  </w:hdrShapeDefaults>
  <w:footnotePr>
    <w:pos w:val="beneathTex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c1sjQBIlNjS3NDSyUdpeDU4uLM/DyQAkPjWgCFhsqdLQAAAA=="/>
  </w:docVars>
  <w:rsids>
    <w:rsidRoot w:val="006C49D5"/>
    <w:rsid w:val="0001149C"/>
    <w:rsid w:val="00015C55"/>
    <w:rsid w:val="00016FC8"/>
    <w:rsid w:val="000244AE"/>
    <w:rsid w:val="000252B0"/>
    <w:rsid w:val="00027CCC"/>
    <w:rsid w:val="00033754"/>
    <w:rsid w:val="00033FB9"/>
    <w:rsid w:val="00044228"/>
    <w:rsid w:val="00045EC0"/>
    <w:rsid w:val="00045F20"/>
    <w:rsid w:val="00046848"/>
    <w:rsid w:val="00053579"/>
    <w:rsid w:val="0005664C"/>
    <w:rsid w:val="000601A4"/>
    <w:rsid w:val="00063DCF"/>
    <w:rsid w:val="000715E6"/>
    <w:rsid w:val="00074CB2"/>
    <w:rsid w:val="0008097E"/>
    <w:rsid w:val="000822DB"/>
    <w:rsid w:val="000823C3"/>
    <w:rsid w:val="00087041"/>
    <w:rsid w:val="000909D5"/>
    <w:rsid w:val="000949A1"/>
    <w:rsid w:val="000A2199"/>
    <w:rsid w:val="000A6EBD"/>
    <w:rsid w:val="000C3C1B"/>
    <w:rsid w:val="000C7A6E"/>
    <w:rsid w:val="000D749D"/>
    <w:rsid w:val="000E1DD7"/>
    <w:rsid w:val="000E4C14"/>
    <w:rsid w:val="000E5660"/>
    <w:rsid w:val="000E7A71"/>
    <w:rsid w:val="000F56FB"/>
    <w:rsid w:val="001128E3"/>
    <w:rsid w:val="001147F7"/>
    <w:rsid w:val="001177F8"/>
    <w:rsid w:val="00125DFF"/>
    <w:rsid w:val="00140A13"/>
    <w:rsid w:val="0014336B"/>
    <w:rsid w:val="00153EB0"/>
    <w:rsid w:val="001544CE"/>
    <w:rsid w:val="00156128"/>
    <w:rsid w:val="00157B79"/>
    <w:rsid w:val="00170930"/>
    <w:rsid w:val="00181E68"/>
    <w:rsid w:val="00185DBB"/>
    <w:rsid w:val="0019059E"/>
    <w:rsid w:val="00191249"/>
    <w:rsid w:val="001937E8"/>
    <w:rsid w:val="00193927"/>
    <w:rsid w:val="00197140"/>
    <w:rsid w:val="001A2DBF"/>
    <w:rsid w:val="001B03D4"/>
    <w:rsid w:val="001B06D8"/>
    <w:rsid w:val="001B5797"/>
    <w:rsid w:val="001B6BDC"/>
    <w:rsid w:val="001B7EA5"/>
    <w:rsid w:val="001C1B1D"/>
    <w:rsid w:val="001C2488"/>
    <w:rsid w:val="001C43F8"/>
    <w:rsid w:val="001C6636"/>
    <w:rsid w:val="001D48E7"/>
    <w:rsid w:val="001E00EB"/>
    <w:rsid w:val="001E4574"/>
    <w:rsid w:val="001E5C7B"/>
    <w:rsid w:val="001F07AD"/>
    <w:rsid w:val="001F0BDB"/>
    <w:rsid w:val="001F6CAA"/>
    <w:rsid w:val="00207325"/>
    <w:rsid w:val="0021163D"/>
    <w:rsid w:val="0021707B"/>
    <w:rsid w:val="002218FA"/>
    <w:rsid w:val="00226D98"/>
    <w:rsid w:val="00235F77"/>
    <w:rsid w:val="00237EEB"/>
    <w:rsid w:val="0024086C"/>
    <w:rsid w:val="0024291D"/>
    <w:rsid w:val="00255F6C"/>
    <w:rsid w:val="002577BF"/>
    <w:rsid w:val="00261010"/>
    <w:rsid w:val="00263A17"/>
    <w:rsid w:val="00265231"/>
    <w:rsid w:val="00272EF9"/>
    <w:rsid w:val="00273577"/>
    <w:rsid w:val="00275C01"/>
    <w:rsid w:val="002767CF"/>
    <w:rsid w:val="00277426"/>
    <w:rsid w:val="00286639"/>
    <w:rsid w:val="0029350A"/>
    <w:rsid w:val="002A0E4F"/>
    <w:rsid w:val="002A41D2"/>
    <w:rsid w:val="002B3E67"/>
    <w:rsid w:val="002B79A1"/>
    <w:rsid w:val="002C1B4D"/>
    <w:rsid w:val="002C32BD"/>
    <w:rsid w:val="002C3D6E"/>
    <w:rsid w:val="002C76DE"/>
    <w:rsid w:val="002D0F87"/>
    <w:rsid w:val="002D1846"/>
    <w:rsid w:val="002D419B"/>
    <w:rsid w:val="002D59C8"/>
    <w:rsid w:val="002D5B61"/>
    <w:rsid w:val="002E4D80"/>
    <w:rsid w:val="002E7283"/>
    <w:rsid w:val="002E7BD0"/>
    <w:rsid w:val="002F367B"/>
    <w:rsid w:val="002F68AD"/>
    <w:rsid w:val="002F7917"/>
    <w:rsid w:val="003000D8"/>
    <w:rsid w:val="00303B74"/>
    <w:rsid w:val="0031157A"/>
    <w:rsid w:val="003116D1"/>
    <w:rsid w:val="003163FF"/>
    <w:rsid w:val="0031688A"/>
    <w:rsid w:val="0032056E"/>
    <w:rsid w:val="0033014E"/>
    <w:rsid w:val="00343A99"/>
    <w:rsid w:val="00356C38"/>
    <w:rsid w:val="00364D85"/>
    <w:rsid w:val="0037146D"/>
    <w:rsid w:val="0038352C"/>
    <w:rsid w:val="00390A63"/>
    <w:rsid w:val="0039320B"/>
    <w:rsid w:val="00393433"/>
    <w:rsid w:val="00393794"/>
    <w:rsid w:val="0039458D"/>
    <w:rsid w:val="003A14FE"/>
    <w:rsid w:val="003A3435"/>
    <w:rsid w:val="003A6A8C"/>
    <w:rsid w:val="003B0D6E"/>
    <w:rsid w:val="003B2757"/>
    <w:rsid w:val="003C0FAB"/>
    <w:rsid w:val="003C1B50"/>
    <w:rsid w:val="003C371D"/>
    <w:rsid w:val="003D1F30"/>
    <w:rsid w:val="003D26DC"/>
    <w:rsid w:val="003D27E8"/>
    <w:rsid w:val="003D4703"/>
    <w:rsid w:val="003D525A"/>
    <w:rsid w:val="003E02FC"/>
    <w:rsid w:val="003E0F7A"/>
    <w:rsid w:val="003E3ACD"/>
    <w:rsid w:val="003E6481"/>
    <w:rsid w:val="003F6147"/>
    <w:rsid w:val="00402F98"/>
    <w:rsid w:val="00406831"/>
    <w:rsid w:val="0041079E"/>
    <w:rsid w:val="00411263"/>
    <w:rsid w:val="00414B7B"/>
    <w:rsid w:val="0042447B"/>
    <w:rsid w:val="00432569"/>
    <w:rsid w:val="004418CA"/>
    <w:rsid w:val="00460F0E"/>
    <w:rsid w:val="00461255"/>
    <w:rsid w:val="00462571"/>
    <w:rsid w:val="0046297B"/>
    <w:rsid w:val="004738E4"/>
    <w:rsid w:val="00477228"/>
    <w:rsid w:val="00480C16"/>
    <w:rsid w:val="00484881"/>
    <w:rsid w:val="00485382"/>
    <w:rsid w:val="00491A51"/>
    <w:rsid w:val="004939C9"/>
    <w:rsid w:val="00494D92"/>
    <w:rsid w:val="00496DAB"/>
    <w:rsid w:val="004A1EAF"/>
    <w:rsid w:val="004A4F3A"/>
    <w:rsid w:val="004A7AB5"/>
    <w:rsid w:val="004C33A5"/>
    <w:rsid w:val="004E5578"/>
    <w:rsid w:val="004E5856"/>
    <w:rsid w:val="00500C00"/>
    <w:rsid w:val="0051348C"/>
    <w:rsid w:val="00517602"/>
    <w:rsid w:val="00524652"/>
    <w:rsid w:val="005364EF"/>
    <w:rsid w:val="00536FAB"/>
    <w:rsid w:val="00537F34"/>
    <w:rsid w:val="00546685"/>
    <w:rsid w:val="0056406F"/>
    <w:rsid w:val="00564F8F"/>
    <w:rsid w:val="00574589"/>
    <w:rsid w:val="005818E3"/>
    <w:rsid w:val="00582FA5"/>
    <w:rsid w:val="00583C0F"/>
    <w:rsid w:val="005845E6"/>
    <w:rsid w:val="00586449"/>
    <w:rsid w:val="0059011D"/>
    <w:rsid w:val="00590CCA"/>
    <w:rsid w:val="005A53F6"/>
    <w:rsid w:val="005B2C39"/>
    <w:rsid w:val="005C244A"/>
    <w:rsid w:val="005C58B5"/>
    <w:rsid w:val="005C77CA"/>
    <w:rsid w:val="005D4793"/>
    <w:rsid w:val="005D4949"/>
    <w:rsid w:val="005D6109"/>
    <w:rsid w:val="005D7A44"/>
    <w:rsid w:val="005F13FC"/>
    <w:rsid w:val="005F297D"/>
    <w:rsid w:val="005F7CA6"/>
    <w:rsid w:val="00602772"/>
    <w:rsid w:val="00602D1E"/>
    <w:rsid w:val="00606F9D"/>
    <w:rsid w:val="00614A1B"/>
    <w:rsid w:val="00622068"/>
    <w:rsid w:val="00623188"/>
    <w:rsid w:val="00632C13"/>
    <w:rsid w:val="00634F42"/>
    <w:rsid w:val="0063547D"/>
    <w:rsid w:val="00635753"/>
    <w:rsid w:val="006362C4"/>
    <w:rsid w:val="0064285D"/>
    <w:rsid w:val="0064453A"/>
    <w:rsid w:val="00662DBB"/>
    <w:rsid w:val="0066670C"/>
    <w:rsid w:val="0067584A"/>
    <w:rsid w:val="00675C0C"/>
    <w:rsid w:val="0067620A"/>
    <w:rsid w:val="006854F5"/>
    <w:rsid w:val="00691D1C"/>
    <w:rsid w:val="00693F10"/>
    <w:rsid w:val="006961EA"/>
    <w:rsid w:val="006A2A6F"/>
    <w:rsid w:val="006A4C5F"/>
    <w:rsid w:val="006C0DC2"/>
    <w:rsid w:val="006C0EB2"/>
    <w:rsid w:val="006C49D5"/>
    <w:rsid w:val="006C5373"/>
    <w:rsid w:val="006C6264"/>
    <w:rsid w:val="006C7786"/>
    <w:rsid w:val="006D6076"/>
    <w:rsid w:val="006E2F9F"/>
    <w:rsid w:val="006E497A"/>
    <w:rsid w:val="006E4C4F"/>
    <w:rsid w:val="006E57DC"/>
    <w:rsid w:val="006E78A8"/>
    <w:rsid w:val="006F1156"/>
    <w:rsid w:val="00706AE9"/>
    <w:rsid w:val="0071019B"/>
    <w:rsid w:val="00710BF1"/>
    <w:rsid w:val="00713177"/>
    <w:rsid w:val="00726F2F"/>
    <w:rsid w:val="00727E46"/>
    <w:rsid w:val="0073601C"/>
    <w:rsid w:val="00736873"/>
    <w:rsid w:val="007430A5"/>
    <w:rsid w:val="00751F7A"/>
    <w:rsid w:val="00754876"/>
    <w:rsid w:val="0076641C"/>
    <w:rsid w:val="007671CF"/>
    <w:rsid w:val="00767572"/>
    <w:rsid w:val="007712C4"/>
    <w:rsid w:val="0077260D"/>
    <w:rsid w:val="00773DF6"/>
    <w:rsid w:val="007818B1"/>
    <w:rsid w:val="0078569F"/>
    <w:rsid w:val="0079313D"/>
    <w:rsid w:val="00794BF2"/>
    <w:rsid w:val="007A751F"/>
    <w:rsid w:val="007C0E1C"/>
    <w:rsid w:val="007C51C2"/>
    <w:rsid w:val="007E0F43"/>
    <w:rsid w:val="007E4B87"/>
    <w:rsid w:val="007E75B6"/>
    <w:rsid w:val="008019B7"/>
    <w:rsid w:val="00801BB8"/>
    <w:rsid w:val="008029CA"/>
    <w:rsid w:val="008102FA"/>
    <w:rsid w:val="0082187E"/>
    <w:rsid w:val="00822223"/>
    <w:rsid w:val="00824452"/>
    <w:rsid w:val="00826A14"/>
    <w:rsid w:val="00827A63"/>
    <w:rsid w:val="0083349E"/>
    <w:rsid w:val="00856087"/>
    <w:rsid w:val="00856EB3"/>
    <w:rsid w:val="008620AE"/>
    <w:rsid w:val="008626A0"/>
    <w:rsid w:val="0087284A"/>
    <w:rsid w:val="0087341F"/>
    <w:rsid w:val="00873571"/>
    <w:rsid w:val="00882864"/>
    <w:rsid w:val="00883B9C"/>
    <w:rsid w:val="00883D9E"/>
    <w:rsid w:val="0088572A"/>
    <w:rsid w:val="0089232F"/>
    <w:rsid w:val="008959A5"/>
    <w:rsid w:val="008B133E"/>
    <w:rsid w:val="008B2D87"/>
    <w:rsid w:val="008D1AAA"/>
    <w:rsid w:val="008E77AF"/>
    <w:rsid w:val="008F4C13"/>
    <w:rsid w:val="008F57B3"/>
    <w:rsid w:val="00900C89"/>
    <w:rsid w:val="00904939"/>
    <w:rsid w:val="00905645"/>
    <w:rsid w:val="00916312"/>
    <w:rsid w:val="00920124"/>
    <w:rsid w:val="00925B80"/>
    <w:rsid w:val="009278B3"/>
    <w:rsid w:val="00932043"/>
    <w:rsid w:val="00934930"/>
    <w:rsid w:val="00934AD4"/>
    <w:rsid w:val="00935093"/>
    <w:rsid w:val="00937B91"/>
    <w:rsid w:val="00944F0A"/>
    <w:rsid w:val="00950495"/>
    <w:rsid w:val="00953D54"/>
    <w:rsid w:val="00954E91"/>
    <w:rsid w:val="00957A68"/>
    <w:rsid w:val="009655BC"/>
    <w:rsid w:val="0096684F"/>
    <w:rsid w:val="00975B05"/>
    <w:rsid w:val="00983621"/>
    <w:rsid w:val="00984610"/>
    <w:rsid w:val="009846DC"/>
    <w:rsid w:val="00984BE4"/>
    <w:rsid w:val="00994A36"/>
    <w:rsid w:val="00997FB9"/>
    <w:rsid w:val="009A06A0"/>
    <w:rsid w:val="009A4DE6"/>
    <w:rsid w:val="009A5CBF"/>
    <w:rsid w:val="009B1255"/>
    <w:rsid w:val="009B3E00"/>
    <w:rsid w:val="009E4912"/>
    <w:rsid w:val="009F549F"/>
    <w:rsid w:val="00A0116D"/>
    <w:rsid w:val="00A033AC"/>
    <w:rsid w:val="00A05FE0"/>
    <w:rsid w:val="00A126ED"/>
    <w:rsid w:val="00A176C7"/>
    <w:rsid w:val="00A27EFF"/>
    <w:rsid w:val="00A31DDE"/>
    <w:rsid w:val="00A36863"/>
    <w:rsid w:val="00A4303B"/>
    <w:rsid w:val="00A43495"/>
    <w:rsid w:val="00A45E10"/>
    <w:rsid w:val="00A46324"/>
    <w:rsid w:val="00A46CEE"/>
    <w:rsid w:val="00A50A65"/>
    <w:rsid w:val="00A5262F"/>
    <w:rsid w:val="00A555D3"/>
    <w:rsid w:val="00A62508"/>
    <w:rsid w:val="00A640B2"/>
    <w:rsid w:val="00A84E09"/>
    <w:rsid w:val="00AA0CC4"/>
    <w:rsid w:val="00AA19AA"/>
    <w:rsid w:val="00AA216B"/>
    <w:rsid w:val="00AA292A"/>
    <w:rsid w:val="00AA2C0A"/>
    <w:rsid w:val="00AA47B4"/>
    <w:rsid w:val="00AB2177"/>
    <w:rsid w:val="00AB4EBF"/>
    <w:rsid w:val="00AC118D"/>
    <w:rsid w:val="00AC2B32"/>
    <w:rsid w:val="00AD11DE"/>
    <w:rsid w:val="00AD5C07"/>
    <w:rsid w:val="00AE2C0F"/>
    <w:rsid w:val="00AF76B0"/>
    <w:rsid w:val="00B01344"/>
    <w:rsid w:val="00B01746"/>
    <w:rsid w:val="00B1221E"/>
    <w:rsid w:val="00B16918"/>
    <w:rsid w:val="00B206DB"/>
    <w:rsid w:val="00B259E1"/>
    <w:rsid w:val="00B3230C"/>
    <w:rsid w:val="00B551B0"/>
    <w:rsid w:val="00B5792A"/>
    <w:rsid w:val="00B60E3C"/>
    <w:rsid w:val="00B623C3"/>
    <w:rsid w:val="00B63BB3"/>
    <w:rsid w:val="00B6496D"/>
    <w:rsid w:val="00B64EF3"/>
    <w:rsid w:val="00B6660A"/>
    <w:rsid w:val="00B66977"/>
    <w:rsid w:val="00B878A3"/>
    <w:rsid w:val="00B93D4A"/>
    <w:rsid w:val="00B93E99"/>
    <w:rsid w:val="00BA3BC5"/>
    <w:rsid w:val="00BA4B5E"/>
    <w:rsid w:val="00BC1B69"/>
    <w:rsid w:val="00BC3ADB"/>
    <w:rsid w:val="00BC7C3C"/>
    <w:rsid w:val="00BD1702"/>
    <w:rsid w:val="00BD2308"/>
    <w:rsid w:val="00BD4CA4"/>
    <w:rsid w:val="00BD6587"/>
    <w:rsid w:val="00BE519A"/>
    <w:rsid w:val="00BE62C1"/>
    <w:rsid w:val="00BF3B4E"/>
    <w:rsid w:val="00BF5CB3"/>
    <w:rsid w:val="00BF6169"/>
    <w:rsid w:val="00C06DD3"/>
    <w:rsid w:val="00C10DC8"/>
    <w:rsid w:val="00C150B1"/>
    <w:rsid w:val="00C23A62"/>
    <w:rsid w:val="00C32126"/>
    <w:rsid w:val="00C374F3"/>
    <w:rsid w:val="00C4308E"/>
    <w:rsid w:val="00C4382D"/>
    <w:rsid w:val="00C51BB3"/>
    <w:rsid w:val="00C609D5"/>
    <w:rsid w:val="00C61BDF"/>
    <w:rsid w:val="00C63E15"/>
    <w:rsid w:val="00C738FE"/>
    <w:rsid w:val="00C7674B"/>
    <w:rsid w:val="00C77EB1"/>
    <w:rsid w:val="00C83A0C"/>
    <w:rsid w:val="00C84D5B"/>
    <w:rsid w:val="00C87FDC"/>
    <w:rsid w:val="00C9691E"/>
    <w:rsid w:val="00CA4BC8"/>
    <w:rsid w:val="00CA74DF"/>
    <w:rsid w:val="00CB06CA"/>
    <w:rsid w:val="00CC0C64"/>
    <w:rsid w:val="00CC1ACC"/>
    <w:rsid w:val="00CC4FB6"/>
    <w:rsid w:val="00CC6A05"/>
    <w:rsid w:val="00CD2C63"/>
    <w:rsid w:val="00CD560D"/>
    <w:rsid w:val="00CD68DF"/>
    <w:rsid w:val="00CE03E7"/>
    <w:rsid w:val="00CE5FC9"/>
    <w:rsid w:val="00CE791A"/>
    <w:rsid w:val="00CF0AE4"/>
    <w:rsid w:val="00D007D6"/>
    <w:rsid w:val="00D13E08"/>
    <w:rsid w:val="00D31F1B"/>
    <w:rsid w:val="00D463C9"/>
    <w:rsid w:val="00D51699"/>
    <w:rsid w:val="00D606AD"/>
    <w:rsid w:val="00D63B04"/>
    <w:rsid w:val="00D65BE2"/>
    <w:rsid w:val="00D7479F"/>
    <w:rsid w:val="00D82F0E"/>
    <w:rsid w:val="00D90790"/>
    <w:rsid w:val="00DA1D14"/>
    <w:rsid w:val="00DA43BD"/>
    <w:rsid w:val="00DA5D89"/>
    <w:rsid w:val="00DB55B5"/>
    <w:rsid w:val="00DB75C9"/>
    <w:rsid w:val="00DC5351"/>
    <w:rsid w:val="00DC665B"/>
    <w:rsid w:val="00DC7692"/>
    <w:rsid w:val="00DD0EE3"/>
    <w:rsid w:val="00DD3611"/>
    <w:rsid w:val="00DD631F"/>
    <w:rsid w:val="00DE2565"/>
    <w:rsid w:val="00DE2C81"/>
    <w:rsid w:val="00DF06B0"/>
    <w:rsid w:val="00DF5F2C"/>
    <w:rsid w:val="00DF7246"/>
    <w:rsid w:val="00E1698F"/>
    <w:rsid w:val="00E20AD5"/>
    <w:rsid w:val="00E25F36"/>
    <w:rsid w:val="00E356CB"/>
    <w:rsid w:val="00E434F3"/>
    <w:rsid w:val="00E46B04"/>
    <w:rsid w:val="00E60B60"/>
    <w:rsid w:val="00E66200"/>
    <w:rsid w:val="00E714BB"/>
    <w:rsid w:val="00E74BDE"/>
    <w:rsid w:val="00E76C2B"/>
    <w:rsid w:val="00E944EB"/>
    <w:rsid w:val="00E9538D"/>
    <w:rsid w:val="00E95D16"/>
    <w:rsid w:val="00EA0A6D"/>
    <w:rsid w:val="00EA2254"/>
    <w:rsid w:val="00EB2CEE"/>
    <w:rsid w:val="00EC25D2"/>
    <w:rsid w:val="00EC60E3"/>
    <w:rsid w:val="00ED1E89"/>
    <w:rsid w:val="00ED1EB5"/>
    <w:rsid w:val="00ED4EEC"/>
    <w:rsid w:val="00ED5956"/>
    <w:rsid w:val="00ED6BA0"/>
    <w:rsid w:val="00EE2CB0"/>
    <w:rsid w:val="00EE5A49"/>
    <w:rsid w:val="00EF0AEE"/>
    <w:rsid w:val="00F135B7"/>
    <w:rsid w:val="00F21E73"/>
    <w:rsid w:val="00F25CD4"/>
    <w:rsid w:val="00F34BBD"/>
    <w:rsid w:val="00F35C75"/>
    <w:rsid w:val="00F47130"/>
    <w:rsid w:val="00F50DC6"/>
    <w:rsid w:val="00F5165D"/>
    <w:rsid w:val="00F552D2"/>
    <w:rsid w:val="00F577FC"/>
    <w:rsid w:val="00F72733"/>
    <w:rsid w:val="00F863B8"/>
    <w:rsid w:val="00F930C3"/>
    <w:rsid w:val="00F930C6"/>
    <w:rsid w:val="00F942B5"/>
    <w:rsid w:val="00FA2B8D"/>
    <w:rsid w:val="00FA3920"/>
    <w:rsid w:val="00FA4B70"/>
    <w:rsid w:val="00FA5538"/>
    <w:rsid w:val="00FA5BE9"/>
    <w:rsid w:val="00FA7D9D"/>
    <w:rsid w:val="00FB26BF"/>
    <w:rsid w:val="00FB31E7"/>
    <w:rsid w:val="00FB5386"/>
    <w:rsid w:val="00FC3597"/>
    <w:rsid w:val="00FC3FAD"/>
    <w:rsid w:val="00FD1EA2"/>
    <w:rsid w:val="00FD3743"/>
    <w:rsid w:val="00FE0378"/>
    <w:rsid w:val="00FF2BA6"/>
    <w:rsid w:val="00FF3C73"/>
    <w:rsid w:val="00FF4683"/>
    <w:rsid w:val="00FF53A7"/>
    <w:rsid w:val="0247E739"/>
    <w:rsid w:val="0528DA60"/>
    <w:rsid w:val="09089E9C"/>
    <w:rsid w:val="0DAFF655"/>
    <w:rsid w:val="0DC995E3"/>
    <w:rsid w:val="19F1C725"/>
    <w:rsid w:val="1B93D3AE"/>
    <w:rsid w:val="1E564BAE"/>
    <w:rsid w:val="1EAACA73"/>
    <w:rsid w:val="2BE85FAB"/>
    <w:rsid w:val="361650E3"/>
    <w:rsid w:val="377C442F"/>
    <w:rsid w:val="38C5D067"/>
    <w:rsid w:val="39D30E1F"/>
    <w:rsid w:val="3D994A6A"/>
    <w:rsid w:val="3DEBCAE6"/>
    <w:rsid w:val="4109AAE9"/>
    <w:rsid w:val="533C9EF3"/>
    <w:rsid w:val="55C57E5D"/>
    <w:rsid w:val="61D94650"/>
    <w:rsid w:val="6390149F"/>
    <w:rsid w:val="6582C3C5"/>
    <w:rsid w:val="6CF36F44"/>
    <w:rsid w:val="6DD5673B"/>
    <w:rsid w:val="6FD2226F"/>
    <w:rsid w:val="7FB448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0FD15C4"/>
  <w15:chartTrackingRefBased/>
  <w15:docId w15:val="{C10C8104-F8B6-4D51-93A9-7601D1834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4"/>
    <w:qFormat/>
    <w:rsid w:val="00C150B1"/>
    <w:pPr>
      <w:spacing w:after="0" w:line="252" w:lineRule="auto"/>
    </w:pPr>
    <w:rPr>
      <w:rFonts w:ascii="Hitachi Sans" w:eastAsia="Yu Gothic UI" w:hAnsi="Hitachi Sans"/>
      <w:sz w:val="22"/>
    </w:rPr>
  </w:style>
  <w:style w:type="paragraph" w:styleId="Heading1">
    <w:name w:val="heading 1"/>
    <w:basedOn w:val="Normal"/>
    <w:next w:val="Normal"/>
    <w:link w:val="Heading1Char"/>
    <w:uiPriority w:val="9"/>
    <w:qFormat/>
    <w:rsid w:val="00C150B1"/>
    <w:pPr>
      <w:keepNext/>
      <w:keepLines/>
      <w:spacing w:after="240"/>
      <w:outlineLvl w:val="0"/>
    </w:pPr>
    <w:rPr>
      <w:rFonts w:cstheme="majorBidi"/>
      <w:b/>
      <w:color w:val="000000" w:themeColor="text1"/>
      <w:szCs w:val="40"/>
    </w:rPr>
  </w:style>
  <w:style w:type="paragraph" w:styleId="Heading2">
    <w:name w:val="heading 2"/>
    <w:basedOn w:val="Normal"/>
    <w:next w:val="Normal"/>
    <w:link w:val="Heading2Char"/>
    <w:uiPriority w:val="9"/>
    <w:qFormat/>
    <w:rsid w:val="00C150B1"/>
    <w:pPr>
      <w:keepNext/>
      <w:keepLines/>
      <w:spacing w:after="120"/>
      <w:outlineLvl w:val="1"/>
    </w:pPr>
    <w:rPr>
      <w:rFonts w:cstheme="majorBidi"/>
      <w:b/>
      <w:color w:val="000000" w:themeColor="text1"/>
      <w:szCs w:val="32"/>
    </w:rPr>
  </w:style>
  <w:style w:type="paragraph" w:styleId="Heading3">
    <w:name w:val="heading 3"/>
    <w:basedOn w:val="Normal"/>
    <w:next w:val="Normal"/>
    <w:link w:val="Heading3Char"/>
    <w:uiPriority w:val="9"/>
    <w:semiHidden/>
    <w:qFormat/>
    <w:rsid w:val="006C49D5"/>
    <w:pPr>
      <w:keepNext/>
      <w:keepLines/>
      <w:spacing w:before="160" w:after="80"/>
      <w:outlineLvl w:val="2"/>
    </w:pPr>
    <w:rPr>
      <w:rFonts w:eastAsiaTheme="majorEastAsia" w:cstheme="majorBidi"/>
      <w:color w:val="BB000B" w:themeColor="accent1" w:themeShade="BF"/>
      <w:sz w:val="28"/>
      <w:szCs w:val="28"/>
    </w:rPr>
  </w:style>
  <w:style w:type="paragraph" w:styleId="Heading4">
    <w:name w:val="heading 4"/>
    <w:basedOn w:val="Normal"/>
    <w:next w:val="Normal"/>
    <w:link w:val="Heading4Char"/>
    <w:uiPriority w:val="9"/>
    <w:semiHidden/>
    <w:qFormat/>
    <w:rsid w:val="006C49D5"/>
    <w:pPr>
      <w:keepNext/>
      <w:keepLines/>
      <w:spacing w:before="80" w:after="40"/>
      <w:outlineLvl w:val="3"/>
    </w:pPr>
    <w:rPr>
      <w:rFonts w:eastAsiaTheme="majorEastAsia" w:cstheme="majorBidi"/>
      <w:i/>
      <w:iCs/>
      <w:color w:val="BB000B" w:themeColor="accent1" w:themeShade="BF"/>
    </w:rPr>
  </w:style>
  <w:style w:type="paragraph" w:styleId="Heading5">
    <w:name w:val="heading 5"/>
    <w:basedOn w:val="Normal"/>
    <w:next w:val="Normal"/>
    <w:link w:val="Heading5Char"/>
    <w:uiPriority w:val="9"/>
    <w:semiHidden/>
    <w:qFormat/>
    <w:rsid w:val="006C49D5"/>
    <w:pPr>
      <w:keepNext/>
      <w:keepLines/>
      <w:spacing w:before="80" w:after="40"/>
      <w:outlineLvl w:val="4"/>
    </w:pPr>
    <w:rPr>
      <w:rFonts w:eastAsiaTheme="majorEastAsia" w:cstheme="majorBidi"/>
      <w:color w:val="BB000B" w:themeColor="accent1" w:themeShade="BF"/>
    </w:rPr>
  </w:style>
  <w:style w:type="paragraph" w:styleId="Heading6">
    <w:name w:val="heading 6"/>
    <w:basedOn w:val="Normal"/>
    <w:next w:val="Normal"/>
    <w:link w:val="Heading6Char"/>
    <w:uiPriority w:val="9"/>
    <w:semiHidden/>
    <w:qFormat/>
    <w:rsid w:val="006C49D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qFormat/>
    <w:rsid w:val="006C49D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qFormat/>
    <w:rsid w:val="006C49D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qFormat/>
    <w:rsid w:val="006C49D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50B1"/>
    <w:rPr>
      <w:rFonts w:ascii="Hitachi Sans" w:eastAsia="Yu Gothic UI" w:hAnsi="Hitachi Sans" w:cstheme="majorBidi"/>
      <w:b/>
      <w:color w:val="000000" w:themeColor="text1"/>
      <w:sz w:val="22"/>
      <w:szCs w:val="40"/>
    </w:rPr>
  </w:style>
  <w:style w:type="character" w:customStyle="1" w:styleId="Heading2Char">
    <w:name w:val="Heading 2 Char"/>
    <w:basedOn w:val="DefaultParagraphFont"/>
    <w:link w:val="Heading2"/>
    <w:uiPriority w:val="9"/>
    <w:rsid w:val="00C150B1"/>
    <w:rPr>
      <w:rFonts w:ascii="Hitachi Sans" w:eastAsia="Yu Gothic UI" w:hAnsi="Hitachi Sans" w:cstheme="majorBidi"/>
      <w:b/>
      <w:color w:val="000000" w:themeColor="text1"/>
      <w:sz w:val="22"/>
      <w:szCs w:val="32"/>
    </w:rPr>
  </w:style>
  <w:style w:type="character" w:customStyle="1" w:styleId="Heading3Char">
    <w:name w:val="Heading 3 Char"/>
    <w:basedOn w:val="DefaultParagraphFont"/>
    <w:link w:val="Heading3"/>
    <w:uiPriority w:val="9"/>
    <w:semiHidden/>
    <w:rsid w:val="001B6BDC"/>
    <w:rPr>
      <w:rFonts w:eastAsiaTheme="majorEastAsia" w:cstheme="majorBidi"/>
      <w:color w:val="BB000B" w:themeColor="accent1" w:themeShade="BF"/>
      <w:sz w:val="28"/>
      <w:szCs w:val="28"/>
    </w:rPr>
  </w:style>
  <w:style w:type="character" w:customStyle="1" w:styleId="Heading4Char">
    <w:name w:val="Heading 4 Char"/>
    <w:basedOn w:val="DefaultParagraphFont"/>
    <w:link w:val="Heading4"/>
    <w:uiPriority w:val="9"/>
    <w:semiHidden/>
    <w:rsid w:val="001B6BDC"/>
    <w:rPr>
      <w:rFonts w:eastAsiaTheme="majorEastAsia" w:cstheme="majorBidi"/>
      <w:i/>
      <w:iCs/>
      <w:color w:val="BB000B" w:themeColor="accent1" w:themeShade="BF"/>
      <w:sz w:val="20"/>
    </w:rPr>
  </w:style>
  <w:style w:type="character" w:customStyle="1" w:styleId="Heading5Char">
    <w:name w:val="Heading 5 Char"/>
    <w:basedOn w:val="DefaultParagraphFont"/>
    <w:link w:val="Heading5"/>
    <w:uiPriority w:val="9"/>
    <w:semiHidden/>
    <w:rsid w:val="001B6BDC"/>
    <w:rPr>
      <w:rFonts w:eastAsiaTheme="majorEastAsia" w:cstheme="majorBidi"/>
      <w:color w:val="BB000B" w:themeColor="accent1" w:themeShade="BF"/>
      <w:sz w:val="20"/>
    </w:rPr>
  </w:style>
  <w:style w:type="character" w:customStyle="1" w:styleId="Heading6Char">
    <w:name w:val="Heading 6 Char"/>
    <w:basedOn w:val="DefaultParagraphFont"/>
    <w:link w:val="Heading6"/>
    <w:uiPriority w:val="9"/>
    <w:semiHidden/>
    <w:rsid w:val="001B6BDC"/>
    <w:rPr>
      <w:rFonts w:eastAsiaTheme="majorEastAsia" w:cstheme="majorBidi"/>
      <w:i/>
      <w:iCs/>
      <w:color w:val="595959" w:themeColor="text1" w:themeTint="A6"/>
      <w:sz w:val="20"/>
    </w:rPr>
  </w:style>
  <w:style w:type="character" w:customStyle="1" w:styleId="Heading7Char">
    <w:name w:val="Heading 7 Char"/>
    <w:basedOn w:val="DefaultParagraphFont"/>
    <w:link w:val="Heading7"/>
    <w:uiPriority w:val="9"/>
    <w:semiHidden/>
    <w:rsid w:val="001B6BDC"/>
    <w:rPr>
      <w:rFonts w:eastAsiaTheme="majorEastAsia" w:cstheme="majorBidi"/>
      <w:color w:val="595959" w:themeColor="text1" w:themeTint="A6"/>
      <w:sz w:val="20"/>
    </w:rPr>
  </w:style>
  <w:style w:type="character" w:customStyle="1" w:styleId="Heading8Char">
    <w:name w:val="Heading 8 Char"/>
    <w:basedOn w:val="DefaultParagraphFont"/>
    <w:link w:val="Heading8"/>
    <w:uiPriority w:val="9"/>
    <w:semiHidden/>
    <w:rsid w:val="001B6BDC"/>
    <w:rPr>
      <w:rFonts w:eastAsiaTheme="majorEastAsia" w:cstheme="majorBidi"/>
      <w:i/>
      <w:iCs/>
      <w:color w:val="272727" w:themeColor="text1" w:themeTint="D8"/>
      <w:sz w:val="20"/>
    </w:rPr>
  </w:style>
  <w:style w:type="character" w:customStyle="1" w:styleId="Heading9Char">
    <w:name w:val="Heading 9 Char"/>
    <w:basedOn w:val="DefaultParagraphFont"/>
    <w:link w:val="Heading9"/>
    <w:uiPriority w:val="9"/>
    <w:semiHidden/>
    <w:rsid w:val="001B6BDC"/>
    <w:rPr>
      <w:rFonts w:eastAsiaTheme="majorEastAsia" w:cstheme="majorBidi"/>
      <w:color w:val="272727" w:themeColor="text1" w:themeTint="D8"/>
      <w:sz w:val="20"/>
    </w:rPr>
  </w:style>
  <w:style w:type="paragraph" w:styleId="Title">
    <w:name w:val="Title"/>
    <w:basedOn w:val="Normal"/>
    <w:next w:val="Normal"/>
    <w:link w:val="TitleChar"/>
    <w:uiPriority w:val="2"/>
    <w:qFormat/>
    <w:rsid w:val="00E74BDE"/>
    <w:pPr>
      <w:spacing w:beforeLines="200" w:before="200" w:after="160" w:line="240" w:lineRule="auto"/>
      <w:contextualSpacing/>
    </w:pPr>
    <w:rPr>
      <w:rFonts w:cstheme="majorBidi"/>
      <w:b/>
      <w:spacing w:val="-10"/>
      <w:kern w:val="28"/>
      <w:sz w:val="28"/>
      <w:szCs w:val="32"/>
    </w:rPr>
  </w:style>
  <w:style w:type="character" w:customStyle="1" w:styleId="TitleChar">
    <w:name w:val="Title Char"/>
    <w:basedOn w:val="DefaultParagraphFont"/>
    <w:link w:val="Title"/>
    <w:uiPriority w:val="2"/>
    <w:rsid w:val="00E74BDE"/>
    <w:rPr>
      <w:rFonts w:ascii="Hitachi Sans" w:eastAsia="Yu Gothic UI" w:hAnsi="Hitachi Sans" w:cstheme="majorBidi"/>
      <w:b/>
      <w:spacing w:val="-10"/>
      <w:kern w:val="28"/>
      <w:sz w:val="28"/>
      <w:szCs w:val="32"/>
    </w:rPr>
  </w:style>
  <w:style w:type="paragraph" w:styleId="Subtitle">
    <w:name w:val="Subtitle"/>
    <w:basedOn w:val="Normal"/>
    <w:next w:val="Normal"/>
    <w:link w:val="SubtitleChar"/>
    <w:uiPriority w:val="3"/>
    <w:qFormat/>
    <w:rsid w:val="00C150B1"/>
    <w:pPr>
      <w:suppressAutoHyphens/>
      <w:autoSpaceDE w:val="0"/>
      <w:autoSpaceDN w:val="0"/>
      <w:adjustRightInd w:val="0"/>
      <w:spacing w:after="160" w:line="288" w:lineRule="auto"/>
      <w:textAlignment w:val="center"/>
    </w:pPr>
    <w:rPr>
      <w:rFonts w:cs="Hitachi Sans"/>
      <w:color w:val="0C0C0C"/>
      <w:kern w:val="0"/>
      <w:lang w:val="en-GB"/>
    </w:rPr>
  </w:style>
  <w:style w:type="character" w:customStyle="1" w:styleId="SubtitleChar">
    <w:name w:val="Subtitle Char"/>
    <w:basedOn w:val="DefaultParagraphFont"/>
    <w:link w:val="Subtitle"/>
    <w:uiPriority w:val="3"/>
    <w:rsid w:val="00C150B1"/>
    <w:rPr>
      <w:rFonts w:ascii="Hitachi Sans" w:eastAsia="Yu Gothic UI" w:hAnsi="Hitachi Sans" w:cs="Hitachi Sans"/>
      <w:color w:val="0C0C0C"/>
      <w:kern w:val="0"/>
      <w:sz w:val="22"/>
      <w:lang w:val="en-GB"/>
    </w:rPr>
  </w:style>
  <w:style w:type="paragraph" w:styleId="Quote">
    <w:name w:val="Quote"/>
    <w:basedOn w:val="Normal"/>
    <w:next w:val="Normal"/>
    <w:link w:val="QuoteChar"/>
    <w:uiPriority w:val="29"/>
    <w:semiHidden/>
    <w:qFormat/>
    <w:rsid w:val="006C49D5"/>
    <w:pPr>
      <w:spacing w:before="160"/>
      <w:jc w:val="center"/>
    </w:pPr>
    <w:rPr>
      <w:i/>
      <w:iCs/>
      <w:color w:val="404040" w:themeColor="text1" w:themeTint="BF"/>
    </w:rPr>
  </w:style>
  <w:style w:type="character" w:customStyle="1" w:styleId="QuoteChar">
    <w:name w:val="Quote Char"/>
    <w:basedOn w:val="DefaultParagraphFont"/>
    <w:link w:val="Quote"/>
    <w:uiPriority w:val="29"/>
    <w:semiHidden/>
    <w:rsid w:val="001B6BDC"/>
    <w:rPr>
      <w:rFonts w:eastAsiaTheme="minorEastAsia"/>
      <w:i/>
      <w:iCs/>
      <w:color w:val="404040" w:themeColor="text1" w:themeTint="BF"/>
      <w:sz w:val="20"/>
    </w:rPr>
  </w:style>
  <w:style w:type="paragraph" w:styleId="ListParagraph">
    <w:name w:val="List Paragraph"/>
    <w:basedOn w:val="Normal"/>
    <w:uiPriority w:val="34"/>
    <w:semiHidden/>
    <w:qFormat/>
    <w:rsid w:val="006C49D5"/>
    <w:pPr>
      <w:ind w:left="720"/>
      <w:contextualSpacing/>
    </w:pPr>
  </w:style>
  <w:style w:type="character" w:styleId="IntenseEmphasis">
    <w:name w:val="Intense Emphasis"/>
    <w:basedOn w:val="DefaultParagraphFont"/>
    <w:uiPriority w:val="21"/>
    <w:semiHidden/>
    <w:qFormat/>
    <w:rsid w:val="006C49D5"/>
    <w:rPr>
      <w:i/>
      <w:iCs/>
      <w:color w:val="BB000B" w:themeColor="accent1" w:themeShade="BF"/>
    </w:rPr>
  </w:style>
  <w:style w:type="paragraph" w:styleId="IntenseQuote">
    <w:name w:val="Intense Quote"/>
    <w:basedOn w:val="Normal"/>
    <w:next w:val="Normal"/>
    <w:link w:val="IntenseQuoteChar"/>
    <w:uiPriority w:val="30"/>
    <w:semiHidden/>
    <w:qFormat/>
    <w:rsid w:val="006C49D5"/>
    <w:pPr>
      <w:pBdr>
        <w:top w:val="single" w:sz="4" w:space="10" w:color="BB000B" w:themeColor="accent1" w:themeShade="BF"/>
        <w:bottom w:val="single" w:sz="4" w:space="10" w:color="BB000B" w:themeColor="accent1" w:themeShade="BF"/>
      </w:pBdr>
      <w:spacing w:before="360" w:after="360"/>
      <w:ind w:left="864" w:right="864"/>
      <w:jc w:val="center"/>
    </w:pPr>
    <w:rPr>
      <w:i/>
      <w:iCs/>
      <w:color w:val="BB000B" w:themeColor="accent1" w:themeShade="BF"/>
    </w:rPr>
  </w:style>
  <w:style w:type="character" w:customStyle="1" w:styleId="IntenseQuoteChar">
    <w:name w:val="Intense Quote Char"/>
    <w:basedOn w:val="DefaultParagraphFont"/>
    <w:link w:val="IntenseQuote"/>
    <w:uiPriority w:val="30"/>
    <w:semiHidden/>
    <w:rsid w:val="001B6BDC"/>
    <w:rPr>
      <w:rFonts w:eastAsiaTheme="minorEastAsia"/>
      <w:i/>
      <w:iCs/>
      <w:color w:val="BB000B" w:themeColor="accent1" w:themeShade="BF"/>
      <w:sz w:val="20"/>
    </w:rPr>
  </w:style>
  <w:style w:type="character" w:styleId="IntenseReference">
    <w:name w:val="Intense Reference"/>
    <w:basedOn w:val="DefaultParagraphFont"/>
    <w:uiPriority w:val="32"/>
    <w:semiHidden/>
    <w:qFormat/>
    <w:rsid w:val="006C49D5"/>
    <w:rPr>
      <w:b/>
      <w:bCs/>
      <w:smallCaps/>
      <w:color w:val="BB000B" w:themeColor="accent1" w:themeShade="BF"/>
      <w:spacing w:val="5"/>
    </w:rPr>
  </w:style>
  <w:style w:type="paragraph" w:styleId="Header">
    <w:name w:val="header"/>
    <w:basedOn w:val="Normal"/>
    <w:link w:val="HeaderChar"/>
    <w:uiPriority w:val="99"/>
    <w:semiHidden/>
    <w:rsid w:val="00693F10"/>
    <w:pPr>
      <w:tabs>
        <w:tab w:val="center" w:pos="4513"/>
        <w:tab w:val="right" w:pos="9026"/>
      </w:tabs>
      <w:spacing w:line="240" w:lineRule="auto"/>
    </w:pPr>
    <w:rPr>
      <w:bCs/>
      <w:sz w:val="16"/>
      <w:szCs w:val="38"/>
    </w:rPr>
  </w:style>
  <w:style w:type="character" w:customStyle="1" w:styleId="HeaderChar">
    <w:name w:val="Header Char"/>
    <w:basedOn w:val="DefaultParagraphFont"/>
    <w:link w:val="Header"/>
    <w:uiPriority w:val="99"/>
    <w:semiHidden/>
    <w:rsid w:val="00693F10"/>
    <w:rPr>
      <w:rFonts w:eastAsiaTheme="minorEastAsia"/>
      <w:bCs/>
      <w:sz w:val="16"/>
      <w:szCs w:val="38"/>
    </w:rPr>
  </w:style>
  <w:style w:type="paragraph" w:styleId="Footer">
    <w:name w:val="footer"/>
    <w:basedOn w:val="Normal"/>
    <w:link w:val="FooterChar"/>
    <w:uiPriority w:val="99"/>
    <w:rsid w:val="00BC7C3C"/>
    <w:pPr>
      <w:tabs>
        <w:tab w:val="center" w:pos="4513"/>
        <w:tab w:val="right" w:pos="9026"/>
      </w:tabs>
      <w:spacing w:line="259" w:lineRule="auto"/>
    </w:pPr>
    <w:rPr>
      <w:b/>
      <w:sz w:val="18"/>
      <w:szCs w:val="16"/>
    </w:rPr>
  </w:style>
  <w:style w:type="character" w:customStyle="1" w:styleId="FooterChar">
    <w:name w:val="Footer Char"/>
    <w:basedOn w:val="DefaultParagraphFont"/>
    <w:link w:val="Footer"/>
    <w:uiPriority w:val="99"/>
    <w:rsid w:val="0083349E"/>
    <w:rPr>
      <w:rFonts w:eastAsiaTheme="minorEastAsia"/>
      <w:b/>
      <w:sz w:val="18"/>
      <w:szCs w:val="16"/>
    </w:rPr>
  </w:style>
  <w:style w:type="table" w:styleId="TableGrid">
    <w:name w:val="Table Grid"/>
    <w:basedOn w:val="TableNormal"/>
    <w:uiPriority w:val="39"/>
    <w:rsid w:val="003B27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Text">
    <w:name w:val="Bullet Text"/>
    <w:basedOn w:val="Normal"/>
    <w:uiPriority w:val="4"/>
    <w:qFormat/>
    <w:rsid w:val="00C150B1"/>
    <w:pPr>
      <w:numPr>
        <w:numId w:val="1"/>
      </w:numPr>
      <w:ind w:left="284" w:hanging="284"/>
      <w:contextualSpacing/>
    </w:pPr>
  </w:style>
  <w:style w:type="paragraph" w:styleId="Date">
    <w:name w:val="Date"/>
    <w:basedOn w:val="Normal"/>
    <w:next w:val="Normal"/>
    <w:link w:val="DateChar"/>
    <w:uiPriority w:val="99"/>
    <w:semiHidden/>
    <w:rsid w:val="001B6BDC"/>
    <w:rPr>
      <w:b/>
    </w:rPr>
  </w:style>
  <w:style w:type="character" w:customStyle="1" w:styleId="DateChar">
    <w:name w:val="Date Char"/>
    <w:basedOn w:val="DefaultParagraphFont"/>
    <w:link w:val="Date"/>
    <w:uiPriority w:val="99"/>
    <w:semiHidden/>
    <w:rsid w:val="00E25F36"/>
    <w:rPr>
      <w:rFonts w:eastAsiaTheme="minorEastAsia"/>
      <w:b/>
    </w:rPr>
  </w:style>
  <w:style w:type="character" w:styleId="Hyperlink">
    <w:name w:val="Hyperlink"/>
    <w:basedOn w:val="DefaultParagraphFont"/>
    <w:uiPriority w:val="99"/>
    <w:semiHidden/>
    <w:rsid w:val="00C23A62"/>
    <w:rPr>
      <w:color w:val="0064FA"/>
      <w:u w:val="none"/>
    </w:rPr>
  </w:style>
  <w:style w:type="character" w:styleId="UnresolvedMention">
    <w:name w:val="Unresolved Mention"/>
    <w:basedOn w:val="DefaultParagraphFont"/>
    <w:uiPriority w:val="99"/>
    <w:semiHidden/>
    <w:rsid w:val="00235F77"/>
    <w:rPr>
      <w:color w:val="605E5C"/>
      <w:shd w:val="clear" w:color="auto" w:fill="E1DFDD"/>
    </w:rPr>
  </w:style>
  <w:style w:type="paragraph" w:customStyle="1" w:styleId="NewsRelease">
    <w:name w:val="News Release"/>
    <w:basedOn w:val="Header"/>
    <w:qFormat/>
    <w:rsid w:val="00C150B1"/>
    <w:pPr>
      <w:framePr w:hSpace="181" w:wrap="around" w:vAnchor="page" w:hAnchor="text" w:y="710"/>
      <w:spacing w:line="245" w:lineRule="auto"/>
      <w:suppressOverlap/>
    </w:pPr>
    <w:rPr>
      <w:sz w:val="32"/>
      <w:szCs w:val="32"/>
    </w:rPr>
  </w:style>
  <w:style w:type="paragraph" w:customStyle="1" w:styleId="Notice">
    <w:name w:val="Notice"/>
    <w:uiPriority w:val="2"/>
    <w:qFormat/>
    <w:rsid w:val="00C150B1"/>
    <w:pPr>
      <w:spacing w:after="0" w:line="240" w:lineRule="auto"/>
    </w:pPr>
    <w:rPr>
      <w:rFonts w:ascii="Hitachi Sans" w:eastAsia="Yu Gothic UI" w:hAnsi="Hitachi Sans"/>
      <w:b/>
      <w:bCs/>
      <w:sz w:val="18"/>
      <w:szCs w:val="18"/>
    </w:rPr>
  </w:style>
  <w:style w:type="paragraph" w:styleId="Caption">
    <w:name w:val="caption"/>
    <w:basedOn w:val="Subtitle"/>
    <w:next w:val="Normal"/>
    <w:uiPriority w:val="35"/>
    <w:qFormat/>
    <w:rsid w:val="00C150B1"/>
    <w:rPr>
      <w:sz w:val="18"/>
      <w:szCs w:val="18"/>
    </w:rPr>
  </w:style>
  <w:style w:type="character" w:styleId="PageNumber">
    <w:name w:val="page number"/>
    <w:basedOn w:val="DefaultParagraphFont"/>
    <w:uiPriority w:val="99"/>
    <w:semiHidden/>
    <w:rsid w:val="00BC7C3C"/>
    <w:rPr>
      <w:rFonts w:asciiTheme="minorHAnsi" w:hAnsiTheme="minorHAnsi"/>
      <w:b/>
    </w:rPr>
  </w:style>
  <w:style w:type="paragraph" w:styleId="FootnoteText">
    <w:name w:val="footnote text"/>
    <w:basedOn w:val="Normal"/>
    <w:link w:val="FootnoteTextChar"/>
    <w:uiPriority w:val="98"/>
    <w:semiHidden/>
    <w:rsid w:val="006A2A6F"/>
    <w:pPr>
      <w:spacing w:line="240" w:lineRule="auto"/>
      <w:ind w:left="567"/>
      <w:contextualSpacing/>
    </w:pPr>
    <w:rPr>
      <w:sz w:val="18"/>
      <w:szCs w:val="18"/>
    </w:rPr>
  </w:style>
  <w:style w:type="character" w:customStyle="1" w:styleId="FootnoteTextChar">
    <w:name w:val="Footnote Text Char"/>
    <w:basedOn w:val="DefaultParagraphFont"/>
    <w:link w:val="FootnoteText"/>
    <w:uiPriority w:val="98"/>
    <w:semiHidden/>
    <w:rsid w:val="007E0F43"/>
    <w:rPr>
      <w:rFonts w:eastAsiaTheme="minorEastAsia"/>
      <w:sz w:val="18"/>
      <w:szCs w:val="18"/>
    </w:rPr>
  </w:style>
  <w:style w:type="paragraph" w:styleId="NoSpacing">
    <w:name w:val="No Spacing"/>
    <w:uiPriority w:val="5"/>
    <w:qFormat/>
    <w:rsid w:val="00C150B1"/>
    <w:pPr>
      <w:spacing w:after="0" w:line="252" w:lineRule="auto"/>
    </w:pPr>
    <w:rPr>
      <w:rFonts w:ascii="Hitachi Sans" w:eastAsia="Yu Gothic UI" w:hAnsi="Hitachi Sans"/>
    </w:rPr>
  </w:style>
  <w:style w:type="table" w:customStyle="1" w:styleId="HitachiTable">
    <w:name w:val="Hitachi Table"/>
    <w:basedOn w:val="TableNormal"/>
    <w:uiPriority w:val="99"/>
    <w:rsid w:val="00E25F36"/>
    <w:pPr>
      <w:spacing w:after="0" w:line="240" w:lineRule="auto"/>
    </w:pPr>
    <w:rPr>
      <w:sz w:val="16"/>
    </w:rPr>
    <w:tblPr/>
    <w:tblStylePr w:type="firstRow">
      <w:rPr>
        <w:b/>
      </w:rPr>
      <w:tblPr/>
      <w:tcPr>
        <w:tcBorders>
          <w:top w:val="single" w:sz="4" w:space="0" w:color="000000" w:themeColor="text1"/>
        </w:tcBorders>
      </w:tcPr>
    </w:tblStylePr>
  </w:style>
  <w:style w:type="paragraph" w:customStyle="1" w:styleId="Contact">
    <w:name w:val="Contact"/>
    <w:basedOn w:val="Normal"/>
    <w:uiPriority w:val="11"/>
    <w:qFormat/>
    <w:rsid w:val="006A2A6F"/>
    <w:pPr>
      <w:tabs>
        <w:tab w:val="left" w:pos="3402"/>
      </w:tabs>
      <w:contextualSpacing/>
    </w:pPr>
    <w:rPr>
      <w:sz w:val="18"/>
      <w:szCs w:val="18"/>
    </w:rPr>
  </w:style>
  <w:style w:type="paragraph" w:customStyle="1" w:styleId="SmallText">
    <w:name w:val="Small Text"/>
    <w:basedOn w:val="NoSpacing"/>
    <w:uiPriority w:val="4"/>
    <w:qFormat/>
    <w:rsid w:val="00C150B1"/>
    <w:rPr>
      <w:sz w:val="18"/>
      <w:szCs w:val="18"/>
    </w:rPr>
  </w:style>
  <w:style w:type="character" w:styleId="FootnoteReference">
    <w:name w:val="footnote reference"/>
    <w:basedOn w:val="DefaultParagraphFont"/>
    <w:uiPriority w:val="99"/>
    <w:semiHidden/>
    <w:rsid w:val="001C2488"/>
    <w:rPr>
      <w:vertAlign w:val="superscript"/>
    </w:rPr>
  </w:style>
  <w:style w:type="paragraph" w:customStyle="1" w:styleId="EndNotation">
    <w:name w:val="End Notation"/>
    <w:basedOn w:val="FootnoteText"/>
    <w:uiPriority w:val="98"/>
    <w:qFormat/>
    <w:rsid w:val="00C150B1"/>
    <w:pPr>
      <w:tabs>
        <w:tab w:val="left" w:pos="284"/>
      </w:tabs>
      <w:ind w:left="284" w:hanging="284"/>
    </w:pPr>
  </w:style>
  <w:style w:type="character" w:styleId="CommentReference">
    <w:name w:val="annotation reference"/>
    <w:basedOn w:val="DefaultParagraphFont"/>
    <w:uiPriority w:val="99"/>
    <w:semiHidden/>
    <w:rsid w:val="00944F0A"/>
    <w:rPr>
      <w:sz w:val="18"/>
      <w:szCs w:val="18"/>
    </w:rPr>
  </w:style>
  <w:style w:type="paragraph" w:styleId="CommentText">
    <w:name w:val="annotation text"/>
    <w:basedOn w:val="Normal"/>
    <w:link w:val="CommentTextChar"/>
    <w:uiPriority w:val="99"/>
    <w:semiHidden/>
    <w:rsid w:val="00944F0A"/>
  </w:style>
  <w:style w:type="character" w:customStyle="1" w:styleId="CommentTextChar">
    <w:name w:val="Comment Text Char"/>
    <w:basedOn w:val="DefaultParagraphFont"/>
    <w:link w:val="CommentText"/>
    <w:uiPriority w:val="99"/>
    <w:semiHidden/>
    <w:rsid w:val="00944F0A"/>
  </w:style>
  <w:style w:type="paragraph" w:styleId="CommentSubject">
    <w:name w:val="annotation subject"/>
    <w:basedOn w:val="CommentText"/>
    <w:next w:val="CommentText"/>
    <w:link w:val="CommentSubjectChar"/>
    <w:uiPriority w:val="99"/>
    <w:semiHidden/>
    <w:rsid w:val="00944F0A"/>
    <w:rPr>
      <w:b/>
      <w:bCs/>
    </w:rPr>
  </w:style>
  <w:style w:type="character" w:customStyle="1" w:styleId="CommentSubjectChar">
    <w:name w:val="Comment Subject Char"/>
    <w:basedOn w:val="CommentTextChar"/>
    <w:link w:val="CommentSubject"/>
    <w:uiPriority w:val="99"/>
    <w:semiHidden/>
    <w:rsid w:val="00944F0A"/>
    <w:rPr>
      <w:b/>
      <w:bCs/>
    </w:rPr>
  </w:style>
  <w:style w:type="paragraph" w:styleId="Revision">
    <w:name w:val="Revision"/>
    <w:hidden/>
    <w:uiPriority w:val="99"/>
    <w:semiHidden/>
    <w:rsid w:val="00FC3FAD"/>
    <w:pPr>
      <w:spacing w:after="0" w:line="240" w:lineRule="auto"/>
    </w:pPr>
    <w:rPr>
      <w:rFonts w:ascii="Hitachi Sans" w:eastAsia="Yu Gothic UI" w:hAnsi="Hitachi Sans"/>
      <w:sz w:val="22"/>
    </w:rPr>
  </w:style>
  <w:style w:type="character" w:styleId="Mention">
    <w:name w:val="Mention"/>
    <w:basedOn w:val="DefaultParagraphFont"/>
    <w:uiPriority w:val="99"/>
    <w:semiHidden/>
    <w:rsid w:val="000909D5"/>
    <w:rPr>
      <w:color w:val="2B579A"/>
      <w:shd w:val="clear" w:color="auto" w:fill="E1DFDD"/>
    </w:rPr>
  </w:style>
  <w:style w:type="character" w:styleId="FollowedHyperlink">
    <w:name w:val="FollowedHyperlink"/>
    <w:basedOn w:val="DefaultParagraphFont"/>
    <w:uiPriority w:val="99"/>
    <w:semiHidden/>
    <w:rsid w:val="000244AE"/>
    <w:rPr>
      <w:color w:val="22222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970586">
      <w:bodyDiv w:val="1"/>
      <w:marLeft w:val="0"/>
      <w:marRight w:val="0"/>
      <w:marTop w:val="0"/>
      <w:marBottom w:val="0"/>
      <w:divBdr>
        <w:top w:val="none" w:sz="0" w:space="0" w:color="auto"/>
        <w:left w:val="none" w:sz="0" w:space="0" w:color="auto"/>
        <w:bottom w:val="none" w:sz="0" w:space="0" w:color="auto"/>
        <w:right w:val="none" w:sz="0" w:space="0" w:color="auto"/>
      </w:divBdr>
    </w:div>
    <w:div w:id="1159616163">
      <w:bodyDiv w:val="1"/>
      <w:marLeft w:val="0"/>
      <w:marRight w:val="0"/>
      <w:marTop w:val="0"/>
      <w:marBottom w:val="0"/>
      <w:divBdr>
        <w:top w:val="none" w:sz="0" w:space="0" w:color="auto"/>
        <w:left w:val="none" w:sz="0" w:space="0" w:color="auto"/>
        <w:bottom w:val="none" w:sz="0" w:space="0" w:color="auto"/>
        <w:right w:val="none" w:sz="0" w:space="0" w:color="auto"/>
      </w:divBdr>
    </w:div>
    <w:div w:id="2146313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inkedin.com/company/hitachienergy"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hitachienergy.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anesco.co.tz/attachments/media/press_releases/Electricty_Sub_Sector_Peformance_Report_FY_2023_2024.pdf" TargetMode="External"/><Relationship Id="rId5" Type="http://schemas.openxmlformats.org/officeDocument/2006/relationships/styles" Target="styles.xml"/><Relationship Id="rId15" Type="http://schemas.openxmlformats.org/officeDocument/2006/relationships/hyperlink" Target="https://www.hitachi.com"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x.com/HitachiEnerg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Hitachi">
      <a:dk1>
        <a:sysClr val="windowText" lastClr="000000"/>
      </a:dk1>
      <a:lt1>
        <a:sysClr val="window" lastClr="FFFFFF"/>
      </a:lt1>
      <a:dk2>
        <a:srgbClr val="222222"/>
      </a:dk2>
      <a:lt2>
        <a:srgbClr val="CC0000"/>
      </a:lt2>
      <a:accent1>
        <a:srgbClr val="FA000F"/>
      </a:accent1>
      <a:accent2>
        <a:srgbClr val="4D4D4D"/>
      </a:accent2>
      <a:accent3>
        <a:srgbClr val="737373"/>
      </a:accent3>
      <a:accent4>
        <a:srgbClr val="B3B3B3"/>
      </a:accent4>
      <a:accent5>
        <a:srgbClr val="D9D9D9"/>
      </a:accent5>
      <a:accent6>
        <a:srgbClr val="F4F4F4"/>
      </a:accent6>
      <a:hlink>
        <a:srgbClr val="000000"/>
      </a:hlink>
      <a:folHlink>
        <a:srgbClr val="222222"/>
      </a:folHlink>
    </a:clrScheme>
    <a:fontScheme name="Hitachi">
      <a:majorFont>
        <a:latin typeface="Hitachi Sans"/>
        <a:ea typeface=""/>
        <a:cs typeface=""/>
      </a:majorFont>
      <a:minorFont>
        <a:latin typeface="Hitachi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Green">
      <a:srgbClr val="00FA82"/>
    </a:custClr>
    <a:custClr name="Cyan">
      <a:srgbClr val="00DCFA"/>
    </a:custClr>
    <a:custClr name="Blue">
      <a:srgbClr val="0064FA"/>
    </a:custClr>
    <a:custClr name="Purple">
      <a:srgbClr val="9B00FA"/>
    </a:custClr>
    <a:custClr name="Pink">
      <a:srgbClr val="FA00A5"/>
    </a:custClr>
    <a:custClr name="Orange">
      <a:srgbClr val="FA6900"/>
    </a:custClr>
    <a:custClr name="Yellow">
      <a:srgbClr val="FAD200"/>
    </a:custClr>
  </a:custClr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1c99200-ece4-4455-9d06-962dde53bf69" xsi:nil="true"/>
    <lcf76f155ced4ddcb4097134ff3c332f xmlns="ca0cceb9-de8c-4346-a648-43d9f8ddacc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3E4805C5F8B0A94F9BE3ECADA61A53D4" ma:contentTypeVersion="16" ma:contentTypeDescription="Crie um novo documento." ma:contentTypeScope="" ma:versionID="ce2ec3bc3d33e5f81b28a5287cafbb2a">
  <xsd:schema xmlns:xsd="http://www.w3.org/2001/XMLSchema" xmlns:xs="http://www.w3.org/2001/XMLSchema" xmlns:p="http://schemas.microsoft.com/office/2006/metadata/properties" xmlns:ns2="ca0cceb9-de8c-4346-a648-43d9f8ddacc7" xmlns:ns3="a1c99200-ece4-4455-9d06-962dde53bf69" targetNamespace="http://schemas.microsoft.com/office/2006/metadata/properties" ma:root="true" ma:fieldsID="6aac749249798ddb28d4594645789f58" ns2:_="" ns3:_="">
    <xsd:import namespace="ca0cceb9-de8c-4346-a648-43d9f8ddacc7"/>
    <xsd:import namespace="a1c99200-ece4-4455-9d06-962dde53bf6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0cceb9-de8c-4346-a648-43d9f8ddac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Marcações de imagem" ma:readOnly="false" ma:fieldId="{5cf76f15-5ced-4ddc-b409-7134ff3c332f}" ma:taxonomyMulti="true" ma:sspId="948f71b8-5660-4508-9671-02390a85f4b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c99200-ece4-4455-9d06-962dde53bf69" elementFormDefault="qualified">
    <xsd:import namespace="http://schemas.microsoft.com/office/2006/documentManagement/types"/>
    <xsd:import namespace="http://schemas.microsoft.com/office/infopath/2007/PartnerControls"/>
    <xsd:element name="SharedWithUsers" ma:index="12"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hes de Compartilhado Com" ma:internalName="SharedWithDetails" ma:readOnly="true">
      <xsd:simpleType>
        <xsd:restriction base="dms:Note">
          <xsd:maxLength value="255"/>
        </xsd:restriction>
      </xsd:simpleType>
    </xsd:element>
    <xsd:element name="TaxCatchAll" ma:index="16" nillable="true" ma:displayName="Taxonomy Catch All Column" ma:hidden="true" ma:list="{9892944c-ab96-4d3d-b56f-345f35b04c6b}" ma:internalName="TaxCatchAll" ma:showField="CatchAllData" ma:web="a1c99200-ece4-4455-9d06-962dde53bf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7D74D9-B9E9-4AD7-8A60-0529D6099F5A}">
  <ds:schemaRefs>
    <ds:schemaRef ds:uri="http://schemas.microsoft.com/office/2006/metadata/properties"/>
    <ds:schemaRef ds:uri="http://schemas.microsoft.com/office/infopath/2007/PartnerControls"/>
    <ds:schemaRef ds:uri="a1c99200-ece4-4455-9d06-962dde53bf69"/>
    <ds:schemaRef ds:uri="ca0cceb9-de8c-4346-a648-43d9f8ddacc7"/>
  </ds:schemaRefs>
</ds:datastoreItem>
</file>

<file path=customXml/itemProps2.xml><?xml version="1.0" encoding="utf-8"?>
<ds:datastoreItem xmlns:ds="http://schemas.openxmlformats.org/officeDocument/2006/customXml" ds:itemID="{F0CB7852-7ED9-4D83-B781-029CC17E2E16}">
  <ds:schemaRefs>
    <ds:schemaRef ds:uri="http://schemas.microsoft.com/sharepoint/v3/contenttype/forms"/>
  </ds:schemaRefs>
</ds:datastoreItem>
</file>

<file path=customXml/itemProps3.xml><?xml version="1.0" encoding="utf-8"?>
<ds:datastoreItem xmlns:ds="http://schemas.openxmlformats.org/officeDocument/2006/customXml" ds:itemID="{5112C622-EE8E-45A1-891C-818B297953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0cceb9-de8c-4346-a648-43d9f8ddacc7"/>
    <ds:schemaRef ds:uri="a1c99200-ece4-4455-9d06-962dde53bf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831e6d9-dc6c-4cd1-9ec6-1dc2b4133195}" enabled="0" method="" siteId="{7831e6d9-dc6c-4cd1-9ec6-1dc2b4133195}" removed="1"/>
  <clbl:label id="{f54277c9-dafe-44aa-85a4-73d5c7c52450}" enabled="0" method="" siteId="{f54277c9-dafe-44aa-85a4-73d5c7c52450}"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787</Words>
  <Characters>4490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Vishak Gopinath</dc:creator>
  <cp:keywords/>
  <dc:description/>
  <cp:lastModifiedBy>Palesa Mogagabe</cp:lastModifiedBy>
  <cp:revision>2</cp:revision>
  <cp:lastPrinted>2025-02-28T11:52:00Z</cp:lastPrinted>
  <dcterms:created xsi:type="dcterms:W3CDTF">2025-09-22T13:09:00Z</dcterms:created>
  <dcterms:modified xsi:type="dcterms:W3CDTF">2025-09-22T13:09:00Z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0x0101003E4805C5F8B0A94F9BE3ECADA61A53D4</vt:lpwstr>
  </property>
</Properties>
</file>