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75223464" w:rsidR="00243EC8" w:rsidRDefault="00A96974" w:rsidP="00243EC8">
      <w:pPr>
        <w:pStyle w:val="CategoryTitle"/>
        <w:rPr>
          <w:lang w:val="en-US"/>
        </w:rPr>
      </w:pPr>
      <w:r>
        <w:rPr>
          <w:lang w:val="en-US"/>
        </w:rPr>
        <w:t xml:space="preserve">johannesburg, south </w:t>
      </w:r>
      <w:r w:rsidR="00056819">
        <w:rPr>
          <w:lang w:val="en-US"/>
        </w:rPr>
        <w:t>AFRICA</w:t>
      </w:r>
    </w:p>
    <w:p w14:paraId="4B7E4910" w14:textId="60425B39" w:rsidR="00056819" w:rsidRPr="00056819" w:rsidRDefault="00056819" w:rsidP="00056819">
      <w:pPr>
        <w:spacing w:before="100" w:beforeAutospacing="1" w:after="100" w:afterAutospacing="1" w:line="240" w:lineRule="auto"/>
        <w:rPr>
          <w:rFonts w:ascii="ABBvoice" w:eastAsia="Times New Roman" w:hAnsi="ABBvoice" w:cs="Times New Roman"/>
          <w:b/>
          <w:bCs/>
          <w:kern w:val="0"/>
          <w:sz w:val="50"/>
          <w:szCs w:val="50"/>
          <w:lang w:val="en-US" w:eastAsia="en-ZA"/>
        </w:rPr>
      </w:pPr>
      <w:bookmarkStart w:id="0" w:name="_Hlk116040150"/>
      <w:r w:rsidRPr="00056819">
        <w:rPr>
          <w:rFonts w:ascii="ABBvoice" w:eastAsia="Times New Roman" w:hAnsi="ABBvoice" w:cs="Times New Roman"/>
          <w:b/>
          <w:bCs/>
          <w:kern w:val="0"/>
          <w:sz w:val="50"/>
          <w:szCs w:val="50"/>
          <w:lang w:val="en-US" w:eastAsia="en-ZA"/>
        </w:rPr>
        <w:t xml:space="preserve">Forging a path towards predictive asset performance management with </w:t>
      </w:r>
      <w:bookmarkStart w:id="1" w:name="_Int_CbpifJMb"/>
      <w:r w:rsidRPr="00056819">
        <w:rPr>
          <w:rFonts w:ascii="ABBvoice" w:eastAsia="Times New Roman" w:hAnsi="ABBvoice" w:cs="Times New Roman"/>
          <w:b/>
          <w:bCs/>
          <w:kern w:val="0"/>
          <w:sz w:val="50"/>
          <w:szCs w:val="50"/>
          <w:lang w:val="en-US" w:eastAsia="en-ZA"/>
        </w:rPr>
        <w:t>ABB</w:t>
      </w:r>
      <w:bookmarkEnd w:id="1"/>
      <w:r w:rsidRPr="00056819">
        <w:rPr>
          <w:rFonts w:ascii="ABBvoice" w:eastAsia="Times New Roman" w:hAnsi="ABBvoice" w:cs="Times New Roman"/>
          <w:b/>
          <w:bCs/>
          <w:kern w:val="0"/>
          <w:sz w:val="50"/>
          <w:szCs w:val="50"/>
          <w:lang w:val="en-US" w:eastAsia="en-ZA"/>
        </w:rPr>
        <w:t xml:space="preserve"> Ability</w:t>
      </w:r>
      <w:r w:rsidR="004626A2">
        <w:rPr>
          <w:rFonts w:ascii="ABBvoice" w:eastAsia="Times New Roman" w:hAnsi="ABBvoice" w:cs="ABBvoice"/>
          <w:b/>
          <w:bCs/>
          <w:kern w:val="0"/>
          <w:sz w:val="50"/>
          <w:szCs w:val="50"/>
          <w:lang w:val="en-US" w:eastAsia="en-ZA"/>
        </w:rPr>
        <w:t>™</w:t>
      </w:r>
      <w:r w:rsidRPr="00056819">
        <w:rPr>
          <w:rFonts w:ascii="ABBvoice" w:eastAsia="Times New Roman" w:hAnsi="ABBvoice" w:cs="Times New Roman"/>
          <w:b/>
          <w:bCs/>
          <w:kern w:val="0"/>
          <w:sz w:val="50"/>
          <w:szCs w:val="50"/>
          <w:lang w:val="en-US" w:eastAsia="en-ZA"/>
        </w:rPr>
        <w:t xml:space="preserve"> Genix</w:t>
      </w:r>
    </w:p>
    <w:bookmarkEnd w:id="0"/>
    <w:p w14:paraId="44A00E2A" w14:textId="759FA8E0" w:rsidR="009E6C43" w:rsidRPr="00056819" w:rsidRDefault="00056819" w:rsidP="009E6C43">
      <w:pPr>
        <w:rPr>
          <w:b/>
          <w:bCs/>
        </w:rPr>
      </w:pPr>
      <w:r>
        <w:rPr>
          <w:rFonts w:ascii="ABBvoice" w:eastAsia="ABBvoice" w:hAnsi="ABBvoice" w:cs="Times New Roman"/>
          <w:b/>
          <w:bCs/>
          <w:sz w:val="20"/>
          <w:szCs w:val="20"/>
          <w:lang w:val="en-US"/>
        </w:rPr>
        <w:t xml:space="preserve">By </w:t>
      </w:r>
      <w:r w:rsidRPr="00056819">
        <w:rPr>
          <w:rFonts w:ascii="ABBvoice" w:eastAsia="ABBvoice" w:hAnsi="ABBvoice" w:cs="Times New Roman"/>
          <w:b/>
          <w:bCs/>
          <w:sz w:val="20"/>
          <w:szCs w:val="20"/>
          <w:lang w:val="en-US"/>
        </w:rPr>
        <w:t>Charles Blackbeard, Business Development Manager</w:t>
      </w:r>
      <w:r w:rsidR="00697112">
        <w:rPr>
          <w:rFonts w:ascii="ABBvoice" w:eastAsia="ABBvoice" w:hAnsi="ABBvoice" w:cs="Times New Roman"/>
          <w:b/>
          <w:bCs/>
          <w:sz w:val="20"/>
          <w:szCs w:val="20"/>
          <w:lang w:val="en-US"/>
        </w:rPr>
        <w:t>,</w:t>
      </w:r>
      <w:r w:rsidRPr="00056819">
        <w:rPr>
          <w:rFonts w:ascii="ABBvoice" w:eastAsia="ABBvoice" w:hAnsi="ABBvoice" w:cs="Times New Roman"/>
          <w:b/>
          <w:bCs/>
          <w:sz w:val="20"/>
          <w:szCs w:val="20"/>
          <w:lang w:val="en-US"/>
        </w:rPr>
        <w:t xml:space="preserve"> ABB Ability Digital Solutions</w:t>
      </w:r>
    </w:p>
    <w:p w14:paraId="0FB33022" w14:textId="61003616" w:rsidR="0096550D" w:rsidRPr="0096550D" w:rsidRDefault="0096550D" w:rsidP="0096550D">
      <w:pPr>
        <w:spacing w:before="100" w:beforeAutospacing="1" w:after="100" w:afterAutospacing="1" w:line="240" w:lineRule="auto"/>
        <w:rPr>
          <w:rFonts w:ascii="ABBvoice" w:eastAsia="Times New Roman" w:hAnsi="ABBvoice" w:cs="Times New Roman"/>
          <w:kern w:val="0"/>
          <w:sz w:val="20"/>
          <w:szCs w:val="20"/>
          <w:lang w:eastAsia="en-ZA"/>
        </w:rPr>
      </w:pPr>
      <w:bookmarkStart w:id="2" w:name="_Hlk179450924"/>
      <w:bookmarkStart w:id="3" w:name="_Hlk179450987"/>
      <w:r w:rsidRPr="0096550D">
        <w:rPr>
          <w:rFonts w:ascii="ABBvoice" w:eastAsia="Times New Roman" w:hAnsi="ABBvoice" w:cs="Times New Roman"/>
          <w:b/>
          <w:bCs/>
          <w:kern w:val="0"/>
          <w:sz w:val="20"/>
          <w:szCs w:val="20"/>
          <w:lang w:val="en-US" w:eastAsia="en-ZA"/>
        </w:rPr>
        <w:t xml:space="preserve">Charles Blackbeard, </w:t>
      </w:r>
      <w:r w:rsidRPr="0096550D">
        <w:rPr>
          <w:rFonts w:ascii="ABBvoice" w:eastAsia="Times New Roman" w:hAnsi="ABBvoice" w:cs="Times New Roman"/>
          <w:i/>
          <w:iCs/>
          <w:kern w:val="0"/>
          <w:sz w:val="20"/>
          <w:szCs w:val="20"/>
          <w:lang w:eastAsia="en-ZA"/>
        </w:rPr>
        <w:t>Business Development Manager for ABB Ability</w:t>
      </w:r>
      <w:r w:rsidR="004626A2">
        <w:rPr>
          <w:rFonts w:ascii="ABBvoice" w:eastAsia="Times New Roman" w:hAnsi="ABBvoice" w:cs="ABBvoice"/>
          <w:i/>
          <w:iCs/>
          <w:kern w:val="0"/>
          <w:sz w:val="20"/>
          <w:szCs w:val="20"/>
          <w:lang w:eastAsia="en-ZA"/>
        </w:rPr>
        <w:t>™</w:t>
      </w:r>
      <w:r w:rsidRPr="0096550D">
        <w:rPr>
          <w:rFonts w:ascii="ABBvoice" w:eastAsia="Times New Roman" w:hAnsi="ABBvoice" w:cs="Times New Roman"/>
          <w:i/>
          <w:iCs/>
          <w:kern w:val="0"/>
          <w:sz w:val="20"/>
          <w:szCs w:val="20"/>
          <w:lang w:eastAsia="en-ZA"/>
        </w:rPr>
        <w:t> Digital Solutions</w:t>
      </w:r>
      <w:bookmarkEnd w:id="2"/>
      <w:r w:rsidRPr="0096550D">
        <w:rPr>
          <w:rFonts w:ascii="ABBvoice" w:eastAsia="Times New Roman" w:hAnsi="ABBvoice" w:cs="Times New Roman"/>
          <w:i/>
          <w:iCs/>
          <w:kern w:val="0"/>
          <w:sz w:val="20"/>
          <w:szCs w:val="20"/>
          <w:lang w:eastAsia="en-ZA"/>
        </w:rPr>
        <w:t xml:space="preserve"> </w:t>
      </w:r>
      <w:r w:rsidRPr="0096550D">
        <w:rPr>
          <w:rFonts w:ascii="ABBvoice" w:eastAsia="Times New Roman" w:hAnsi="ABBvoice" w:cs="Times New Roman"/>
          <w:i/>
          <w:iCs/>
          <w:kern w:val="0"/>
          <w:sz w:val="20"/>
          <w:szCs w:val="20"/>
          <w:lang w:val="en-US" w:eastAsia="en-ZA"/>
        </w:rPr>
        <w:t>elaborates on the evolution from reactive or time-based asset performance management (APM) to Genix APM, highlighting why collaborating with a reliable technology provider will help industrial operators mitigate costly downtime and optimi</w:t>
      </w:r>
      <w:r w:rsidR="004626A2">
        <w:rPr>
          <w:rFonts w:ascii="ABBvoice" w:eastAsia="Times New Roman" w:hAnsi="ABBvoice" w:cs="Times New Roman"/>
          <w:i/>
          <w:iCs/>
          <w:kern w:val="0"/>
          <w:sz w:val="20"/>
          <w:szCs w:val="20"/>
          <w:lang w:val="en-US" w:eastAsia="en-ZA"/>
        </w:rPr>
        <w:t>s</w:t>
      </w:r>
      <w:r w:rsidRPr="0096550D">
        <w:rPr>
          <w:rFonts w:ascii="ABBvoice" w:eastAsia="Times New Roman" w:hAnsi="ABBvoice" w:cs="Times New Roman"/>
          <w:i/>
          <w:iCs/>
          <w:kern w:val="0"/>
          <w:sz w:val="20"/>
          <w:szCs w:val="20"/>
          <w:lang w:val="en-US" w:eastAsia="en-ZA"/>
        </w:rPr>
        <w:t>e profitability.</w:t>
      </w:r>
    </w:p>
    <w:p w14:paraId="684A403F" w14:textId="7209317E" w:rsidR="0096550D" w:rsidRPr="00041929" w:rsidRDefault="0096550D" w:rsidP="0096550D">
      <w:pPr>
        <w:spacing w:after="0"/>
        <w:rPr>
          <w:rFonts w:ascii="ABBvoice" w:eastAsia="ABBvoice" w:hAnsi="ABBvoice" w:cs="Times New Roman"/>
          <w:color w:val="000000" w:themeColor="text1"/>
          <w:kern w:val="0"/>
          <w:sz w:val="20"/>
          <w:szCs w:val="20"/>
          <w:lang w:val="en-US" w:eastAsia="en-ZA"/>
        </w:rPr>
      </w:pPr>
      <w:r w:rsidRPr="0096550D">
        <w:rPr>
          <w:rFonts w:ascii="ABBvoice" w:eastAsia="ABBvoice" w:hAnsi="ABBvoice" w:cs="Times New Roman"/>
          <w:sz w:val="20"/>
          <w:szCs w:val="20"/>
          <w:lang w:val="en-US"/>
        </w:rPr>
        <w:t xml:space="preserve">In today’s industrial processes, assets are fundamental to keeping the production cycle going, avoiding unplanned shutdowns, and ensuring strategic business outcomes. Managing and maintaining these assets dictates the efficiency of industrial </w:t>
      </w:r>
      <w:r w:rsidRPr="00041929">
        <w:rPr>
          <w:rFonts w:ascii="ABBvoice" w:eastAsia="ABBvoice" w:hAnsi="ABBvoice" w:cs="Times New Roman"/>
          <w:color w:val="000000" w:themeColor="text1"/>
          <w:sz w:val="20"/>
          <w:szCs w:val="20"/>
          <w:lang w:val="en-US"/>
        </w:rPr>
        <w:t>operations and meeting customer needs. With digitali</w:t>
      </w:r>
      <w:r w:rsidR="004626A2" w:rsidRPr="00041929">
        <w:rPr>
          <w:rFonts w:ascii="ABBvoice" w:eastAsia="ABBvoice" w:hAnsi="ABBvoice" w:cs="Times New Roman"/>
          <w:color w:val="000000" w:themeColor="text1"/>
          <w:sz w:val="20"/>
          <w:szCs w:val="20"/>
          <w:lang w:val="en-US"/>
        </w:rPr>
        <w:t>s</w:t>
      </w:r>
      <w:r w:rsidRPr="00041929">
        <w:rPr>
          <w:rFonts w:ascii="ABBvoice" w:eastAsia="ABBvoice" w:hAnsi="ABBvoice" w:cs="Times New Roman"/>
          <w:color w:val="000000" w:themeColor="text1"/>
          <w:sz w:val="20"/>
          <w:szCs w:val="20"/>
          <w:lang w:val="en-US"/>
        </w:rPr>
        <w:t xml:space="preserve">ation, asset performance management (APM) is moving away from traditional time-based maintenance approaches, which can lead to high costs, low output, unplanned work, safety risks, environmental damage, regulatory issues, and energy inefficiencies. </w:t>
      </w:r>
    </w:p>
    <w:p w14:paraId="038F9E10" w14:textId="77777777" w:rsidR="0096550D" w:rsidRPr="00041929" w:rsidRDefault="0096550D" w:rsidP="0096550D">
      <w:pPr>
        <w:spacing w:after="0"/>
        <w:rPr>
          <w:rFonts w:ascii="ABBvoice" w:eastAsia="ABBvoice" w:hAnsi="ABBvoice" w:cs="Times New Roman"/>
          <w:color w:val="000000" w:themeColor="text1"/>
          <w:sz w:val="20"/>
          <w:szCs w:val="20"/>
          <w:lang w:val="en-US"/>
        </w:rPr>
      </w:pPr>
    </w:p>
    <w:p w14:paraId="37AF71E0" w14:textId="77777777" w:rsidR="0096550D" w:rsidRPr="00041929" w:rsidRDefault="0096550D" w:rsidP="0096550D">
      <w:pPr>
        <w:spacing w:after="0"/>
        <w:rPr>
          <w:rFonts w:ascii="ABBvoice" w:eastAsia="ABBvoice" w:hAnsi="ABBvoice" w:cs="Times New Roman"/>
          <w:color w:val="000000" w:themeColor="text1"/>
          <w:sz w:val="20"/>
          <w:szCs w:val="20"/>
          <w:lang w:val="en-US"/>
        </w:rPr>
      </w:pPr>
      <w:r w:rsidRPr="00041929">
        <w:rPr>
          <w:rFonts w:ascii="ABBvoice" w:eastAsia="ABBvoice" w:hAnsi="ABBvoice" w:cs="Times New Roman"/>
          <w:color w:val="000000" w:themeColor="text1"/>
          <w:sz w:val="20"/>
          <w:szCs w:val="20"/>
          <w:lang w:val="en-US"/>
        </w:rPr>
        <w:t xml:space="preserve">The ABB Ability™ Genix APM suite is a comprehensive asset management platform powered by artificial intelligence (AI), the industrial internet of things (IIoT), and model-based predictive data analytics. This enables </w:t>
      </w:r>
      <w:bookmarkStart w:id="4" w:name="_Int_MNN1NB1K"/>
      <w:r w:rsidRPr="00041929">
        <w:rPr>
          <w:rFonts w:ascii="ABBvoice" w:eastAsia="ABBvoice" w:hAnsi="ABBvoice" w:cs="Times New Roman"/>
          <w:color w:val="000000" w:themeColor="text1"/>
          <w:sz w:val="20"/>
          <w:szCs w:val="20"/>
          <w:lang w:val="en-US"/>
        </w:rPr>
        <w:t>a paradigm shift</w:t>
      </w:r>
      <w:bookmarkEnd w:id="4"/>
      <w:r w:rsidRPr="00041929">
        <w:rPr>
          <w:rFonts w:ascii="ABBvoice" w:eastAsia="ABBvoice" w:hAnsi="ABBvoice" w:cs="Times New Roman"/>
          <w:color w:val="000000" w:themeColor="text1"/>
          <w:sz w:val="20"/>
          <w:szCs w:val="20"/>
          <w:lang w:val="en-US"/>
        </w:rPr>
        <w:t xml:space="preserve"> towards a more proactive and predictive asset management approach. </w:t>
      </w:r>
    </w:p>
    <w:p w14:paraId="60B082B4" w14:textId="77777777" w:rsidR="0096550D" w:rsidRPr="0096550D" w:rsidRDefault="0096550D" w:rsidP="0096550D">
      <w:pPr>
        <w:spacing w:after="0"/>
        <w:rPr>
          <w:rFonts w:ascii="ABBvoice" w:eastAsia="ABBvoice" w:hAnsi="ABBvoice" w:cs="Times New Roman"/>
          <w:b/>
          <w:bCs/>
          <w:sz w:val="24"/>
          <w:szCs w:val="24"/>
          <w:lang w:val="en-US"/>
        </w:rPr>
      </w:pPr>
    </w:p>
    <w:p w14:paraId="1BAE73C1" w14:textId="7D2FDD25" w:rsidR="0096550D" w:rsidRPr="004626A2" w:rsidRDefault="0096550D" w:rsidP="0096550D">
      <w:pPr>
        <w:spacing w:after="0"/>
        <w:rPr>
          <w:rFonts w:ascii="ABBvoice" w:eastAsia="ABBvoice" w:hAnsi="ABBvoice" w:cs="Times New Roman"/>
          <w:b/>
          <w:bCs/>
          <w:sz w:val="20"/>
          <w:szCs w:val="20"/>
          <w:lang w:val="en-US"/>
        </w:rPr>
      </w:pPr>
      <w:r w:rsidRPr="004626A2">
        <w:rPr>
          <w:rFonts w:ascii="ABBvoice" w:eastAsia="ABBvoice" w:hAnsi="ABBvoice" w:cs="Times New Roman"/>
          <w:b/>
          <w:bCs/>
          <w:sz w:val="20"/>
          <w:szCs w:val="20"/>
          <w:lang w:val="en-US"/>
        </w:rPr>
        <w:t>Maximi</w:t>
      </w:r>
      <w:r w:rsidR="004626A2" w:rsidRPr="004626A2">
        <w:rPr>
          <w:rFonts w:ascii="ABBvoice" w:eastAsia="ABBvoice" w:hAnsi="ABBvoice" w:cs="Times New Roman"/>
          <w:b/>
          <w:bCs/>
          <w:sz w:val="20"/>
          <w:szCs w:val="20"/>
          <w:lang w:val="en-US"/>
        </w:rPr>
        <w:t>s</w:t>
      </w:r>
      <w:r w:rsidRPr="004626A2">
        <w:rPr>
          <w:rFonts w:ascii="ABBvoice" w:eastAsia="ABBvoice" w:hAnsi="ABBvoice" w:cs="Times New Roman"/>
          <w:b/>
          <w:bCs/>
          <w:sz w:val="20"/>
          <w:szCs w:val="20"/>
          <w:lang w:val="en-US"/>
        </w:rPr>
        <w:t>ing performance, minimi</w:t>
      </w:r>
      <w:r w:rsidR="004626A2" w:rsidRPr="004626A2">
        <w:rPr>
          <w:rFonts w:ascii="ABBvoice" w:eastAsia="ABBvoice" w:hAnsi="ABBvoice" w:cs="Times New Roman"/>
          <w:b/>
          <w:bCs/>
          <w:sz w:val="20"/>
          <w:szCs w:val="20"/>
          <w:lang w:val="en-US"/>
        </w:rPr>
        <w:t>s</w:t>
      </w:r>
      <w:r w:rsidRPr="004626A2">
        <w:rPr>
          <w:rFonts w:ascii="ABBvoice" w:eastAsia="ABBvoice" w:hAnsi="ABBvoice" w:cs="Times New Roman"/>
          <w:b/>
          <w:bCs/>
          <w:sz w:val="20"/>
          <w:szCs w:val="20"/>
          <w:lang w:val="en-US"/>
        </w:rPr>
        <w:t>ing failures</w:t>
      </w:r>
    </w:p>
    <w:p w14:paraId="0E9B6924" w14:textId="4024C2BC"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 xml:space="preserve">Data is at the heart of APM. Access to data on operational </w:t>
      </w:r>
      <w:r w:rsidR="001B51EF" w:rsidRPr="0096550D">
        <w:rPr>
          <w:rFonts w:ascii="ABBvoice" w:eastAsia="ABBvoice" w:hAnsi="ABBvoice" w:cs="Times New Roman"/>
          <w:sz w:val="20"/>
          <w:szCs w:val="20"/>
          <w:lang w:val="en-US"/>
        </w:rPr>
        <w:t>systems (</w:t>
      </w:r>
      <w:r w:rsidRPr="0096550D">
        <w:rPr>
          <w:rFonts w:ascii="ABBvoice" w:eastAsia="ABBvoice" w:hAnsi="ABBvoice" w:cs="Times New Roman"/>
          <w:sz w:val="20"/>
          <w:szCs w:val="20"/>
          <w:lang w:val="en-US"/>
        </w:rPr>
        <w:t xml:space="preserve">OT), information technology (IT), and engineering technology (ET) is helping industries such as oil and gas, refining, and power generation to monitor their critical assets proactively. </w:t>
      </w:r>
    </w:p>
    <w:p w14:paraId="7B1D3C20" w14:textId="77777777" w:rsidR="0096550D" w:rsidRPr="0096550D" w:rsidRDefault="0096550D" w:rsidP="0096550D">
      <w:pPr>
        <w:spacing w:after="0"/>
        <w:rPr>
          <w:rFonts w:ascii="ABBvoice" w:eastAsia="ABBvoice" w:hAnsi="ABBvoice" w:cs="Times New Roman"/>
          <w:sz w:val="20"/>
          <w:szCs w:val="20"/>
          <w:lang w:val="en-US"/>
        </w:rPr>
      </w:pPr>
    </w:p>
    <w:p w14:paraId="5908C045" w14:textId="77777777" w:rsidR="004626A2"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By applying this data-driven approach, the Genix APM suite leverages advanced analytics and predictive algorithms, and provides insights into asset health, identifies potential issues or failures, and recommends proactive measures to avert unplanned downtime</w:t>
      </w:r>
      <w:r w:rsidR="004626A2">
        <w:rPr>
          <w:rFonts w:ascii="ABBvoice" w:eastAsia="ABBvoice" w:hAnsi="ABBvoice" w:cs="Times New Roman"/>
          <w:sz w:val="20"/>
          <w:szCs w:val="20"/>
          <w:lang w:val="en-US"/>
        </w:rPr>
        <w:t xml:space="preserve"> – </w:t>
      </w:r>
      <w:r w:rsidRPr="0096550D">
        <w:rPr>
          <w:rFonts w:ascii="ABBvoice" w:eastAsia="ABBvoice" w:hAnsi="ABBvoice" w:cs="Times New Roman"/>
          <w:sz w:val="20"/>
          <w:szCs w:val="20"/>
          <w:lang w:val="en-US"/>
        </w:rPr>
        <w:t>thereby establishing a reliability culture.</w:t>
      </w:r>
    </w:p>
    <w:p w14:paraId="0482819E" w14:textId="77777777" w:rsidR="004626A2" w:rsidRDefault="004626A2" w:rsidP="0096550D">
      <w:pPr>
        <w:spacing w:after="0"/>
        <w:rPr>
          <w:rFonts w:ascii="ABBvoice" w:eastAsia="ABBvoice" w:hAnsi="ABBvoice" w:cs="Times New Roman"/>
          <w:sz w:val="20"/>
          <w:szCs w:val="20"/>
          <w:lang w:val="en-US"/>
        </w:rPr>
      </w:pPr>
    </w:p>
    <w:p w14:paraId="2B98A4B7" w14:textId="3FC505F6"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Furthermore, it reduces maintenance costs and wastage, optimi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es energy usage, and helps enterprises meet their business and sustainability targets. Moreover, it engenders greater confidence among plant operators to act proactively based on actionable insights to avoid production incidents.</w:t>
      </w:r>
    </w:p>
    <w:p w14:paraId="68917AA9" w14:textId="77777777" w:rsidR="004626A2" w:rsidRPr="0096550D" w:rsidRDefault="004626A2" w:rsidP="0096550D">
      <w:pPr>
        <w:spacing w:after="0"/>
        <w:rPr>
          <w:rFonts w:ascii="ABBvoice" w:eastAsia="ABBvoice" w:hAnsi="ABBvoice" w:cs="Times New Roman"/>
          <w:sz w:val="20"/>
          <w:szCs w:val="20"/>
          <w:lang w:val="en-US"/>
        </w:rPr>
      </w:pPr>
    </w:p>
    <w:p w14:paraId="200E1F82" w14:textId="3118E56B"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Lack of visibility across assets can give rise to risk exposure and potential costs. The Genix APM suite begins with an initial event</w:t>
      </w:r>
      <w:r w:rsidRPr="0096550D">
        <w:rPr>
          <w:rFonts w:ascii="ABBvoice" w:eastAsia="ABBvoice" w:hAnsi="ABBvoice" w:cs="ABBvoice"/>
          <w:color w:val="000000"/>
          <w:bdr w:val="none" w:sz="0" w:space="0" w:color="auto" w:frame="1"/>
          <w:lang w:val="en-US"/>
        </w:rPr>
        <w:t xml:space="preserve"> </w:t>
      </w:r>
      <w:r w:rsidRPr="0096550D">
        <w:rPr>
          <w:rFonts w:ascii="ABBvoice" w:eastAsia="ABBvoice" w:hAnsi="ABBvoice" w:cs="Times New Roman"/>
          <w:sz w:val="20"/>
          <w:szCs w:val="20"/>
          <w:lang w:val="en-US"/>
        </w:rPr>
        <w:t>– such as a process upset or asset degradation</w:t>
      </w:r>
      <w:r w:rsidRPr="0096550D">
        <w:rPr>
          <w:rFonts w:ascii="ABBvoice" w:eastAsia="ABBvoice" w:hAnsi="ABBvoice" w:cs="ABBvoice"/>
          <w:color w:val="000000"/>
          <w:bdr w:val="none" w:sz="0" w:space="0" w:color="auto" w:frame="1"/>
          <w:lang w:val="en-US"/>
        </w:rPr>
        <w:t xml:space="preserve"> </w:t>
      </w:r>
      <w:r w:rsidRPr="0096550D">
        <w:rPr>
          <w:rFonts w:ascii="ABBvoice" w:eastAsia="ABBvoice" w:hAnsi="ABBvoice" w:cs="Times New Roman"/>
          <w:sz w:val="20"/>
          <w:szCs w:val="20"/>
          <w:lang w:val="en-US"/>
        </w:rPr>
        <w:t xml:space="preserve">– that triggers the implementation of protective measures to prevent further failures. These measures start with rules-based monitoring, ranging from simple sensor alerts to more complex conditional statements based on multiple sensors. </w:t>
      </w:r>
    </w:p>
    <w:p w14:paraId="65465AC6" w14:textId="77777777" w:rsidR="004626A2" w:rsidRPr="00041929" w:rsidRDefault="004626A2" w:rsidP="0096550D">
      <w:pPr>
        <w:spacing w:after="0"/>
        <w:rPr>
          <w:rFonts w:ascii="ABBvoice" w:eastAsia="ABBvoice" w:hAnsi="ABBvoice" w:cs="Times New Roman"/>
          <w:color w:val="000000" w:themeColor="text1"/>
          <w:sz w:val="20"/>
          <w:szCs w:val="20"/>
          <w:lang w:val="en-US"/>
        </w:rPr>
      </w:pPr>
    </w:p>
    <w:p w14:paraId="58DB9272" w14:textId="0613B354" w:rsidR="0096550D" w:rsidRPr="00041929" w:rsidRDefault="0096550D" w:rsidP="0096550D">
      <w:pPr>
        <w:spacing w:after="0"/>
        <w:rPr>
          <w:rFonts w:ascii="ABBvoice" w:eastAsia="ABBvoice" w:hAnsi="ABBvoice" w:cs="Times New Roman"/>
          <w:color w:val="000000" w:themeColor="text1"/>
          <w:sz w:val="20"/>
          <w:szCs w:val="20"/>
          <w:lang w:val="en-US"/>
        </w:rPr>
      </w:pPr>
      <w:r w:rsidRPr="00041929">
        <w:rPr>
          <w:rFonts w:ascii="ABBvoice" w:eastAsia="ABBvoice" w:hAnsi="ABBvoice" w:cs="Times New Roman"/>
          <w:color w:val="000000" w:themeColor="text1"/>
          <w:sz w:val="20"/>
          <w:szCs w:val="20"/>
          <w:lang w:val="en-US"/>
        </w:rPr>
        <w:t>Genix APM also includes various risk and predictive analysis models. These include Predictive System and Analytics, which integrates technologies into a unified APM solution for the process automation industry while facilitating predictive maintenance by contextuali</w:t>
      </w:r>
      <w:r w:rsidR="004626A2" w:rsidRPr="00041929">
        <w:rPr>
          <w:rFonts w:ascii="ABBvoice" w:eastAsia="ABBvoice" w:hAnsi="ABBvoice" w:cs="Times New Roman"/>
          <w:color w:val="000000" w:themeColor="text1"/>
          <w:sz w:val="20"/>
          <w:szCs w:val="20"/>
          <w:lang w:val="en-US"/>
        </w:rPr>
        <w:t>s</w:t>
      </w:r>
      <w:r w:rsidRPr="00041929">
        <w:rPr>
          <w:rFonts w:ascii="ABBvoice" w:eastAsia="ABBvoice" w:hAnsi="ABBvoice" w:cs="Times New Roman"/>
          <w:color w:val="000000" w:themeColor="text1"/>
          <w:sz w:val="20"/>
          <w:szCs w:val="20"/>
          <w:lang w:val="en-US"/>
        </w:rPr>
        <w:t>ing OT, ET, and IT data.</w:t>
      </w:r>
    </w:p>
    <w:p w14:paraId="7A8DFF8B" w14:textId="77777777" w:rsidR="0096550D" w:rsidRPr="00041929" w:rsidRDefault="0096550D" w:rsidP="0096550D">
      <w:pPr>
        <w:spacing w:after="0"/>
        <w:rPr>
          <w:rFonts w:ascii="ABBvoice" w:eastAsia="ABBvoice" w:hAnsi="ABBvoice" w:cs="Times New Roman"/>
          <w:color w:val="000000" w:themeColor="text1"/>
          <w:sz w:val="20"/>
          <w:szCs w:val="20"/>
          <w:lang w:val="en-US"/>
        </w:rPr>
      </w:pPr>
    </w:p>
    <w:p w14:paraId="3491796C" w14:textId="7ED30522" w:rsidR="0096550D" w:rsidRPr="0096550D" w:rsidRDefault="0096550D" w:rsidP="0096550D">
      <w:pPr>
        <w:spacing w:after="0"/>
        <w:rPr>
          <w:rFonts w:ascii="ABBvoice" w:eastAsia="ABBvoice" w:hAnsi="ABBvoice" w:cs="Times New Roman"/>
          <w:sz w:val="20"/>
          <w:szCs w:val="20"/>
          <w:lang w:val="en-US"/>
        </w:rPr>
      </w:pPr>
      <w:r w:rsidRPr="00041929">
        <w:rPr>
          <w:rFonts w:ascii="ABBvoice" w:eastAsia="ABBvoice" w:hAnsi="ABBvoice" w:cs="Times New Roman"/>
          <w:color w:val="000000" w:themeColor="text1"/>
          <w:sz w:val="20"/>
          <w:szCs w:val="20"/>
          <w:lang w:val="en-US"/>
        </w:rPr>
        <w:lastRenderedPageBreak/>
        <w:t xml:space="preserve">Furthermore, Genix APM goes beyond routine-based predicted maintenance schedules and equipment condition monitoring while giving role-specific actionable insights, thereby helping tactical decision making. Efficient asset maintenance based on real-time data reduces maintenance costs by more than 15 percent and downtime in </w:t>
      </w:r>
      <w:r w:rsidRPr="0096550D">
        <w:rPr>
          <w:rFonts w:ascii="ABBvoice" w:eastAsia="ABBvoice" w:hAnsi="ABBvoice" w:cs="Times New Roman"/>
          <w:sz w:val="20"/>
          <w:szCs w:val="20"/>
          <w:lang w:val="en-US"/>
        </w:rPr>
        <w:t>industrial contexts by more than five percent.</w:t>
      </w:r>
    </w:p>
    <w:p w14:paraId="4BEBFCE0" w14:textId="77777777" w:rsidR="0096550D" w:rsidRPr="0096550D" w:rsidRDefault="0096550D" w:rsidP="0096550D">
      <w:pPr>
        <w:spacing w:after="0"/>
        <w:rPr>
          <w:rFonts w:ascii="ABBvoice" w:eastAsia="ABBvoice" w:hAnsi="ABBvoice" w:cs="Times New Roman"/>
          <w:sz w:val="20"/>
          <w:szCs w:val="20"/>
          <w:lang w:val="en-US"/>
        </w:rPr>
      </w:pPr>
    </w:p>
    <w:p w14:paraId="3779728B" w14:textId="4972D06C" w:rsidR="0096550D" w:rsidRPr="004626A2" w:rsidRDefault="0096550D" w:rsidP="0096550D">
      <w:pPr>
        <w:spacing w:after="0"/>
        <w:rPr>
          <w:rFonts w:ascii="ABBvoice" w:eastAsia="ABBvoice" w:hAnsi="ABBvoice" w:cs="Times New Roman"/>
          <w:b/>
          <w:bCs/>
          <w:sz w:val="20"/>
          <w:szCs w:val="20"/>
          <w:lang w:val="en-US"/>
        </w:rPr>
      </w:pPr>
      <w:r w:rsidRPr="004626A2">
        <w:rPr>
          <w:rFonts w:ascii="ABBvoice" w:eastAsia="ABBvoice" w:hAnsi="ABBvoice" w:cs="Times New Roman"/>
          <w:b/>
          <w:bCs/>
          <w:sz w:val="20"/>
          <w:szCs w:val="20"/>
          <w:lang w:val="en-US"/>
        </w:rPr>
        <w:t>Ensuring safety, higher productivity</w:t>
      </w:r>
    </w:p>
    <w:p w14:paraId="492C06BA" w14:textId="4CE6A90F"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Genix APM plays a key role in ensuring safety and helping reduce energy usage by providing data on asset utili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ation and enabling plant operators to prioriti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e and optimi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e productivity. It has been implemented across various industries worldwide.</w:t>
      </w:r>
    </w:p>
    <w:p w14:paraId="390AEB4E" w14:textId="77777777" w:rsidR="0096550D" w:rsidRPr="0096550D" w:rsidRDefault="0096550D" w:rsidP="0096550D">
      <w:pPr>
        <w:spacing w:after="0"/>
        <w:rPr>
          <w:rFonts w:ascii="ABBvoice" w:eastAsia="ABBvoice" w:hAnsi="ABBvoice" w:cs="Times New Roman"/>
          <w:sz w:val="20"/>
          <w:szCs w:val="20"/>
          <w:lang w:val="en-US"/>
        </w:rPr>
      </w:pPr>
    </w:p>
    <w:p w14:paraId="72F1F217" w14:textId="55C4BC9A"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Norwegian oil and gas producer OKEA has a Memorandum of Understanding (MoU) with ABB to deploy digital solutions that help drive smarter, safer and sustainable operations. As part of the MoU, signed in 2019, OKEA has been leveraging ABB’s digital offerings</w:t>
      </w:r>
      <w:r w:rsidR="004626A2">
        <w:rPr>
          <w:rFonts w:ascii="ABBvoice" w:eastAsia="ABBvoice" w:hAnsi="ABBvoice" w:cs="Times New Roman"/>
          <w:sz w:val="20"/>
          <w:szCs w:val="20"/>
          <w:lang w:val="en-US"/>
        </w:rPr>
        <w:t>,</w:t>
      </w:r>
      <w:r w:rsidRPr="0096550D">
        <w:rPr>
          <w:rFonts w:ascii="ABBvoice" w:eastAsia="ABBvoice" w:hAnsi="ABBvoice" w:cs="Times New Roman"/>
          <w:sz w:val="20"/>
          <w:szCs w:val="20"/>
          <w:lang w:val="en-US"/>
        </w:rPr>
        <w:t xml:space="preserve"> including APM. </w:t>
      </w:r>
    </w:p>
    <w:p w14:paraId="46E145A1" w14:textId="77777777" w:rsidR="0096550D" w:rsidRPr="0096550D" w:rsidRDefault="0096550D" w:rsidP="0096550D">
      <w:pPr>
        <w:spacing w:after="0"/>
        <w:rPr>
          <w:rFonts w:ascii="ABBvoice" w:eastAsia="ABBvoice" w:hAnsi="ABBvoice" w:cs="Times New Roman"/>
          <w:lang w:val="en-US"/>
        </w:rPr>
      </w:pPr>
    </w:p>
    <w:p w14:paraId="67A5197A" w14:textId="6CCC2A70" w:rsidR="0096550D" w:rsidRPr="004626A2" w:rsidRDefault="0096550D" w:rsidP="0096550D">
      <w:pPr>
        <w:spacing w:after="0"/>
        <w:rPr>
          <w:rFonts w:ascii="ABBvoice" w:eastAsia="ABBvoice" w:hAnsi="ABBvoice" w:cs="Times New Roman"/>
          <w:b/>
          <w:bCs/>
          <w:sz w:val="20"/>
          <w:szCs w:val="20"/>
          <w:lang w:val="en-US"/>
        </w:rPr>
      </w:pPr>
      <w:r w:rsidRPr="004626A2">
        <w:rPr>
          <w:rFonts w:ascii="ABBvoice" w:eastAsia="ABBvoice" w:hAnsi="ABBvoice" w:cs="Times New Roman"/>
          <w:b/>
          <w:bCs/>
          <w:sz w:val="20"/>
          <w:szCs w:val="20"/>
          <w:lang w:val="en-US"/>
        </w:rPr>
        <w:t>Strong domain expertise</w:t>
      </w:r>
    </w:p>
    <w:p w14:paraId="43CF4E3D" w14:textId="75F59E79"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ABB is a pioneer in automation, electrification, and digital solutions and is making a world of difference in enhancing asset performance and extending asset lifespan. In July 2024, ABB was recogni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ed as a leading provider of APM solutions based upon the Genix suite, by Verdantix.</w:t>
      </w:r>
      <w:r w:rsidRPr="0096550D">
        <w:rPr>
          <w:rFonts w:ascii="ABBvoice" w:eastAsia="ABBvoice" w:hAnsi="ABBvoice" w:cs="Times New Roman"/>
          <w:sz w:val="20"/>
          <w:szCs w:val="20"/>
          <w:vertAlign w:val="superscript"/>
          <w:lang w:val="en-US"/>
        </w:rPr>
        <w:footnoteReference w:id="2"/>
      </w:r>
    </w:p>
    <w:p w14:paraId="02F949BD" w14:textId="77777777" w:rsidR="0096550D" w:rsidRPr="0096550D" w:rsidRDefault="0096550D" w:rsidP="0096550D">
      <w:pPr>
        <w:spacing w:after="0"/>
        <w:rPr>
          <w:rFonts w:ascii="ABBvoice" w:eastAsia="ABBvoice" w:hAnsi="ABBvoice" w:cs="Times New Roman"/>
          <w:sz w:val="20"/>
          <w:szCs w:val="20"/>
          <w:lang w:val="en-US"/>
        </w:rPr>
      </w:pPr>
    </w:p>
    <w:p w14:paraId="308E8764" w14:textId="77777777" w:rsidR="0096550D" w:rsidRPr="0096550D" w:rsidRDefault="0096550D" w:rsidP="0096550D">
      <w:pPr>
        <w:spacing w:after="0"/>
        <w:rPr>
          <w:rFonts w:ascii="ABBvoice" w:eastAsia="ABBvoice" w:hAnsi="ABBvoice" w:cs="Times New Roman"/>
          <w:sz w:val="20"/>
          <w:szCs w:val="20"/>
          <w:lang w:val="en-US"/>
        </w:rPr>
      </w:pPr>
      <w:r w:rsidRPr="0096550D">
        <w:rPr>
          <w:rFonts w:ascii="ABBvoice" w:eastAsia="ABBvoice" w:hAnsi="ABBvoice" w:cs="Times New Roman"/>
          <w:sz w:val="20"/>
          <w:szCs w:val="20"/>
          <w:lang w:val="en-US"/>
        </w:rPr>
        <w:t xml:space="preserve">The research firm, which evaluates software suppliers across 18 capability areas and nine strategic success factors, placed ABB in the Leaders quadrant for its advanced functionality and strategic advantages offered by its solutions. </w:t>
      </w:r>
    </w:p>
    <w:p w14:paraId="66ECD5DA" w14:textId="77777777" w:rsidR="0096550D" w:rsidRPr="0096550D" w:rsidRDefault="0096550D" w:rsidP="0096550D">
      <w:pPr>
        <w:spacing w:after="0"/>
        <w:rPr>
          <w:rFonts w:ascii="ABBvoice" w:eastAsia="ABBvoice" w:hAnsi="ABBvoice" w:cs="Times New Roman"/>
          <w:sz w:val="20"/>
          <w:szCs w:val="20"/>
          <w:lang w:val="en-US"/>
        </w:rPr>
      </w:pPr>
    </w:p>
    <w:p w14:paraId="26D50AD3" w14:textId="7054CC9D" w:rsidR="0096550D" w:rsidRPr="0096550D" w:rsidRDefault="0096550D" w:rsidP="0096550D">
      <w:pPr>
        <w:spacing w:after="0"/>
        <w:rPr>
          <w:rFonts w:ascii="ABBvoice" w:eastAsia="ABBvoice" w:hAnsi="ABBvoice" w:cs="Times New Roman"/>
          <w:sz w:val="22"/>
          <w:szCs w:val="22"/>
          <w:lang w:val="en-US"/>
        </w:rPr>
      </w:pPr>
      <w:r w:rsidRPr="0096550D">
        <w:rPr>
          <w:rFonts w:ascii="ABBvoice" w:eastAsia="ABBvoice" w:hAnsi="ABBvoice" w:cs="Times New Roman"/>
          <w:sz w:val="20"/>
          <w:szCs w:val="20"/>
          <w:lang w:val="en-US"/>
        </w:rPr>
        <w:t>As production processes become more complex, evolving towards a more proactive and predictive APM is welcome. And collaborating with a leading solution provider like ABB will help achieve operational excellence and optimi</w:t>
      </w:r>
      <w:r w:rsidR="004626A2">
        <w:rPr>
          <w:rFonts w:ascii="ABBvoice" w:eastAsia="ABBvoice" w:hAnsi="ABBvoice" w:cs="Times New Roman"/>
          <w:sz w:val="20"/>
          <w:szCs w:val="20"/>
          <w:lang w:val="en-US"/>
        </w:rPr>
        <w:t>s</w:t>
      </w:r>
      <w:r w:rsidRPr="0096550D">
        <w:rPr>
          <w:rFonts w:ascii="ABBvoice" w:eastAsia="ABBvoice" w:hAnsi="ABBvoice" w:cs="Times New Roman"/>
          <w:sz w:val="20"/>
          <w:szCs w:val="20"/>
          <w:lang w:val="en-US"/>
        </w:rPr>
        <w:t xml:space="preserve">e productivity. </w:t>
      </w:r>
      <w:bookmarkEnd w:id="3"/>
    </w:p>
    <w:p w14:paraId="3495566C" w14:textId="77777777" w:rsidR="0096550D" w:rsidRDefault="0096550D" w:rsidP="003379C4">
      <w:pPr>
        <w:spacing w:line="240" w:lineRule="auto"/>
        <w:jc w:val="both"/>
        <w:rPr>
          <w:lang w:val="en-GB"/>
        </w:rPr>
      </w:pPr>
    </w:p>
    <w:p w14:paraId="75422144" w14:textId="34622795" w:rsidR="003379C4" w:rsidRPr="004626A2" w:rsidRDefault="003379C4" w:rsidP="004626A2">
      <w:pPr>
        <w:spacing w:after="0" w:line="240" w:lineRule="auto"/>
        <w:jc w:val="both"/>
        <w:rPr>
          <w:b/>
          <w:bCs/>
          <w:lang w:val="en-GB"/>
        </w:rPr>
      </w:pPr>
      <w:r w:rsidRPr="004626A2">
        <w:rPr>
          <w:b/>
          <w:bCs/>
          <w:lang w:val="en-GB"/>
        </w:rPr>
        <w:t>ABB GROUP Press Release</w:t>
      </w:r>
    </w:p>
    <w:p w14:paraId="050317CE" w14:textId="77777777" w:rsidR="003379C4" w:rsidRPr="001B5C3B" w:rsidRDefault="003379C4" w:rsidP="003379C4">
      <w:pPr>
        <w:spacing w:line="240" w:lineRule="auto"/>
        <w:jc w:val="both"/>
        <w:rPr>
          <w:lang w:val="en-GB"/>
        </w:rPr>
      </w:pPr>
      <w:r w:rsidRPr="001B5C3B">
        <w:rPr>
          <w:lang w:val="en-GB"/>
        </w:rPr>
        <w:t xml:space="preserve">ABB is a technology leader in electrification and automation, enabling a more sustainable and resource-efficient future. The company’s solutions connect engineering know-how and software to optimize how things are manufactured, moved, powered and operated. Building on over 140 years of excellence, ABB’s more than 105,000 employees are committed to driving innovations that accelerate industrial transformation. www.abb.com </w:t>
      </w:r>
    </w:p>
    <w:p w14:paraId="62B4F51A" w14:textId="77777777" w:rsidR="003379C4" w:rsidRPr="004626A2" w:rsidRDefault="003379C4" w:rsidP="004626A2">
      <w:pPr>
        <w:spacing w:after="0" w:line="240" w:lineRule="auto"/>
        <w:jc w:val="both"/>
        <w:rPr>
          <w:b/>
          <w:bCs/>
          <w:lang w:val="en-GB"/>
        </w:rPr>
      </w:pPr>
      <w:r w:rsidRPr="004626A2">
        <w:rPr>
          <w:b/>
          <w:bCs/>
          <w:lang w:val="en-GB"/>
        </w:rPr>
        <w:t>ABB Process Automation Press Release</w:t>
      </w:r>
    </w:p>
    <w:p w14:paraId="532BDA49" w14:textId="77777777" w:rsidR="003379C4" w:rsidRDefault="003379C4" w:rsidP="003379C4">
      <w:pPr>
        <w:spacing w:line="240" w:lineRule="auto"/>
        <w:jc w:val="both"/>
        <w:rPr>
          <w:lang w:val="en-GB"/>
        </w:rPr>
      </w:pPr>
      <w:r w:rsidRPr="001B5C3B">
        <w:rPr>
          <w:lang w:val="en-GB"/>
        </w:rPr>
        <w:t xml:space="preserve">ABB’s Process Automation business automates, electrifies and digitalizes industrial operations that address a wide range of essential needs – from supplying energy, water and materials, to producing goods and transporting them to market. With its ~20,000 employees, leading technology and service expertise, ABB Process Automation helps customers in process, hybrid and maritime industries improve performance and safety of operations, enabling a more sustainable and resource-efficient future. </w:t>
      </w:r>
      <w:r w:rsidRPr="00F637CF">
        <w:rPr>
          <w:color w:val="FF0000"/>
          <w:lang w:val="en-GB"/>
        </w:rPr>
        <w:t>go.abb/processautomation</w:t>
      </w:r>
    </w:p>
    <w:p w14:paraId="5461F550" w14:textId="77777777" w:rsidR="003379C4" w:rsidRPr="00BF1B14" w:rsidRDefault="003379C4" w:rsidP="003379C4">
      <w:pPr>
        <w:spacing w:line="240" w:lineRule="auto"/>
        <w:jc w:val="both"/>
        <w:rPr>
          <w:b/>
          <w:bCs/>
          <w:sz w:val="16"/>
          <w:szCs w:val="16"/>
        </w:rPr>
      </w:pPr>
      <w:r w:rsidRPr="00EB73FB">
        <w:rPr>
          <w:b/>
          <w:bCs/>
          <w:sz w:val="16"/>
          <w:szCs w:val="16"/>
        </w:rPr>
        <w:t>For more information please contact:</w:t>
      </w:r>
    </w:p>
    <w:p w14:paraId="4D0CF340" w14:textId="77777777" w:rsidR="003379C4" w:rsidRPr="00EB73FB" w:rsidRDefault="003379C4" w:rsidP="003379C4">
      <w:pPr>
        <w:spacing w:after="0"/>
        <w:jc w:val="both"/>
        <w:rPr>
          <w:b/>
          <w:bCs/>
          <w:sz w:val="16"/>
          <w:szCs w:val="16"/>
        </w:rPr>
      </w:pPr>
      <w:r w:rsidRPr="00EB73FB">
        <w:rPr>
          <w:b/>
          <w:bCs/>
          <w:sz w:val="16"/>
          <w:szCs w:val="16"/>
        </w:rPr>
        <w:t>Media Relations</w:t>
      </w:r>
      <w:r w:rsidRPr="00EB73FB">
        <w:rPr>
          <w:sz w:val="16"/>
          <w:szCs w:val="16"/>
        </w:rPr>
        <w:t xml:space="preserve"> </w:t>
      </w:r>
      <w:r w:rsidRPr="00EB73FB">
        <w:rPr>
          <w:sz w:val="16"/>
          <w:szCs w:val="16"/>
        </w:rPr>
        <w:tab/>
      </w:r>
      <w:r>
        <w:rPr>
          <w:sz w:val="16"/>
          <w:szCs w:val="16"/>
        </w:rPr>
        <w:tab/>
      </w:r>
      <w:r>
        <w:rPr>
          <w:sz w:val="16"/>
          <w:szCs w:val="16"/>
        </w:rPr>
        <w:tab/>
      </w:r>
      <w:r w:rsidRPr="00EB73FB">
        <w:rPr>
          <w:sz w:val="16"/>
          <w:szCs w:val="16"/>
        </w:rPr>
        <w:tab/>
      </w:r>
      <w:r w:rsidRPr="00EB73FB">
        <w:rPr>
          <w:sz w:val="16"/>
          <w:szCs w:val="16"/>
        </w:rPr>
        <w:tab/>
      </w:r>
      <w:r w:rsidRPr="00EB73FB">
        <w:rPr>
          <w:sz w:val="16"/>
          <w:szCs w:val="16"/>
        </w:rPr>
        <w:tab/>
      </w:r>
      <w:r w:rsidRPr="00EB73FB">
        <w:rPr>
          <w:b/>
          <w:bCs/>
          <w:sz w:val="16"/>
          <w:szCs w:val="16"/>
        </w:rPr>
        <w:t xml:space="preserve">Issued by </w:t>
      </w:r>
      <w:r>
        <w:rPr>
          <w:b/>
          <w:bCs/>
          <w:sz w:val="16"/>
          <w:szCs w:val="16"/>
        </w:rPr>
        <w:t xml:space="preserve">NGAGE Marketing </w:t>
      </w:r>
      <w:r w:rsidRPr="00EB73FB">
        <w:rPr>
          <w:b/>
          <w:bCs/>
          <w:sz w:val="16"/>
          <w:szCs w:val="16"/>
        </w:rPr>
        <w:t>on behalf of ABB</w:t>
      </w:r>
    </w:p>
    <w:p w14:paraId="04DCBB64" w14:textId="77777777" w:rsidR="003379C4" w:rsidRPr="00EB73FB" w:rsidRDefault="003379C4" w:rsidP="003379C4">
      <w:pPr>
        <w:spacing w:after="0"/>
        <w:jc w:val="both"/>
        <w:rPr>
          <w:sz w:val="16"/>
          <w:szCs w:val="16"/>
        </w:rPr>
      </w:pPr>
      <w:r w:rsidRPr="00EB73FB">
        <w:rPr>
          <w:sz w:val="16"/>
          <w:szCs w:val="16"/>
        </w:rPr>
        <w:t>Ofentse Dijoe</w:t>
      </w:r>
      <w:r w:rsidRPr="00EB73FB">
        <w:rPr>
          <w:sz w:val="16"/>
          <w:szCs w:val="16"/>
        </w:rPr>
        <w:tab/>
      </w:r>
      <w:r>
        <w:rPr>
          <w:sz w:val="16"/>
          <w:szCs w:val="16"/>
        </w:rPr>
        <w:tab/>
      </w:r>
      <w:r w:rsidRPr="00EB73FB">
        <w:rPr>
          <w:sz w:val="16"/>
          <w:szCs w:val="16"/>
        </w:rPr>
        <w:tab/>
      </w:r>
      <w:r w:rsidRPr="00EB73FB">
        <w:rPr>
          <w:sz w:val="16"/>
          <w:szCs w:val="16"/>
        </w:rPr>
        <w:tab/>
      </w:r>
      <w:r w:rsidRPr="00EB73FB">
        <w:rPr>
          <w:sz w:val="16"/>
          <w:szCs w:val="16"/>
        </w:rPr>
        <w:tab/>
      </w:r>
      <w:r w:rsidRPr="00EB73FB">
        <w:rPr>
          <w:sz w:val="16"/>
          <w:szCs w:val="16"/>
        </w:rPr>
        <w:tab/>
      </w:r>
      <w:r>
        <w:rPr>
          <w:sz w:val="16"/>
          <w:szCs w:val="16"/>
        </w:rPr>
        <w:t>Andile Mbethe</w:t>
      </w:r>
    </w:p>
    <w:p w14:paraId="230D9657" w14:textId="416EFB51" w:rsidR="003379C4" w:rsidRPr="00EB73FB" w:rsidRDefault="003379C4" w:rsidP="003379C4">
      <w:pPr>
        <w:spacing w:after="0"/>
        <w:jc w:val="both"/>
        <w:rPr>
          <w:sz w:val="16"/>
          <w:szCs w:val="16"/>
        </w:rPr>
      </w:pPr>
      <w:r w:rsidRPr="00EB73FB">
        <w:rPr>
          <w:sz w:val="16"/>
          <w:szCs w:val="16"/>
        </w:rPr>
        <w:t>Phone: +27 (0) 10 202 5105</w:t>
      </w:r>
      <w:r w:rsidRPr="00EB73FB">
        <w:rPr>
          <w:sz w:val="16"/>
          <w:szCs w:val="16"/>
        </w:rPr>
        <w:tab/>
      </w:r>
      <w:r>
        <w:rPr>
          <w:sz w:val="16"/>
          <w:szCs w:val="16"/>
        </w:rPr>
        <w:tab/>
      </w:r>
      <w:r>
        <w:rPr>
          <w:sz w:val="16"/>
          <w:szCs w:val="16"/>
        </w:rPr>
        <w:tab/>
      </w:r>
      <w:r w:rsidRPr="00EB73FB">
        <w:rPr>
          <w:sz w:val="16"/>
          <w:szCs w:val="16"/>
        </w:rPr>
        <w:tab/>
      </w:r>
      <w:r w:rsidRPr="00EB73FB">
        <w:rPr>
          <w:sz w:val="16"/>
          <w:szCs w:val="16"/>
        </w:rPr>
        <w:tab/>
        <w:t>+27 (0)</w:t>
      </w:r>
      <w:r>
        <w:rPr>
          <w:sz w:val="16"/>
          <w:szCs w:val="16"/>
        </w:rPr>
        <w:t>11 867 7763</w:t>
      </w:r>
    </w:p>
    <w:p w14:paraId="5B4D451F" w14:textId="77777777" w:rsidR="003379C4" w:rsidRPr="00FE59C3" w:rsidRDefault="003379C4" w:rsidP="003379C4">
      <w:pPr>
        <w:spacing w:after="0"/>
        <w:rPr>
          <w:lang w:val="fr-FR"/>
        </w:rPr>
      </w:pPr>
      <w:r w:rsidRPr="00EB73FB">
        <w:rPr>
          <w:sz w:val="16"/>
          <w:szCs w:val="16"/>
          <w:lang w:val="fr-FR"/>
        </w:rPr>
        <w:t xml:space="preserve">Email : </w:t>
      </w:r>
      <w:hyperlink r:id="rId11" w:history="1">
        <w:r w:rsidRPr="00EB73FB">
          <w:rPr>
            <w:rStyle w:val="Hyperlink"/>
            <w:sz w:val="16"/>
            <w:szCs w:val="16"/>
            <w:lang w:val="fr-FR"/>
          </w:rPr>
          <w:t>Ofentse.dijoe@za.abb.com</w:t>
        </w:r>
      </w:hyperlink>
      <w:r w:rsidRPr="00EB73FB">
        <w:rPr>
          <w:sz w:val="16"/>
          <w:szCs w:val="16"/>
          <w:lang w:val="fr-FR"/>
        </w:rPr>
        <w:t xml:space="preserve"> </w:t>
      </w:r>
      <w:r w:rsidRPr="00EB73FB">
        <w:rPr>
          <w:sz w:val="16"/>
          <w:szCs w:val="16"/>
          <w:lang w:val="fr-FR"/>
        </w:rPr>
        <w:tab/>
      </w:r>
      <w:r>
        <w:rPr>
          <w:sz w:val="16"/>
          <w:szCs w:val="16"/>
          <w:lang w:val="fr-FR"/>
        </w:rPr>
        <w:tab/>
      </w:r>
      <w:r>
        <w:rPr>
          <w:sz w:val="16"/>
          <w:szCs w:val="16"/>
          <w:lang w:val="fr-FR"/>
        </w:rPr>
        <w:tab/>
      </w:r>
      <w:r w:rsidRPr="00EB73FB">
        <w:rPr>
          <w:sz w:val="16"/>
          <w:szCs w:val="16"/>
          <w:lang w:val="fr-FR"/>
        </w:rPr>
        <w:tab/>
      </w:r>
      <w:r>
        <w:rPr>
          <w:sz w:val="16"/>
          <w:szCs w:val="16"/>
          <w:lang w:val="fr-FR"/>
        </w:rPr>
        <w:t xml:space="preserve">Email : </w:t>
      </w:r>
      <w:hyperlink r:id="rId12" w:history="1">
        <w:r w:rsidRPr="00305915">
          <w:rPr>
            <w:rStyle w:val="Hyperlink"/>
            <w:sz w:val="16"/>
            <w:szCs w:val="16"/>
            <w:lang w:val="fr-FR"/>
          </w:rPr>
          <w:t>andile@ngage.co.za</w:t>
        </w:r>
      </w:hyperlink>
      <w:r w:rsidRPr="00EB73FB">
        <w:rPr>
          <w:sz w:val="16"/>
          <w:szCs w:val="16"/>
          <w:lang w:val="fr-FR"/>
        </w:rPr>
        <w:t xml:space="preserve"> </w:t>
      </w:r>
      <w:r w:rsidRPr="00EB73FB">
        <w:rPr>
          <w:sz w:val="16"/>
          <w:szCs w:val="16"/>
          <w:lang w:val="fr-FR"/>
        </w:rPr>
        <w:tab/>
      </w:r>
    </w:p>
    <w:p w14:paraId="5AB71009" w14:textId="30A97487" w:rsidR="00056819" w:rsidRDefault="008A5AB4" w:rsidP="004C188B">
      <w:pPr>
        <w:spacing w:after="0"/>
        <w:rPr>
          <w:sz w:val="16"/>
          <w:szCs w:val="16"/>
          <w:lang w:val="fr-FR"/>
        </w:rPr>
      </w:pPr>
      <w:r w:rsidRPr="00EB73FB">
        <w:rPr>
          <w:sz w:val="16"/>
          <w:szCs w:val="16"/>
          <w:lang w:val="fr-FR"/>
        </w:rPr>
        <w:t xml:space="preserve"> </w:t>
      </w:r>
    </w:p>
    <w:p w14:paraId="611C6DF5" w14:textId="2F14418C" w:rsidR="0096550D" w:rsidRPr="0096550D" w:rsidRDefault="0096550D" w:rsidP="0096550D">
      <w:pPr>
        <w:suppressAutoHyphens w:val="0"/>
        <w:spacing w:after="0"/>
        <w:rPr>
          <w:rFonts w:ascii="ABBvoice" w:eastAsia="ABBvoice" w:hAnsi="ABBvoice" w:cs="Times New Roman"/>
          <w:sz w:val="16"/>
          <w:szCs w:val="16"/>
          <w:lang w:val="en-US"/>
        </w:rPr>
      </w:pPr>
      <w:r w:rsidRPr="0096550D">
        <w:rPr>
          <w:rFonts w:ascii="ABBvoice" w:eastAsia="ABBvoice" w:hAnsi="ABBvoice" w:cs="Times New Roman"/>
          <w:sz w:val="16"/>
          <w:szCs w:val="16"/>
          <w:lang w:val="en-US"/>
        </w:rPr>
        <w:t>References for the Verdantix citin</w:t>
      </w:r>
      <w:r w:rsidR="004626A2">
        <w:rPr>
          <w:rFonts w:ascii="ABBvoice" w:eastAsia="ABBvoice" w:hAnsi="ABBvoice" w:cs="Times New Roman"/>
          <w:sz w:val="16"/>
          <w:szCs w:val="16"/>
          <w:lang w:val="en-US"/>
        </w:rPr>
        <w:t>g:</w:t>
      </w:r>
    </w:p>
    <w:p w14:paraId="1AB339BB" w14:textId="77777777" w:rsidR="0096550D" w:rsidRPr="0096550D" w:rsidRDefault="0096550D" w:rsidP="0096550D">
      <w:pPr>
        <w:suppressAutoHyphens w:val="0"/>
        <w:spacing w:after="0"/>
        <w:rPr>
          <w:rFonts w:ascii="ABBvoice" w:eastAsia="ABBvoice" w:hAnsi="ABBvoice" w:cs="Times New Roman"/>
          <w:sz w:val="16"/>
          <w:szCs w:val="16"/>
          <w:lang w:val="en-US"/>
        </w:rPr>
      </w:pPr>
    </w:p>
    <w:p w14:paraId="68BA79B9" w14:textId="77777777" w:rsidR="0096550D" w:rsidRPr="0096550D" w:rsidRDefault="005B4742" w:rsidP="0096550D">
      <w:pPr>
        <w:suppressAutoHyphens w:val="0"/>
        <w:spacing w:after="0"/>
        <w:rPr>
          <w:rFonts w:ascii="ABBvoice" w:eastAsia="ABBvoice" w:hAnsi="ABBvoice" w:cs="Times New Roman"/>
          <w:sz w:val="16"/>
          <w:szCs w:val="16"/>
          <w:lang w:val="en-US"/>
        </w:rPr>
      </w:pPr>
      <w:hyperlink r:id="rId13" w:history="1">
        <w:r w:rsidR="0096550D" w:rsidRPr="0096550D">
          <w:rPr>
            <w:rFonts w:ascii="ABBvoice" w:eastAsia="ABBvoice" w:hAnsi="ABBvoice" w:cs="Times New Roman"/>
            <w:color w:val="D90000"/>
            <w:sz w:val="16"/>
            <w:szCs w:val="16"/>
            <w:lang w:val="en-US"/>
          </w:rPr>
          <w:t>https://www.verdantix.com/report/green-quadrant-asset-performance-management-solutions-2024</w:t>
        </w:r>
      </w:hyperlink>
      <w:r w:rsidR="0096550D" w:rsidRPr="0096550D">
        <w:rPr>
          <w:rFonts w:ascii="ABBvoice" w:eastAsia="ABBvoice" w:hAnsi="ABBvoice" w:cs="Times New Roman"/>
          <w:sz w:val="16"/>
          <w:szCs w:val="16"/>
          <w:lang w:val="en-US"/>
        </w:rPr>
        <w:t xml:space="preserve">  ( need to buy report I think)</w:t>
      </w:r>
    </w:p>
    <w:p w14:paraId="54DC904A" w14:textId="77777777" w:rsidR="0096550D" w:rsidRPr="0096550D" w:rsidRDefault="0096550D" w:rsidP="0096550D">
      <w:pPr>
        <w:suppressAutoHyphens w:val="0"/>
        <w:spacing w:after="0"/>
        <w:rPr>
          <w:rFonts w:ascii="ABBvoice" w:eastAsia="ABBvoice" w:hAnsi="ABBvoice" w:cs="Times New Roman"/>
          <w:sz w:val="16"/>
          <w:szCs w:val="16"/>
          <w:lang w:val="en-US"/>
        </w:rPr>
      </w:pPr>
    </w:p>
    <w:p w14:paraId="2C9837CF" w14:textId="77777777" w:rsidR="0096550D" w:rsidRPr="0096550D" w:rsidRDefault="0096550D" w:rsidP="0096550D">
      <w:pPr>
        <w:suppressAutoHyphens w:val="0"/>
        <w:spacing w:after="0"/>
        <w:rPr>
          <w:rFonts w:ascii="ABBvoice" w:eastAsia="ABBvoice" w:hAnsi="ABBvoice" w:cs="Times New Roman"/>
          <w:sz w:val="16"/>
          <w:szCs w:val="16"/>
          <w:lang w:val="en-US"/>
        </w:rPr>
      </w:pPr>
      <w:r w:rsidRPr="0096550D">
        <w:rPr>
          <w:rFonts w:ascii="ABBvoice" w:eastAsia="ABBvoice" w:hAnsi="ABBvoice" w:cs="Times New Roman"/>
          <w:sz w:val="16"/>
          <w:szCs w:val="16"/>
          <w:lang w:val="en-US"/>
        </w:rPr>
        <w:t>https://new.abb.com/news/detail/117687/abb-recognized-as-a-leader-in-asset-performance-management-by-research-analysts-verdantix</w:t>
      </w:r>
    </w:p>
    <w:p w14:paraId="66A1BA44" w14:textId="77777777" w:rsidR="0096550D" w:rsidRPr="0096550D" w:rsidRDefault="0096550D" w:rsidP="0096550D">
      <w:pPr>
        <w:suppressAutoHyphens w:val="0"/>
        <w:spacing w:after="0"/>
        <w:rPr>
          <w:rFonts w:ascii="ABBvoice" w:eastAsia="ABBvoice" w:hAnsi="ABBvoice" w:cs="Times New Roman"/>
          <w:sz w:val="16"/>
          <w:szCs w:val="16"/>
          <w:lang w:val="en-US"/>
        </w:rPr>
      </w:pPr>
    </w:p>
    <w:p w14:paraId="6573BA23" w14:textId="77777777" w:rsidR="0096550D" w:rsidRPr="0096550D" w:rsidRDefault="005B4742" w:rsidP="0096550D">
      <w:pPr>
        <w:suppressAutoHyphens w:val="0"/>
        <w:spacing w:after="0"/>
        <w:rPr>
          <w:rFonts w:ascii="ABBvoice" w:eastAsia="ABBvoice" w:hAnsi="ABBvoice" w:cs="Times New Roman"/>
          <w:sz w:val="16"/>
          <w:szCs w:val="16"/>
          <w:lang w:val="en-US"/>
        </w:rPr>
      </w:pPr>
      <w:hyperlink r:id="rId14" w:history="1">
        <w:r w:rsidR="0096550D" w:rsidRPr="0096550D">
          <w:rPr>
            <w:rFonts w:ascii="ABBvoice" w:eastAsia="ABBvoice" w:hAnsi="ABBvoice" w:cs="Times New Roman"/>
            <w:color w:val="D90000"/>
            <w:sz w:val="16"/>
            <w:szCs w:val="16"/>
            <w:lang w:val="en-US"/>
          </w:rPr>
          <w:t>https://www.controldesign.com/industry-news/news/55126297/research-analysts-identify-asset-performance-management-product-leader</w:t>
        </w:r>
      </w:hyperlink>
    </w:p>
    <w:p w14:paraId="23B8BF16" w14:textId="77777777" w:rsidR="0096550D" w:rsidRPr="0096550D" w:rsidRDefault="005B4742" w:rsidP="0096550D">
      <w:pPr>
        <w:suppressAutoHyphens w:val="0"/>
        <w:spacing w:after="0"/>
        <w:rPr>
          <w:rFonts w:ascii="ABBvoice" w:eastAsia="ABBvoice" w:hAnsi="ABBvoice" w:cs="Times New Roman"/>
          <w:sz w:val="16"/>
          <w:szCs w:val="16"/>
          <w:lang w:val="en-US"/>
        </w:rPr>
      </w:pPr>
      <w:hyperlink r:id="rId15" w:history="1">
        <w:r w:rsidR="0096550D" w:rsidRPr="0096550D">
          <w:rPr>
            <w:rFonts w:ascii="ABBvoice" w:eastAsia="ABBvoice" w:hAnsi="ABBvoice" w:cs="Times New Roman"/>
            <w:color w:val="D90000"/>
            <w:sz w:val="16"/>
            <w:szCs w:val="16"/>
            <w:lang w:val="en-US"/>
          </w:rPr>
          <w:t>https://new.abb.com/news/detail/26718/abb-and-okea-to-accelerate-value-creation-using-innovative-business-models</w:t>
        </w:r>
      </w:hyperlink>
      <w:r w:rsidR="0096550D" w:rsidRPr="0096550D">
        <w:rPr>
          <w:rFonts w:ascii="ABBvoice" w:eastAsia="ABBvoice" w:hAnsi="ABBvoice" w:cs="Times New Roman"/>
          <w:sz w:val="16"/>
          <w:szCs w:val="16"/>
          <w:lang w:val="en-US"/>
        </w:rPr>
        <w:t xml:space="preserve"> </w:t>
      </w:r>
    </w:p>
    <w:p w14:paraId="018777D4" w14:textId="77777777" w:rsidR="0096550D" w:rsidRPr="0096550D" w:rsidRDefault="0096550D" w:rsidP="0096550D">
      <w:pPr>
        <w:spacing w:before="110" w:after="0" w:line="220" w:lineRule="atLeast"/>
        <w:rPr>
          <w:rFonts w:ascii="ABBvoice" w:eastAsia="ABBvoice" w:hAnsi="ABBvoice" w:cs="Times New Roman"/>
          <w:sz w:val="16"/>
          <w:szCs w:val="16"/>
          <w:lang w:val="en-US"/>
        </w:rPr>
      </w:pPr>
    </w:p>
    <w:p w14:paraId="6FE82639" w14:textId="77777777" w:rsidR="0096550D" w:rsidRDefault="0096550D" w:rsidP="004C188B">
      <w:pPr>
        <w:spacing w:after="0"/>
        <w:rPr>
          <w:sz w:val="16"/>
          <w:szCs w:val="16"/>
          <w:lang w:val="fr-FR"/>
        </w:rPr>
      </w:pPr>
    </w:p>
    <w:p w14:paraId="5A38AE6D" w14:textId="77777777" w:rsidR="00056819" w:rsidRDefault="00056819" w:rsidP="004C188B">
      <w:pPr>
        <w:spacing w:after="0"/>
        <w:rPr>
          <w:sz w:val="16"/>
          <w:szCs w:val="16"/>
          <w:lang w:val="fr-FR"/>
        </w:rPr>
      </w:pPr>
    </w:p>
    <w:p w14:paraId="171F3DCC" w14:textId="2B89A2D6" w:rsidR="005832C9" w:rsidRPr="0060441D" w:rsidRDefault="008A5AB4" w:rsidP="004C188B">
      <w:pPr>
        <w:spacing w:after="0"/>
      </w:pPr>
      <w:r w:rsidRPr="00EB73FB">
        <w:rPr>
          <w:sz w:val="16"/>
          <w:szCs w:val="16"/>
          <w:lang w:val="fr-FR"/>
        </w:rPr>
        <w:tab/>
      </w:r>
    </w:p>
    <w:sectPr w:rsidR="005832C9" w:rsidRPr="0060441D" w:rsidSect="00712449">
      <w:headerReference w:type="default" r:id="rId16"/>
      <w:footerReference w:type="default" r:id="rId17"/>
      <w:headerReference w:type="first" r:id="rId18"/>
      <w:footerReference w:type="first" r:id="rId19"/>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64D6" w14:textId="77777777" w:rsidR="00B439DD" w:rsidRDefault="00B439DD" w:rsidP="00C60D54">
      <w:pPr>
        <w:pStyle w:val="Endnotentrennlinie"/>
      </w:pPr>
    </w:p>
  </w:endnote>
  <w:endnote w:type="continuationSeparator" w:id="0">
    <w:p w14:paraId="2B4C2AE4" w14:textId="77777777" w:rsidR="00B439DD" w:rsidRDefault="00B439DD" w:rsidP="00C60D54">
      <w:pPr>
        <w:pStyle w:val="Endnoten-Fortsetzungstrennlinie"/>
      </w:pPr>
    </w:p>
  </w:endnote>
  <w:endnote w:type="continuationNotice" w:id="1">
    <w:p w14:paraId="00F055DB" w14:textId="77777777" w:rsidR="00B439DD" w:rsidRDefault="00B439DD"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w:altName w:val="Calibri"/>
    <w:charset w:val="00"/>
    <w:family w:val="swiss"/>
    <w:pitch w:val="variable"/>
    <w:sig w:usb0="A10006FF" w:usb1="100060FB" w:usb2="00000028" w:usb3="00000000" w:csb0="0000009F" w:csb1="00000000"/>
  </w:font>
  <w:font w:name="ABBvoice Light">
    <w:altName w:val="Sylfaen"/>
    <w:charset w:val="00"/>
    <w:family w:val="swiss"/>
    <w:pitch w:val="variable"/>
    <w:sig w:usb0="A10006FF" w:usb1="100060FB" w:usb2="00000028"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12B5B736" w:rsidR="00A6595C" w:rsidRDefault="004626A2">
    <w:pPr>
      <w:pStyle w:val="Footer"/>
    </w:pPr>
    <w:r w:rsidRPr="004626A2">
      <w:rPr>
        <w:b/>
        <w:bCs/>
      </w:rPr>
      <w:t>Forging a path towards predictive asset performance management with ABB Ability</w:t>
    </w:r>
    <w:r w:rsidRPr="004626A2">
      <w:rPr>
        <w:rFonts w:cstheme="minorHAnsi"/>
        <w:b/>
        <w:bCs/>
      </w:rPr>
      <w:t>™</w:t>
    </w:r>
    <w:r w:rsidRPr="004626A2">
      <w:rPr>
        <w:b/>
        <w:bCs/>
      </w:rPr>
      <w:t xml:space="preserve"> Genix</w:t>
    </w:r>
    <w:r w:rsidR="00F65052">
      <w:tab/>
    </w:r>
    <w:r w:rsidR="00F65052">
      <w:fldChar w:fldCharType="begin"/>
    </w:r>
    <w:r w:rsidR="00F65052" w:rsidRPr="00BF035B">
      <w:instrText xml:space="preserve"> PAGE   \* MERGEFORMAT </w:instrText>
    </w:r>
    <w:r w:rsidR="00F65052">
      <w:fldChar w:fldCharType="separate"/>
    </w:r>
    <w:r w:rsidR="00273EBF">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273EBF">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13B01BD1"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273EBF">
      <w:rPr>
        <w:noProof/>
      </w:rPr>
      <w:t>1</w:t>
    </w:r>
    <w:r w:rsidR="00A6595C">
      <w:fldChar w:fldCharType="end"/>
    </w:r>
    <w:r w:rsidR="002A3B13">
      <w:t>/</w:t>
    </w:r>
    <w:r w:rsidR="00067605">
      <w:rPr>
        <w:noProof/>
      </w:rPr>
      <w:fldChar w:fldCharType="begin"/>
    </w:r>
    <w:r w:rsidR="00067605">
      <w:rPr>
        <w:noProof/>
      </w:rPr>
      <w:instrText xml:space="preserve"> NUMPAGES   \* MERGEFORMAT </w:instrText>
    </w:r>
    <w:r w:rsidR="00067605">
      <w:rPr>
        <w:noProof/>
      </w:rPr>
      <w:fldChar w:fldCharType="separate"/>
    </w:r>
    <w:r w:rsidR="00273EBF">
      <w:rPr>
        <w:noProof/>
      </w:rPr>
      <w:t>2</w:t>
    </w:r>
    <w:r w:rsidR="000676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FFBC" w14:textId="77777777" w:rsidR="00B439DD" w:rsidRDefault="00B439DD" w:rsidP="004266B9">
      <w:pPr>
        <w:pStyle w:val="Funotentrennline"/>
      </w:pPr>
    </w:p>
  </w:footnote>
  <w:footnote w:type="continuationSeparator" w:id="0">
    <w:p w14:paraId="40C53301" w14:textId="77777777" w:rsidR="00B439DD" w:rsidRDefault="00B439DD" w:rsidP="004266B9">
      <w:pPr>
        <w:pStyle w:val="Funoten-Fortsetzungstrennlinie"/>
      </w:pPr>
    </w:p>
  </w:footnote>
  <w:footnote w:type="continuationNotice" w:id="1">
    <w:p w14:paraId="58EB22D9" w14:textId="77777777" w:rsidR="00B439DD" w:rsidRDefault="00B439DD" w:rsidP="004266B9">
      <w:pPr>
        <w:pStyle w:val="Funoten-Fortsetzungshinweis"/>
      </w:pPr>
    </w:p>
  </w:footnote>
  <w:footnote w:id="2">
    <w:p w14:paraId="3D5C2C7F" w14:textId="77777777" w:rsidR="0096550D" w:rsidRDefault="0096550D" w:rsidP="009655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AB96C38"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E4140"/>
    <w:multiLevelType w:val="hybridMultilevel"/>
    <w:tmpl w:val="DD2A2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974C52"/>
    <w:multiLevelType w:val="multilevel"/>
    <w:tmpl w:val="FF6C9BCA"/>
    <w:numStyleLink w:val="Aufzhlungsliste"/>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4A80AED"/>
    <w:multiLevelType w:val="hybridMultilevel"/>
    <w:tmpl w:val="C1A09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7105C2"/>
    <w:multiLevelType w:val="multilevel"/>
    <w:tmpl w:val="FF6C9BCA"/>
    <w:numStyleLink w:val="Aufzhlungsliste"/>
  </w:abstractNum>
  <w:abstractNum w:abstractNumId="14"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9D22052"/>
    <w:multiLevelType w:val="multilevel"/>
    <w:tmpl w:val="FF6C9BCA"/>
    <w:numStyleLink w:val="Aufzhlungsliste"/>
  </w:abstractNum>
  <w:abstractNum w:abstractNumId="16" w15:restartNumberingAfterBreak="0">
    <w:nsid w:val="2AD73711"/>
    <w:multiLevelType w:val="multilevel"/>
    <w:tmpl w:val="FF6C9BCA"/>
    <w:numStyleLink w:val="Aufzhlungsliste"/>
  </w:abstractNum>
  <w:abstractNum w:abstractNumId="17" w15:restartNumberingAfterBreak="0">
    <w:nsid w:val="2C614084"/>
    <w:multiLevelType w:val="multilevel"/>
    <w:tmpl w:val="ED067ED2"/>
    <w:numStyleLink w:val="NummerierteListe"/>
  </w:abstractNum>
  <w:abstractNum w:abstractNumId="18"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4"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77E47D0"/>
    <w:multiLevelType w:val="multilevel"/>
    <w:tmpl w:val="ED067ED2"/>
    <w:numStyleLink w:val="NummerierteListe"/>
  </w:abstractNum>
  <w:abstractNum w:abstractNumId="26" w15:restartNumberingAfterBreak="0">
    <w:nsid w:val="58FF09BE"/>
    <w:multiLevelType w:val="multilevel"/>
    <w:tmpl w:val="FF6C9BCA"/>
    <w:numStyleLink w:val="Aufzhlungsliste"/>
  </w:abstractNum>
  <w:abstractNum w:abstractNumId="27" w15:restartNumberingAfterBreak="0">
    <w:nsid w:val="5BE77319"/>
    <w:multiLevelType w:val="hybridMultilevel"/>
    <w:tmpl w:val="C2108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404FFE"/>
    <w:multiLevelType w:val="hybridMultilevel"/>
    <w:tmpl w:val="2D6E2F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ADC24BC"/>
    <w:multiLevelType w:val="multilevel"/>
    <w:tmpl w:val="ED067ED2"/>
    <w:numStyleLink w:val="NummerierteListe"/>
  </w:abstractNum>
  <w:num w:numId="1">
    <w:abstractNumId w:val="3"/>
  </w:num>
  <w:num w:numId="2">
    <w:abstractNumId w:val="23"/>
  </w:num>
  <w:num w:numId="3">
    <w:abstractNumId w:val="17"/>
  </w:num>
  <w:num w:numId="4">
    <w:abstractNumId w:val="4"/>
  </w:num>
  <w:num w:numId="5">
    <w:abstractNumId w:val="31"/>
  </w:num>
  <w:num w:numId="6">
    <w:abstractNumId w:val="6"/>
  </w:num>
  <w:num w:numId="7">
    <w:abstractNumId w:val="1"/>
  </w:num>
  <w:num w:numId="8">
    <w:abstractNumId w:val="24"/>
  </w:num>
  <w:num w:numId="9">
    <w:abstractNumId w:val="35"/>
  </w:num>
  <w:num w:numId="10">
    <w:abstractNumId w:val="32"/>
  </w:num>
  <w:num w:numId="11">
    <w:abstractNumId w:val="9"/>
  </w:num>
  <w:num w:numId="12">
    <w:abstractNumId w:val="5"/>
  </w:num>
  <w:num w:numId="13">
    <w:abstractNumId w:val="11"/>
  </w:num>
  <w:num w:numId="14">
    <w:abstractNumId w:val="16"/>
  </w:num>
  <w:num w:numId="15">
    <w:abstractNumId w:val="15"/>
  </w:num>
  <w:num w:numId="16">
    <w:abstractNumId w:val="26"/>
  </w:num>
  <w:num w:numId="17">
    <w:abstractNumId w:val="18"/>
  </w:num>
  <w:num w:numId="18">
    <w:abstractNumId w:val="28"/>
  </w:num>
  <w:num w:numId="19">
    <w:abstractNumId w:val="30"/>
  </w:num>
  <w:num w:numId="20">
    <w:abstractNumId w:val="19"/>
  </w:num>
  <w:num w:numId="21">
    <w:abstractNumId w:val="0"/>
  </w:num>
  <w:num w:numId="22">
    <w:abstractNumId w:val="8"/>
  </w:num>
  <w:num w:numId="23">
    <w:abstractNumId w:val="36"/>
  </w:num>
  <w:num w:numId="24">
    <w:abstractNumId w:val="25"/>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10"/>
  </w:num>
  <w:num w:numId="31">
    <w:abstractNumId w:val="25"/>
  </w:num>
  <w:num w:numId="32">
    <w:abstractNumId w:val="25"/>
  </w:num>
  <w:num w:numId="33">
    <w:abstractNumId w:val="23"/>
  </w:num>
  <w:num w:numId="34">
    <w:abstractNumId w:val="20"/>
  </w:num>
  <w:num w:numId="35">
    <w:abstractNumId w:val="14"/>
  </w:num>
  <w:num w:numId="36">
    <w:abstractNumId w:val="29"/>
  </w:num>
  <w:num w:numId="37">
    <w:abstractNumId w:val="21"/>
  </w:num>
  <w:num w:numId="38">
    <w:abstractNumId w:val="7"/>
  </w:num>
  <w:num w:numId="39">
    <w:abstractNumId w:val="34"/>
  </w:num>
  <w:num w:numId="40">
    <w:abstractNumId w:val="22"/>
  </w:num>
  <w:num w:numId="41">
    <w:abstractNumId w:val="27"/>
  </w:num>
  <w:num w:numId="42">
    <w:abstractNumId w:val="33"/>
  </w:num>
  <w:num w:numId="43">
    <w:abstractNumId w:val="12"/>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NjU3MTG3sDQ3NrVQ0lEKTi0uzszPAykwqgUAaS7+aCwAAAA="/>
  </w:docVars>
  <w:rsids>
    <w:rsidRoot w:val="00E42D42"/>
    <w:rsid w:val="00001506"/>
    <w:rsid w:val="000024F0"/>
    <w:rsid w:val="00010B2C"/>
    <w:rsid w:val="00012122"/>
    <w:rsid w:val="00022B80"/>
    <w:rsid w:val="000239AB"/>
    <w:rsid w:val="00025FD5"/>
    <w:rsid w:val="000316EC"/>
    <w:rsid w:val="00032B92"/>
    <w:rsid w:val="0003398F"/>
    <w:rsid w:val="000347E3"/>
    <w:rsid w:val="000349BC"/>
    <w:rsid w:val="00034C65"/>
    <w:rsid w:val="000350E9"/>
    <w:rsid w:val="000377AB"/>
    <w:rsid w:val="00041929"/>
    <w:rsid w:val="00042DA0"/>
    <w:rsid w:val="00047D44"/>
    <w:rsid w:val="00047F92"/>
    <w:rsid w:val="00053E6C"/>
    <w:rsid w:val="0005548E"/>
    <w:rsid w:val="0005574C"/>
    <w:rsid w:val="00056819"/>
    <w:rsid w:val="00057D3C"/>
    <w:rsid w:val="00067605"/>
    <w:rsid w:val="000718C1"/>
    <w:rsid w:val="00075580"/>
    <w:rsid w:val="00076882"/>
    <w:rsid w:val="0008259C"/>
    <w:rsid w:val="00082633"/>
    <w:rsid w:val="00084D9C"/>
    <w:rsid w:val="00087DCA"/>
    <w:rsid w:val="00090D8F"/>
    <w:rsid w:val="00093778"/>
    <w:rsid w:val="000A2575"/>
    <w:rsid w:val="000A3045"/>
    <w:rsid w:val="000A640E"/>
    <w:rsid w:val="000B0CED"/>
    <w:rsid w:val="000B5EBD"/>
    <w:rsid w:val="000C01C7"/>
    <w:rsid w:val="000C0A7D"/>
    <w:rsid w:val="000C221A"/>
    <w:rsid w:val="000C48BA"/>
    <w:rsid w:val="000D0F25"/>
    <w:rsid w:val="000D36F0"/>
    <w:rsid w:val="000E1C33"/>
    <w:rsid w:val="000E318C"/>
    <w:rsid w:val="000E531A"/>
    <w:rsid w:val="000F18AF"/>
    <w:rsid w:val="000F1D00"/>
    <w:rsid w:val="000F3F98"/>
    <w:rsid w:val="000F5F2D"/>
    <w:rsid w:val="00103980"/>
    <w:rsid w:val="001166D7"/>
    <w:rsid w:val="001167A5"/>
    <w:rsid w:val="00134512"/>
    <w:rsid w:val="00140AEA"/>
    <w:rsid w:val="00140E70"/>
    <w:rsid w:val="00143284"/>
    <w:rsid w:val="00144DCD"/>
    <w:rsid w:val="00150143"/>
    <w:rsid w:val="0015411E"/>
    <w:rsid w:val="00154ECF"/>
    <w:rsid w:val="00155452"/>
    <w:rsid w:val="00155560"/>
    <w:rsid w:val="00165CA0"/>
    <w:rsid w:val="00166C34"/>
    <w:rsid w:val="00170BA0"/>
    <w:rsid w:val="001716A3"/>
    <w:rsid w:val="00186263"/>
    <w:rsid w:val="00192AAD"/>
    <w:rsid w:val="00193A35"/>
    <w:rsid w:val="001A46B0"/>
    <w:rsid w:val="001A54AA"/>
    <w:rsid w:val="001A5F00"/>
    <w:rsid w:val="001A6EF7"/>
    <w:rsid w:val="001A7793"/>
    <w:rsid w:val="001B51EF"/>
    <w:rsid w:val="001B6259"/>
    <w:rsid w:val="001C10F5"/>
    <w:rsid w:val="001C3FF5"/>
    <w:rsid w:val="001C62B1"/>
    <w:rsid w:val="001C77EE"/>
    <w:rsid w:val="001D0BD5"/>
    <w:rsid w:val="001D1653"/>
    <w:rsid w:val="001D1CE0"/>
    <w:rsid w:val="001D30CF"/>
    <w:rsid w:val="001E06B2"/>
    <w:rsid w:val="001E0E38"/>
    <w:rsid w:val="001E41A1"/>
    <w:rsid w:val="001E4AED"/>
    <w:rsid w:val="001E64AB"/>
    <w:rsid w:val="001F10CC"/>
    <w:rsid w:val="001F4FAA"/>
    <w:rsid w:val="001F647A"/>
    <w:rsid w:val="0021180B"/>
    <w:rsid w:val="002159BC"/>
    <w:rsid w:val="00217A29"/>
    <w:rsid w:val="002209B2"/>
    <w:rsid w:val="00222B83"/>
    <w:rsid w:val="002237F9"/>
    <w:rsid w:val="00224E34"/>
    <w:rsid w:val="00232EDA"/>
    <w:rsid w:val="00233AEB"/>
    <w:rsid w:val="002350B2"/>
    <w:rsid w:val="0023534C"/>
    <w:rsid w:val="002435C0"/>
    <w:rsid w:val="00243EC8"/>
    <w:rsid w:val="00244265"/>
    <w:rsid w:val="00247D5A"/>
    <w:rsid w:val="00251AE9"/>
    <w:rsid w:val="002524DA"/>
    <w:rsid w:val="0025525C"/>
    <w:rsid w:val="00260138"/>
    <w:rsid w:val="00263445"/>
    <w:rsid w:val="0026612B"/>
    <w:rsid w:val="0026660F"/>
    <w:rsid w:val="00267346"/>
    <w:rsid w:val="00270D25"/>
    <w:rsid w:val="00271245"/>
    <w:rsid w:val="00272B18"/>
    <w:rsid w:val="002730A2"/>
    <w:rsid w:val="00273EBF"/>
    <w:rsid w:val="00274159"/>
    <w:rsid w:val="0029009D"/>
    <w:rsid w:val="002929F6"/>
    <w:rsid w:val="00292A43"/>
    <w:rsid w:val="00295024"/>
    <w:rsid w:val="002A033B"/>
    <w:rsid w:val="002A180B"/>
    <w:rsid w:val="002A3B13"/>
    <w:rsid w:val="002A63F8"/>
    <w:rsid w:val="002B1310"/>
    <w:rsid w:val="002B3C99"/>
    <w:rsid w:val="002B5EEF"/>
    <w:rsid w:val="002C45F5"/>
    <w:rsid w:val="002C564B"/>
    <w:rsid w:val="002D08EC"/>
    <w:rsid w:val="002D2E8B"/>
    <w:rsid w:val="002D3DA9"/>
    <w:rsid w:val="002D41B0"/>
    <w:rsid w:val="002E0817"/>
    <w:rsid w:val="002E53D2"/>
    <w:rsid w:val="002E76D1"/>
    <w:rsid w:val="002E7AE9"/>
    <w:rsid w:val="002F05A0"/>
    <w:rsid w:val="002F2D31"/>
    <w:rsid w:val="002F3A92"/>
    <w:rsid w:val="002F504A"/>
    <w:rsid w:val="002F64D8"/>
    <w:rsid w:val="00302D2D"/>
    <w:rsid w:val="00310AB3"/>
    <w:rsid w:val="00311F9E"/>
    <w:rsid w:val="00314D89"/>
    <w:rsid w:val="003150E5"/>
    <w:rsid w:val="0032711B"/>
    <w:rsid w:val="003277D2"/>
    <w:rsid w:val="00327DFF"/>
    <w:rsid w:val="00332581"/>
    <w:rsid w:val="00332CBB"/>
    <w:rsid w:val="00332F8C"/>
    <w:rsid w:val="003354BE"/>
    <w:rsid w:val="00337771"/>
    <w:rsid w:val="003379C4"/>
    <w:rsid w:val="00341DEE"/>
    <w:rsid w:val="00342B97"/>
    <w:rsid w:val="00344DD0"/>
    <w:rsid w:val="00350B62"/>
    <w:rsid w:val="00351A44"/>
    <w:rsid w:val="00355101"/>
    <w:rsid w:val="00355B36"/>
    <w:rsid w:val="00361D31"/>
    <w:rsid w:val="00365924"/>
    <w:rsid w:val="00366DC8"/>
    <w:rsid w:val="00372114"/>
    <w:rsid w:val="00372CFE"/>
    <w:rsid w:val="00374CE1"/>
    <w:rsid w:val="003776BA"/>
    <w:rsid w:val="003801C9"/>
    <w:rsid w:val="0038051D"/>
    <w:rsid w:val="00384F7E"/>
    <w:rsid w:val="003917C6"/>
    <w:rsid w:val="00396A6E"/>
    <w:rsid w:val="003C4582"/>
    <w:rsid w:val="003D001B"/>
    <w:rsid w:val="003D3DD0"/>
    <w:rsid w:val="003D46EA"/>
    <w:rsid w:val="003E0C10"/>
    <w:rsid w:val="003E21A8"/>
    <w:rsid w:val="003E41AD"/>
    <w:rsid w:val="003F0581"/>
    <w:rsid w:val="003F0DEE"/>
    <w:rsid w:val="003F4A41"/>
    <w:rsid w:val="004002B7"/>
    <w:rsid w:val="00400D6C"/>
    <w:rsid w:val="0040437B"/>
    <w:rsid w:val="00414F29"/>
    <w:rsid w:val="004155AD"/>
    <w:rsid w:val="00421650"/>
    <w:rsid w:val="00424CB3"/>
    <w:rsid w:val="004266B9"/>
    <w:rsid w:val="004314D2"/>
    <w:rsid w:val="004319B7"/>
    <w:rsid w:val="00432305"/>
    <w:rsid w:val="00432F83"/>
    <w:rsid w:val="00433600"/>
    <w:rsid w:val="00434B6D"/>
    <w:rsid w:val="0043598D"/>
    <w:rsid w:val="004378CC"/>
    <w:rsid w:val="0044018F"/>
    <w:rsid w:val="00442717"/>
    <w:rsid w:val="00447FB8"/>
    <w:rsid w:val="00454793"/>
    <w:rsid w:val="004615CE"/>
    <w:rsid w:val="004626A2"/>
    <w:rsid w:val="004632EE"/>
    <w:rsid w:val="00470026"/>
    <w:rsid w:val="00470202"/>
    <w:rsid w:val="004734F1"/>
    <w:rsid w:val="00475307"/>
    <w:rsid w:val="00475553"/>
    <w:rsid w:val="00475837"/>
    <w:rsid w:val="00476017"/>
    <w:rsid w:val="004800FF"/>
    <w:rsid w:val="004803B0"/>
    <w:rsid w:val="004834B0"/>
    <w:rsid w:val="00485EF0"/>
    <w:rsid w:val="004873F3"/>
    <w:rsid w:val="0049122E"/>
    <w:rsid w:val="00492E40"/>
    <w:rsid w:val="00493BE0"/>
    <w:rsid w:val="004965FF"/>
    <w:rsid w:val="00497668"/>
    <w:rsid w:val="004A50C0"/>
    <w:rsid w:val="004B250F"/>
    <w:rsid w:val="004B53EB"/>
    <w:rsid w:val="004B5C71"/>
    <w:rsid w:val="004C188B"/>
    <w:rsid w:val="004C1D14"/>
    <w:rsid w:val="004C2164"/>
    <w:rsid w:val="004C6F9C"/>
    <w:rsid w:val="004D3314"/>
    <w:rsid w:val="004D491B"/>
    <w:rsid w:val="004D6A3E"/>
    <w:rsid w:val="004E0614"/>
    <w:rsid w:val="004E1C3C"/>
    <w:rsid w:val="004E5AB2"/>
    <w:rsid w:val="004E5DF1"/>
    <w:rsid w:val="004F015D"/>
    <w:rsid w:val="004F3B84"/>
    <w:rsid w:val="004F4735"/>
    <w:rsid w:val="004F541E"/>
    <w:rsid w:val="004F6000"/>
    <w:rsid w:val="004F7F7E"/>
    <w:rsid w:val="005010C4"/>
    <w:rsid w:val="00504E78"/>
    <w:rsid w:val="005128BA"/>
    <w:rsid w:val="00513C88"/>
    <w:rsid w:val="00514D3C"/>
    <w:rsid w:val="0051533B"/>
    <w:rsid w:val="00517842"/>
    <w:rsid w:val="00517B6A"/>
    <w:rsid w:val="00524045"/>
    <w:rsid w:val="00526585"/>
    <w:rsid w:val="00526933"/>
    <w:rsid w:val="00541258"/>
    <w:rsid w:val="00543FEE"/>
    <w:rsid w:val="0055263C"/>
    <w:rsid w:val="00555230"/>
    <w:rsid w:val="00556333"/>
    <w:rsid w:val="00565FEA"/>
    <w:rsid w:val="00566C97"/>
    <w:rsid w:val="00567351"/>
    <w:rsid w:val="00575BC3"/>
    <w:rsid w:val="005760AB"/>
    <w:rsid w:val="00577A98"/>
    <w:rsid w:val="005832C9"/>
    <w:rsid w:val="00583DB5"/>
    <w:rsid w:val="00590054"/>
    <w:rsid w:val="00590A3D"/>
    <w:rsid w:val="00596621"/>
    <w:rsid w:val="005A2FD5"/>
    <w:rsid w:val="005A652C"/>
    <w:rsid w:val="005A74FC"/>
    <w:rsid w:val="005A7DAE"/>
    <w:rsid w:val="005B06ED"/>
    <w:rsid w:val="005B38C4"/>
    <w:rsid w:val="005B4742"/>
    <w:rsid w:val="005B6102"/>
    <w:rsid w:val="005B615D"/>
    <w:rsid w:val="005C6F93"/>
    <w:rsid w:val="005D4810"/>
    <w:rsid w:val="005D4BC5"/>
    <w:rsid w:val="005D5877"/>
    <w:rsid w:val="005E4DFA"/>
    <w:rsid w:val="005F4B7C"/>
    <w:rsid w:val="00602C80"/>
    <w:rsid w:val="0060441D"/>
    <w:rsid w:val="006060F2"/>
    <w:rsid w:val="00607AFC"/>
    <w:rsid w:val="00610DF2"/>
    <w:rsid w:val="00611069"/>
    <w:rsid w:val="00614267"/>
    <w:rsid w:val="00620C90"/>
    <w:rsid w:val="006215BA"/>
    <w:rsid w:val="0062686C"/>
    <w:rsid w:val="00634CA4"/>
    <w:rsid w:val="00640733"/>
    <w:rsid w:val="00640E5E"/>
    <w:rsid w:val="00643B40"/>
    <w:rsid w:val="00650AE4"/>
    <w:rsid w:val="00652168"/>
    <w:rsid w:val="0065274C"/>
    <w:rsid w:val="00653DB2"/>
    <w:rsid w:val="006546CA"/>
    <w:rsid w:val="00655093"/>
    <w:rsid w:val="0065634B"/>
    <w:rsid w:val="006567FF"/>
    <w:rsid w:val="00660EBD"/>
    <w:rsid w:val="00674F22"/>
    <w:rsid w:val="00675EAD"/>
    <w:rsid w:val="0067691F"/>
    <w:rsid w:val="006771A8"/>
    <w:rsid w:val="00681B61"/>
    <w:rsid w:val="00697112"/>
    <w:rsid w:val="006A2528"/>
    <w:rsid w:val="006A346E"/>
    <w:rsid w:val="006A3A29"/>
    <w:rsid w:val="006A4D9A"/>
    <w:rsid w:val="006A5AF6"/>
    <w:rsid w:val="006B1924"/>
    <w:rsid w:val="006B55B0"/>
    <w:rsid w:val="006D3684"/>
    <w:rsid w:val="006D3C5B"/>
    <w:rsid w:val="006D6C50"/>
    <w:rsid w:val="006D6DCD"/>
    <w:rsid w:val="006E389A"/>
    <w:rsid w:val="006E7D9C"/>
    <w:rsid w:val="006F5679"/>
    <w:rsid w:val="0070365B"/>
    <w:rsid w:val="007041F4"/>
    <w:rsid w:val="00704F6F"/>
    <w:rsid w:val="00711EF4"/>
    <w:rsid w:val="00712449"/>
    <w:rsid w:val="00713487"/>
    <w:rsid w:val="0071757B"/>
    <w:rsid w:val="00717CF2"/>
    <w:rsid w:val="0072079E"/>
    <w:rsid w:val="00721CA3"/>
    <w:rsid w:val="0072386A"/>
    <w:rsid w:val="00723910"/>
    <w:rsid w:val="00724D1A"/>
    <w:rsid w:val="007252A8"/>
    <w:rsid w:val="00731F1A"/>
    <w:rsid w:val="00732D11"/>
    <w:rsid w:val="00740577"/>
    <w:rsid w:val="00742189"/>
    <w:rsid w:val="0074593E"/>
    <w:rsid w:val="007475B1"/>
    <w:rsid w:val="00757A4B"/>
    <w:rsid w:val="007619A2"/>
    <w:rsid w:val="0076221A"/>
    <w:rsid w:val="0077154A"/>
    <w:rsid w:val="00773247"/>
    <w:rsid w:val="007743FA"/>
    <w:rsid w:val="00775648"/>
    <w:rsid w:val="00775C15"/>
    <w:rsid w:val="007819A2"/>
    <w:rsid w:val="00786AD9"/>
    <w:rsid w:val="00787769"/>
    <w:rsid w:val="0079035B"/>
    <w:rsid w:val="007913A2"/>
    <w:rsid w:val="00791E21"/>
    <w:rsid w:val="00792A0B"/>
    <w:rsid w:val="00797424"/>
    <w:rsid w:val="00797473"/>
    <w:rsid w:val="00797B40"/>
    <w:rsid w:val="007A0DD3"/>
    <w:rsid w:val="007B26E3"/>
    <w:rsid w:val="007B38C7"/>
    <w:rsid w:val="007B7FEE"/>
    <w:rsid w:val="007C284F"/>
    <w:rsid w:val="007C63D1"/>
    <w:rsid w:val="007C7B10"/>
    <w:rsid w:val="007D1721"/>
    <w:rsid w:val="007D29CD"/>
    <w:rsid w:val="007D4FBC"/>
    <w:rsid w:val="007D533B"/>
    <w:rsid w:val="007D5B53"/>
    <w:rsid w:val="007E4B74"/>
    <w:rsid w:val="007E5390"/>
    <w:rsid w:val="007E602F"/>
    <w:rsid w:val="007E7B56"/>
    <w:rsid w:val="007F1060"/>
    <w:rsid w:val="007F3F17"/>
    <w:rsid w:val="007F5BA5"/>
    <w:rsid w:val="007F670F"/>
    <w:rsid w:val="007F680D"/>
    <w:rsid w:val="007F698E"/>
    <w:rsid w:val="008014E3"/>
    <w:rsid w:val="0080172A"/>
    <w:rsid w:val="00801977"/>
    <w:rsid w:val="0080526C"/>
    <w:rsid w:val="0080621A"/>
    <w:rsid w:val="00806FBD"/>
    <w:rsid w:val="00810D44"/>
    <w:rsid w:val="00811CBD"/>
    <w:rsid w:val="0082229C"/>
    <w:rsid w:val="00823255"/>
    <w:rsid w:val="00824FCF"/>
    <w:rsid w:val="00827BEC"/>
    <w:rsid w:val="00830590"/>
    <w:rsid w:val="00833922"/>
    <w:rsid w:val="0083536E"/>
    <w:rsid w:val="00835AE5"/>
    <w:rsid w:val="00835BD4"/>
    <w:rsid w:val="00836045"/>
    <w:rsid w:val="0084316C"/>
    <w:rsid w:val="00851D6F"/>
    <w:rsid w:val="0085405F"/>
    <w:rsid w:val="00855DF0"/>
    <w:rsid w:val="00856D8C"/>
    <w:rsid w:val="0085745F"/>
    <w:rsid w:val="00862159"/>
    <w:rsid w:val="008674E8"/>
    <w:rsid w:val="00871433"/>
    <w:rsid w:val="0087441E"/>
    <w:rsid w:val="008809C0"/>
    <w:rsid w:val="00887B50"/>
    <w:rsid w:val="0089070D"/>
    <w:rsid w:val="008918C6"/>
    <w:rsid w:val="00892C41"/>
    <w:rsid w:val="008954BD"/>
    <w:rsid w:val="0089632D"/>
    <w:rsid w:val="008A1D18"/>
    <w:rsid w:val="008A5AB4"/>
    <w:rsid w:val="008B14D0"/>
    <w:rsid w:val="008B33ED"/>
    <w:rsid w:val="008B4FB6"/>
    <w:rsid w:val="008C61C6"/>
    <w:rsid w:val="008C6EAE"/>
    <w:rsid w:val="008D014B"/>
    <w:rsid w:val="008D0EC4"/>
    <w:rsid w:val="008D143B"/>
    <w:rsid w:val="008D3373"/>
    <w:rsid w:val="008D667D"/>
    <w:rsid w:val="008E3A72"/>
    <w:rsid w:val="008F38C9"/>
    <w:rsid w:val="0090788E"/>
    <w:rsid w:val="009109A6"/>
    <w:rsid w:val="0091588C"/>
    <w:rsid w:val="00920DB7"/>
    <w:rsid w:val="009245DD"/>
    <w:rsid w:val="00924657"/>
    <w:rsid w:val="009339D4"/>
    <w:rsid w:val="00936B8F"/>
    <w:rsid w:val="00941989"/>
    <w:rsid w:val="009436F9"/>
    <w:rsid w:val="0094776C"/>
    <w:rsid w:val="00954065"/>
    <w:rsid w:val="009563FE"/>
    <w:rsid w:val="00962223"/>
    <w:rsid w:val="0096518D"/>
    <w:rsid w:val="0096550D"/>
    <w:rsid w:val="00970824"/>
    <w:rsid w:val="00970A24"/>
    <w:rsid w:val="009745CC"/>
    <w:rsid w:val="0098014B"/>
    <w:rsid w:val="009801E4"/>
    <w:rsid w:val="00981B36"/>
    <w:rsid w:val="00982697"/>
    <w:rsid w:val="00982E2F"/>
    <w:rsid w:val="00985248"/>
    <w:rsid w:val="009A0776"/>
    <w:rsid w:val="009A633C"/>
    <w:rsid w:val="009A7184"/>
    <w:rsid w:val="009A76BD"/>
    <w:rsid w:val="009B10D9"/>
    <w:rsid w:val="009B1C6D"/>
    <w:rsid w:val="009C7032"/>
    <w:rsid w:val="009D0917"/>
    <w:rsid w:val="009D40A3"/>
    <w:rsid w:val="009D50E1"/>
    <w:rsid w:val="009D7CED"/>
    <w:rsid w:val="009E0D58"/>
    <w:rsid w:val="009E3A04"/>
    <w:rsid w:val="009E3EDC"/>
    <w:rsid w:val="009E436C"/>
    <w:rsid w:val="009E4F71"/>
    <w:rsid w:val="009E6C43"/>
    <w:rsid w:val="009F0095"/>
    <w:rsid w:val="009F5A4F"/>
    <w:rsid w:val="009F5A63"/>
    <w:rsid w:val="00A02658"/>
    <w:rsid w:val="00A04460"/>
    <w:rsid w:val="00A06CF8"/>
    <w:rsid w:val="00A11546"/>
    <w:rsid w:val="00A13B82"/>
    <w:rsid w:val="00A15BFD"/>
    <w:rsid w:val="00A200E2"/>
    <w:rsid w:val="00A221E0"/>
    <w:rsid w:val="00A22479"/>
    <w:rsid w:val="00A25472"/>
    <w:rsid w:val="00A262E8"/>
    <w:rsid w:val="00A32308"/>
    <w:rsid w:val="00A34B84"/>
    <w:rsid w:val="00A369B6"/>
    <w:rsid w:val="00A46AEF"/>
    <w:rsid w:val="00A50E00"/>
    <w:rsid w:val="00A513C2"/>
    <w:rsid w:val="00A5291F"/>
    <w:rsid w:val="00A5526C"/>
    <w:rsid w:val="00A56A47"/>
    <w:rsid w:val="00A5784C"/>
    <w:rsid w:val="00A63FF8"/>
    <w:rsid w:val="00A6510E"/>
    <w:rsid w:val="00A6595C"/>
    <w:rsid w:val="00A65B9A"/>
    <w:rsid w:val="00A67342"/>
    <w:rsid w:val="00A67955"/>
    <w:rsid w:val="00A701E0"/>
    <w:rsid w:val="00A76C73"/>
    <w:rsid w:val="00A879AF"/>
    <w:rsid w:val="00A91D93"/>
    <w:rsid w:val="00A93461"/>
    <w:rsid w:val="00A94167"/>
    <w:rsid w:val="00A94717"/>
    <w:rsid w:val="00A96974"/>
    <w:rsid w:val="00A96C23"/>
    <w:rsid w:val="00AA06CD"/>
    <w:rsid w:val="00AA1CA2"/>
    <w:rsid w:val="00AA29F4"/>
    <w:rsid w:val="00AB3058"/>
    <w:rsid w:val="00AB4913"/>
    <w:rsid w:val="00AC6714"/>
    <w:rsid w:val="00AD1074"/>
    <w:rsid w:val="00AD5CD4"/>
    <w:rsid w:val="00AE105A"/>
    <w:rsid w:val="00AE40DA"/>
    <w:rsid w:val="00AE5B25"/>
    <w:rsid w:val="00AE6303"/>
    <w:rsid w:val="00AF0C1D"/>
    <w:rsid w:val="00AF5ADF"/>
    <w:rsid w:val="00B0056D"/>
    <w:rsid w:val="00B01918"/>
    <w:rsid w:val="00B02ED3"/>
    <w:rsid w:val="00B04D69"/>
    <w:rsid w:val="00B15333"/>
    <w:rsid w:val="00B30099"/>
    <w:rsid w:val="00B35CBA"/>
    <w:rsid w:val="00B37A40"/>
    <w:rsid w:val="00B406F2"/>
    <w:rsid w:val="00B40F88"/>
    <w:rsid w:val="00B439DD"/>
    <w:rsid w:val="00B55542"/>
    <w:rsid w:val="00B60EF3"/>
    <w:rsid w:val="00B62667"/>
    <w:rsid w:val="00B63AB2"/>
    <w:rsid w:val="00B655C8"/>
    <w:rsid w:val="00B66FF3"/>
    <w:rsid w:val="00B74529"/>
    <w:rsid w:val="00B75271"/>
    <w:rsid w:val="00B757F5"/>
    <w:rsid w:val="00B77386"/>
    <w:rsid w:val="00B8201F"/>
    <w:rsid w:val="00B826A6"/>
    <w:rsid w:val="00B84451"/>
    <w:rsid w:val="00B86C9F"/>
    <w:rsid w:val="00B92DF9"/>
    <w:rsid w:val="00B9361E"/>
    <w:rsid w:val="00B95460"/>
    <w:rsid w:val="00BA05F3"/>
    <w:rsid w:val="00BA62D2"/>
    <w:rsid w:val="00BA6FD0"/>
    <w:rsid w:val="00BB2EE1"/>
    <w:rsid w:val="00BB3ACE"/>
    <w:rsid w:val="00BB5F2A"/>
    <w:rsid w:val="00BC0CB8"/>
    <w:rsid w:val="00BC1E68"/>
    <w:rsid w:val="00BC7205"/>
    <w:rsid w:val="00BC780B"/>
    <w:rsid w:val="00BD25D9"/>
    <w:rsid w:val="00BD5055"/>
    <w:rsid w:val="00BD5C58"/>
    <w:rsid w:val="00BE2F93"/>
    <w:rsid w:val="00BE3EC2"/>
    <w:rsid w:val="00BE6D20"/>
    <w:rsid w:val="00BF035B"/>
    <w:rsid w:val="00BF0B0E"/>
    <w:rsid w:val="00BF0FAD"/>
    <w:rsid w:val="00BF1306"/>
    <w:rsid w:val="00BF1B14"/>
    <w:rsid w:val="00BF1E0D"/>
    <w:rsid w:val="00BF3393"/>
    <w:rsid w:val="00C0577D"/>
    <w:rsid w:val="00C12988"/>
    <w:rsid w:val="00C13C2F"/>
    <w:rsid w:val="00C2068C"/>
    <w:rsid w:val="00C2341F"/>
    <w:rsid w:val="00C26018"/>
    <w:rsid w:val="00C32F19"/>
    <w:rsid w:val="00C33DF1"/>
    <w:rsid w:val="00C37A25"/>
    <w:rsid w:val="00C41FEB"/>
    <w:rsid w:val="00C53156"/>
    <w:rsid w:val="00C545D8"/>
    <w:rsid w:val="00C60D54"/>
    <w:rsid w:val="00C61325"/>
    <w:rsid w:val="00C64ABA"/>
    <w:rsid w:val="00C651FB"/>
    <w:rsid w:val="00C6547A"/>
    <w:rsid w:val="00C659EB"/>
    <w:rsid w:val="00C70A31"/>
    <w:rsid w:val="00C80640"/>
    <w:rsid w:val="00C818B3"/>
    <w:rsid w:val="00C81F4F"/>
    <w:rsid w:val="00C83A79"/>
    <w:rsid w:val="00C83CBD"/>
    <w:rsid w:val="00C8685F"/>
    <w:rsid w:val="00C95E80"/>
    <w:rsid w:val="00CA3F01"/>
    <w:rsid w:val="00CB0329"/>
    <w:rsid w:val="00CB2F83"/>
    <w:rsid w:val="00CC0354"/>
    <w:rsid w:val="00CC25BB"/>
    <w:rsid w:val="00CC2961"/>
    <w:rsid w:val="00CC73C6"/>
    <w:rsid w:val="00CC7CFA"/>
    <w:rsid w:val="00CD2733"/>
    <w:rsid w:val="00CD4C78"/>
    <w:rsid w:val="00CE1DE5"/>
    <w:rsid w:val="00CE5B0C"/>
    <w:rsid w:val="00CF282D"/>
    <w:rsid w:val="00CF38FC"/>
    <w:rsid w:val="00CF4F50"/>
    <w:rsid w:val="00CF7FE5"/>
    <w:rsid w:val="00D03D0E"/>
    <w:rsid w:val="00D06DE5"/>
    <w:rsid w:val="00D11F38"/>
    <w:rsid w:val="00D13509"/>
    <w:rsid w:val="00D17B0F"/>
    <w:rsid w:val="00D21117"/>
    <w:rsid w:val="00D25E11"/>
    <w:rsid w:val="00D26AEF"/>
    <w:rsid w:val="00D277AE"/>
    <w:rsid w:val="00D33A9A"/>
    <w:rsid w:val="00D40676"/>
    <w:rsid w:val="00D42547"/>
    <w:rsid w:val="00D45EA2"/>
    <w:rsid w:val="00D46C14"/>
    <w:rsid w:val="00D47266"/>
    <w:rsid w:val="00D502B9"/>
    <w:rsid w:val="00D52662"/>
    <w:rsid w:val="00D52DAE"/>
    <w:rsid w:val="00D612C4"/>
    <w:rsid w:val="00D6377C"/>
    <w:rsid w:val="00D663F8"/>
    <w:rsid w:val="00D7243E"/>
    <w:rsid w:val="00D72B99"/>
    <w:rsid w:val="00D743BC"/>
    <w:rsid w:val="00D82A73"/>
    <w:rsid w:val="00D85CE9"/>
    <w:rsid w:val="00D87182"/>
    <w:rsid w:val="00D90C5F"/>
    <w:rsid w:val="00D914A8"/>
    <w:rsid w:val="00D95A78"/>
    <w:rsid w:val="00DA19D0"/>
    <w:rsid w:val="00DB2D8E"/>
    <w:rsid w:val="00DB65D4"/>
    <w:rsid w:val="00DC3623"/>
    <w:rsid w:val="00DC3945"/>
    <w:rsid w:val="00DC462D"/>
    <w:rsid w:val="00DC510D"/>
    <w:rsid w:val="00DD5377"/>
    <w:rsid w:val="00DE018C"/>
    <w:rsid w:val="00DE0613"/>
    <w:rsid w:val="00DE0B0A"/>
    <w:rsid w:val="00DE713E"/>
    <w:rsid w:val="00DE79CE"/>
    <w:rsid w:val="00DF0AA5"/>
    <w:rsid w:val="00DF1D9C"/>
    <w:rsid w:val="00DF5DE1"/>
    <w:rsid w:val="00DF6207"/>
    <w:rsid w:val="00DF6FCF"/>
    <w:rsid w:val="00E008C5"/>
    <w:rsid w:val="00E029EC"/>
    <w:rsid w:val="00E0501A"/>
    <w:rsid w:val="00E075C7"/>
    <w:rsid w:val="00E11360"/>
    <w:rsid w:val="00E1570A"/>
    <w:rsid w:val="00E240D2"/>
    <w:rsid w:val="00E26F52"/>
    <w:rsid w:val="00E31A0D"/>
    <w:rsid w:val="00E32BE3"/>
    <w:rsid w:val="00E42B9E"/>
    <w:rsid w:val="00E42D42"/>
    <w:rsid w:val="00E44C41"/>
    <w:rsid w:val="00E50BCB"/>
    <w:rsid w:val="00E529F8"/>
    <w:rsid w:val="00E53175"/>
    <w:rsid w:val="00E53911"/>
    <w:rsid w:val="00E5474F"/>
    <w:rsid w:val="00E61328"/>
    <w:rsid w:val="00E63ADB"/>
    <w:rsid w:val="00E702BA"/>
    <w:rsid w:val="00E73CA0"/>
    <w:rsid w:val="00E74469"/>
    <w:rsid w:val="00E805D3"/>
    <w:rsid w:val="00E83F03"/>
    <w:rsid w:val="00E845EA"/>
    <w:rsid w:val="00E87835"/>
    <w:rsid w:val="00E918B3"/>
    <w:rsid w:val="00E96C08"/>
    <w:rsid w:val="00E97D3B"/>
    <w:rsid w:val="00EA0807"/>
    <w:rsid w:val="00EA2F26"/>
    <w:rsid w:val="00EA42FD"/>
    <w:rsid w:val="00EA5568"/>
    <w:rsid w:val="00EB0F17"/>
    <w:rsid w:val="00EB1312"/>
    <w:rsid w:val="00EB2873"/>
    <w:rsid w:val="00EC013B"/>
    <w:rsid w:val="00EC361B"/>
    <w:rsid w:val="00EC433F"/>
    <w:rsid w:val="00ED0DF3"/>
    <w:rsid w:val="00ED388A"/>
    <w:rsid w:val="00ED3F93"/>
    <w:rsid w:val="00ED4540"/>
    <w:rsid w:val="00ED4F9B"/>
    <w:rsid w:val="00ED70FE"/>
    <w:rsid w:val="00ED780C"/>
    <w:rsid w:val="00EE0095"/>
    <w:rsid w:val="00EE02B7"/>
    <w:rsid w:val="00EF0AD3"/>
    <w:rsid w:val="00EF2283"/>
    <w:rsid w:val="00EF4F32"/>
    <w:rsid w:val="00EF64FA"/>
    <w:rsid w:val="00F10AE7"/>
    <w:rsid w:val="00F143FD"/>
    <w:rsid w:val="00F2197A"/>
    <w:rsid w:val="00F21A10"/>
    <w:rsid w:val="00F241D0"/>
    <w:rsid w:val="00F273A7"/>
    <w:rsid w:val="00F34A6C"/>
    <w:rsid w:val="00F44F24"/>
    <w:rsid w:val="00F469ED"/>
    <w:rsid w:val="00F47E76"/>
    <w:rsid w:val="00F51251"/>
    <w:rsid w:val="00F51614"/>
    <w:rsid w:val="00F5253E"/>
    <w:rsid w:val="00F533DD"/>
    <w:rsid w:val="00F55096"/>
    <w:rsid w:val="00F5710D"/>
    <w:rsid w:val="00F603C5"/>
    <w:rsid w:val="00F605E5"/>
    <w:rsid w:val="00F61B1B"/>
    <w:rsid w:val="00F637CF"/>
    <w:rsid w:val="00F65052"/>
    <w:rsid w:val="00F66F32"/>
    <w:rsid w:val="00F70257"/>
    <w:rsid w:val="00F71466"/>
    <w:rsid w:val="00F8413F"/>
    <w:rsid w:val="00F87756"/>
    <w:rsid w:val="00F87FAE"/>
    <w:rsid w:val="00F94EBD"/>
    <w:rsid w:val="00F97287"/>
    <w:rsid w:val="00F9784B"/>
    <w:rsid w:val="00FA349D"/>
    <w:rsid w:val="00FA4575"/>
    <w:rsid w:val="00FA56F5"/>
    <w:rsid w:val="00FA77DF"/>
    <w:rsid w:val="00FB0E8B"/>
    <w:rsid w:val="00FB6725"/>
    <w:rsid w:val="00FC3235"/>
    <w:rsid w:val="00FC7D30"/>
    <w:rsid w:val="00FC7FA2"/>
    <w:rsid w:val="00FD0C32"/>
    <w:rsid w:val="00FD3750"/>
    <w:rsid w:val="00FE2647"/>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22"/>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paragraph" w:styleId="Revision">
    <w:name w:val="Revision"/>
    <w:hidden/>
    <w:uiPriority w:val="99"/>
    <w:semiHidden/>
    <w:rsid w:val="0026660F"/>
    <w:rPr>
      <w:kern w:val="12"/>
      <w:sz w:val="19"/>
      <w:szCs w:val="19"/>
      <w:lang w:val="en-ZA"/>
    </w:rPr>
  </w:style>
  <w:style w:type="character" w:styleId="UnresolvedMention">
    <w:name w:val="Unresolved Mention"/>
    <w:basedOn w:val="DefaultParagraphFont"/>
    <w:uiPriority w:val="99"/>
    <w:semiHidden/>
    <w:unhideWhenUsed/>
    <w:rsid w:val="00BF1B14"/>
    <w:rPr>
      <w:color w:val="605E5C"/>
      <w:shd w:val="clear" w:color="auto" w:fill="E1DFDD"/>
    </w:rPr>
  </w:style>
  <w:style w:type="character" w:customStyle="1" w:styleId="Boldred">
    <w:name w:val="_Bold red"/>
    <w:basedOn w:val="DefaultParagraphFont"/>
    <w:uiPriority w:val="16"/>
    <w:qFormat/>
    <w:rsid w:val="0096550D"/>
    <w:rPr>
      <w:rFonts w:ascii="ABBvoice" w:hAnsi="ABBvoice"/>
      <w:b/>
      <w:color w:val="FF000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rdantix.com/report/green-quadrant-asset-performance-management-solutions-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ile@ngage.co.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ntse.dijoe@za.abb.com" TargetMode="External"/><Relationship Id="rId5" Type="http://schemas.openxmlformats.org/officeDocument/2006/relationships/numbering" Target="numbering.xml"/><Relationship Id="rId15" Type="http://schemas.openxmlformats.org/officeDocument/2006/relationships/hyperlink" Target="https://new.abb.com/news/detail/26718/abb-and-okea-to-accelerate-value-creation-using-innovative-business-model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oldesign.com/industry-news/news/55126297/research-analysts-identify-asset-performance-management-product-leade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2293B-E987-47F2-B147-820829727F20}">
  <ds:schemaRefs>
    <ds:schemaRef ds:uri="http://schemas.microsoft.com/sharepoint/v3/contenttype/forms"/>
  </ds:schemaRefs>
</ds:datastoreItem>
</file>

<file path=customXml/itemProps2.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23DAA6-61C2-4BCC-856E-6786B2864561}">
  <ds:schemaRefs>
    <ds:schemaRef ds:uri="http://schemas.openxmlformats.org/officeDocument/2006/bibliography"/>
  </ds:schemaRefs>
</ds:datastoreItem>
</file>

<file path=customXml/itemProps4.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2ee9e0-9ce0-4033-a64a-c07073a91ecd}" enabled="0" method="" siteId="{372ee9e0-9ce0-4033-a64a-c07073a91ecd}" removed="1"/>
</clbl:labelList>
</file>

<file path=docProps/app.xml><?xml version="1.0" encoding="utf-8"?>
<Properties xmlns="http://schemas.openxmlformats.org/officeDocument/2006/extended-properties" xmlns:vt="http://schemas.openxmlformats.org/officeDocument/2006/docPropsVTypes">
  <Template>ABB Press Release Template_20210826[321066]</Template>
  <TotalTime>22</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Palesa Mogagabe</cp:lastModifiedBy>
  <cp:revision>5</cp:revision>
  <cp:lastPrinted>2023-01-30T07:27:00Z</cp:lastPrinted>
  <dcterms:created xsi:type="dcterms:W3CDTF">2024-10-11T04:10:00Z</dcterms:created>
  <dcterms:modified xsi:type="dcterms:W3CDTF">2024-10-23T07:04:00Z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5da80a88355b22ce32187a19db129d67fe84dd8329e2c10b1a630b20ab1ae4c2</vt:lpwstr>
  </property>
</Properties>
</file>