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19AB" w14:textId="0AD9FB24" w:rsidR="00F25CBF" w:rsidRDefault="00F25CBF" w:rsidP="00F8413F">
      <w:pPr>
        <w:pStyle w:val="Title"/>
        <w:rPr>
          <w:rFonts w:ascii="ABBvoiceOffice" w:eastAsiaTheme="minorHAnsi" w:hAnsi="ABBvoiceOffice" w:cs="ABBvoiceOffice"/>
          <w:b w:val="0"/>
          <w:caps/>
          <w:spacing w:val="20"/>
          <w:sz w:val="20"/>
          <w:szCs w:val="19"/>
          <w:lang w:val="en-US"/>
        </w:rPr>
      </w:pPr>
      <w:r w:rsidRPr="00F25CBF">
        <w:rPr>
          <w:rFonts w:ascii="ABBvoiceOffice" w:eastAsiaTheme="minorHAnsi" w:hAnsi="ABBvoiceOffice" w:cs="ABBvoiceOffice"/>
          <w:b w:val="0"/>
          <w:caps/>
          <w:spacing w:val="20"/>
          <w:sz w:val="20"/>
          <w:szCs w:val="19"/>
          <w:lang w:val="en-US"/>
        </w:rPr>
        <w:t>Zurich, Switzerland | 2023-</w:t>
      </w:r>
      <w:r w:rsidR="00064097">
        <w:rPr>
          <w:rFonts w:ascii="ABBvoiceOffice" w:eastAsiaTheme="minorHAnsi" w:hAnsi="ABBvoiceOffice" w:cs="ABBvoiceOffice"/>
          <w:b w:val="0"/>
          <w:caps/>
          <w:spacing w:val="20"/>
          <w:sz w:val="20"/>
          <w:szCs w:val="19"/>
          <w:lang w:val="en-US"/>
        </w:rPr>
        <w:t>10-1</w:t>
      </w:r>
      <w:r w:rsidR="00B44855">
        <w:rPr>
          <w:rFonts w:ascii="ABBvoiceOffice" w:eastAsiaTheme="minorHAnsi" w:hAnsi="ABBvoiceOffice" w:cs="ABBvoiceOffice"/>
          <w:b w:val="0"/>
          <w:caps/>
          <w:spacing w:val="20"/>
          <w:sz w:val="20"/>
          <w:szCs w:val="19"/>
          <w:lang w:val="en-US"/>
        </w:rPr>
        <w:t>2</w:t>
      </w:r>
    </w:p>
    <w:p w14:paraId="0D8D9AAD" w14:textId="11193A61" w:rsidR="00064097" w:rsidRPr="00064097" w:rsidRDefault="00064097" w:rsidP="00064097">
      <w:pPr>
        <w:pStyle w:val="Leadbulletlist"/>
        <w:numPr>
          <w:ilvl w:val="0"/>
          <w:numId w:val="0"/>
        </w:numPr>
        <w:ind w:left="289" w:hanging="289"/>
        <w:rPr>
          <w:rFonts w:ascii="ABBvoice JP Light" w:eastAsia="ABBvoice JP Light" w:hAnsi="ABBvoice JP Light" w:cs="ABBvoiceOffice"/>
        </w:rPr>
      </w:pPr>
      <w:r w:rsidRPr="00064097">
        <w:rPr>
          <w:rFonts w:ascii="ABBvoiceOffice" w:eastAsiaTheme="majorEastAsia" w:hAnsi="ABBvoiceOffice" w:cs="ABBvoiceOffice"/>
          <w:b/>
          <w:noProof w:val="0"/>
          <w:sz w:val="50"/>
          <w:szCs w:val="52"/>
        </w:rPr>
        <w:t>ABB to power Samskip’s new hydrogen-fue</w:t>
      </w:r>
      <w:r w:rsidR="00E80C47">
        <w:rPr>
          <w:rFonts w:ascii="ABBvoiceOffice" w:eastAsiaTheme="majorEastAsia" w:hAnsi="ABBvoiceOffice" w:cs="ABBvoiceOffice"/>
          <w:b/>
          <w:noProof w:val="0"/>
          <w:sz w:val="50"/>
          <w:szCs w:val="52"/>
        </w:rPr>
        <w:t>l</w:t>
      </w:r>
      <w:r w:rsidRPr="00064097">
        <w:rPr>
          <w:rFonts w:ascii="ABBvoiceOffice" w:eastAsiaTheme="majorEastAsia" w:hAnsi="ABBvoiceOffice" w:cs="ABBvoiceOffice"/>
          <w:b/>
          <w:noProof w:val="0"/>
          <w:sz w:val="50"/>
          <w:szCs w:val="52"/>
        </w:rPr>
        <w:t>led container vessels</w:t>
      </w:r>
    </w:p>
    <w:p w14:paraId="4341A3EC" w14:textId="77777777" w:rsidR="00EE2893" w:rsidRPr="00EE2893" w:rsidRDefault="00EE2893" w:rsidP="00EE2893">
      <w:pPr>
        <w:pStyle w:val="ListParagraph"/>
        <w:numPr>
          <w:ilvl w:val="0"/>
          <w:numId w:val="36"/>
        </w:numPr>
        <w:rPr>
          <w:rFonts w:ascii="ABBvoice JP Light" w:eastAsia="ABBvoice JP Light" w:hAnsi="ABBvoice JP Light" w:cs="ABBvoiceOffice"/>
          <w:noProof/>
          <w:sz w:val="28"/>
          <w:lang w:val="en-US"/>
        </w:rPr>
      </w:pPr>
      <w:r w:rsidRPr="00EE2893">
        <w:rPr>
          <w:rFonts w:ascii="ABBvoice JP Light" w:eastAsia="ABBvoice JP Light" w:hAnsi="ABBvoice JP Light" w:cs="ABBvoiceOffice"/>
          <w:noProof/>
          <w:sz w:val="28"/>
          <w:lang w:val="en-US"/>
        </w:rPr>
        <w:t>ABB has secured a complete power, propulsion and automation systems order for Samskip Group’s hydrogen-powered container vessels</w:t>
      </w:r>
    </w:p>
    <w:p w14:paraId="483A6C7A" w14:textId="77777777" w:rsidR="00EE2893" w:rsidRPr="00EE2893" w:rsidRDefault="00EE2893" w:rsidP="00EE2893">
      <w:pPr>
        <w:pStyle w:val="ListParagraph"/>
        <w:numPr>
          <w:ilvl w:val="0"/>
          <w:numId w:val="36"/>
        </w:numPr>
        <w:rPr>
          <w:rFonts w:ascii="ABBvoice JP Light" w:eastAsia="ABBvoice JP Light" w:hAnsi="ABBvoice JP Light" w:cs="ABBvoiceOffice"/>
          <w:noProof/>
          <w:sz w:val="28"/>
          <w:lang w:val="en-US"/>
        </w:rPr>
      </w:pPr>
      <w:r w:rsidRPr="00EE2893">
        <w:rPr>
          <w:rFonts w:ascii="ABBvoice JP Light" w:eastAsia="ABBvoice JP Light" w:hAnsi="ABBvoice JP Light" w:cs="ABBvoiceOffice"/>
          <w:noProof/>
          <w:sz w:val="28"/>
          <w:lang w:val="en-US"/>
        </w:rPr>
        <w:t>Vessels are among the first in the world to demonstrate the potential of hydrogen fuel cells as a clean and renewable fuel source</w:t>
      </w:r>
    </w:p>
    <w:p w14:paraId="21D43D38" w14:textId="77777777" w:rsidR="00EE2893" w:rsidRPr="00EE2893" w:rsidRDefault="00EE2893" w:rsidP="00EE2893">
      <w:pPr>
        <w:pStyle w:val="ListParagraph"/>
        <w:numPr>
          <w:ilvl w:val="0"/>
          <w:numId w:val="36"/>
        </w:numPr>
        <w:rPr>
          <w:rFonts w:ascii="ABBvoice JP Light" w:eastAsia="ABBvoice JP Light" w:hAnsi="ABBvoice JP Light" w:cs="ABBvoiceOffice"/>
          <w:noProof/>
          <w:sz w:val="28"/>
          <w:lang w:val="en-US"/>
        </w:rPr>
      </w:pPr>
      <w:r w:rsidRPr="00EE2893">
        <w:rPr>
          <w:rFonts w:ascii="ABBvoice JP Light" w:eastAsia="ABBvoice JP Light" w:hAnsi="ABBvoice JP Light" w:cs="ABBvoiceOffice"/>
          <w:noProof/>
          <w:sz w:val="28"/>
          <w:lang w:val="en-US"/>
        </w:rPr>
        <w:t>Compact ABB Onboard DC Grid™ power distribution system provides improved performance, efficiency and system safety</w:t>
      </w:r>
    </w:p>
    <w:p w14:paraId="70103F45" w14:textId="77777777" w:rsidR="008B68F3" w:rsidRPr="008B68F3" w:rsidRDefault="008B68F3" w:rsidP="008B68F3">
      <w:pPr>
        <w:rPr>
          <w:rFonts w:ascii="ABBvoiceOffice" w:hAnsi="ABBvoiceOffice" w:cs="ABBvoiceOffice"/>
        </w:rPr>
      </w:pPr>
      <w:r w:rsidRPr="008B68F3">
        <w:rPr>
          <w:rFonts w:ascii="ABBvoiceOffice" w:hAnsi="ABBvoiceOffice" w:cs="ABBvoiceOffice"/>
        </w:rPr>
        <w:t>ABB will deliver a comprehensive power distribution system for two newbuild short-sea container ships of the global logistics company Samskip Group headquartered in Rotterdam, Netherlands. The vessels will be among the world’s first of their kind to use hydrogen as a fuel. Financial details were not disclosed. The order was booked in the second quarter of 2023.</w:t>
      </w:r>
    </w:p>
    <w:p w14:paraId="6694F13E" w14:textId="7F3D6541" w:rsidR="008B68F3" w:rsidRPr="008B68F3" w:rsidRDefault="008B68F3" w:rsidP="008B68F3">
      <w:pPr>
        <w:rPr>
          <w:rFonts w:ascii="ABBvoiceOffice" w:hAnsi="ABBvoiceOffice" w:cs="ABBvoiceOffice"/>
        </w:rPr>
      </w:pPr>
      <w:r w:rsidRPr="008B68F3">
        <w:rPr>
          <w:rFonts w:ascii="ABBvoiceOffice" w:hAnsi="ABBvoiceOffice" w:cs="ABBvoiceOffice"/>
        </w:rPr>
        <w:t>Built by Cochin Shipyard Ltd</w:t>
      </w:r>
      <w:r w:rsidR="00E80C47">
        <w:rPr>
          <w:rFonts w:ascii="ABBvoiceOffice" w:hAnsi="ABBvoiceOffice" w:cs="ABBvoiceOffice"/>
        </w:rPr>
        <w:t>.</w:t>
      </w:r>
      <w:r w:rsidRPr="008B68F3">
        <w:rPr>
          <w:rFonts w:ascii="ABBvoiceOffice" w:hAnsi="ABBvoiceOffice" w:cs="ABBvoiceOffice"/>
        </w:rPr>
        <w:t>, the largest shipbuilding and maintenance facility in India, the 135</w:t>
      </w:r>
      <w:r w:rsidR="00E80C47">
        <w:rPr>
          <w:rFonts w:ascii="ABBvoiceOffice" w:hAnsi="ABBvoiceOffice" w:cs="ABBvoiceOffice"/>
        </w:rPr>
        <w:t xml:space="preserve"> </w:t>
      </w:r>
      <w:r w:rsidRPr="008B68F3">
        <w:rPr>
          <w:rFonts w:ascii="ABBvoiceOffice" w:hAnsi="ABBvoiceOffice" w:cs="ABBvoiceOffice"/>
        </w:rPr>
        <w:t>m ships are due for delivery in Q3 and Q4 of 2025, respectively. Both vessels will be operating between Oslo Fjord and Rotterdam, a distance of approximately 700 nautical miles.</w:t>
      </w:r>
    </w:p>
    <w:p w14:paraId="0CA0DFD9" w14:textId="2E6BB60A" w:rsidR="008B68F3" w:rsidRPr="008B68F3" w:rsidRDefault="008B68F3" w:rsidP="008B68F3">
      <w:pPr>
        <w:rPr>
          <w:rFonts w:ascii="ABBvoiceOffice" w:hAnsi="ABBvoiceOffice" w:cs="ABBvoiceOffice"/>
        </w:rPr>
      </w:pPr>
      <w:r w:rsidRPr="008B68F3">
        <w:rPr>
          <w:rFonts w:ascii="ABBvoiceOffice" w:hAnsi="ABBvoiceOffice" w:cs="ABBvoiceOffice"/>
        </w:rPr>
        <w:t>In addition to the integration of hydrogen fuel cells, ABB’s comprehensive package includes the new, compact version of ABB Onboard DC Grid™ power distribution system that will ensure the optimal use of energy onboard. The vessels will also feature ABB’s energy storage solution control, with the industry-leading automation technology, ABB Ability™ System 800xA, ensuring seamless operation of onboard equipment. Leveraging ABB Ability™ Remote Diagnostic Systems, the vessels will benefit from optimized safety and performance through 24/7 remote support.</w:t>
      </w:r>
    </w:p>
    <w:p w14:paraId="3FEDA133" w14:textId="77777777" w:rsidR="008B68F3" w:rsidRPr="008B68F3" w:rsidRDefault="008B68F3" w:rsidP="008B68F3">
      <w:pPr>
        <w:rPr>
          <w:rFonts w:ascii="ABBvoiceOffice" w:hAnsi="ABBvoiceOffice" w:cs="ABBvoiceOffice"/>
        </w:rPr>
      </w:pPr>
      <w:r w:rsidRPr="008B68F3">
        <w:rPr>
          <w:rFonts w:ascii="ABBvoiceOffice" w:hAnsi="ABBvoiceOffice" w:cs="ABBvoiceOffice"/>
        </w:rPr>
        <w:t>Fuel cells turn the chemical energy from hydrogen into electricity through an electrochemical reaction. With the use of renewables to produce the hydrogen, the entire energy chain will be clean. Hydrogen fuel cell technology is considered as one of the most promising solutions to support shipping industry’s decarbonization agenda, with the potential to significantly reduce greenhouse gas emissions and increase energy efficiency.</w:t>
      </w:r>
    </w:p>
    <w:p w14:paraId="3D914CBC" w14:textId="44DDBDAF" w:rsidR="008B68F3" w:rsidRPr="008B68F3" w:rsidRDefault="008B68F3" w:rsidP="008B68F3">
      <w:pPr>
        <w:rPr>
          <w:rFonts w:ascii="ABBvoiceOffice" w:hAnsi="ABBvoiceOffice" w:cs="ABBvoiceOffice"/>
        </w:rPr>
      </w:pPr>
      <w:r w:rsidRPr="008B68F3">
        <w:rPr>
          <w:rFonts w:ascii="ABBvoiceOffice" w:hAnsi="ABBvoiceOffice" w:cs="ABBvoiceOffice"/>
        </w:rPr>
        <w:t>Samskip’s vessels will be powered by a 3.2 MW hydrogen fuel cell each, with diesel generators installed for back-up. The logistics group, which aims to achieve net-zero by 2040, anticipates that each vessel will be able to avoid around 25</w:t>
      </w:r>
      <w:r w:rsidR="00E80C47">
        <w:rPr>
          <w:rFonts w:ascii="ABBvoiceOffice" w:hAnsi="ABBvoiceOffice" w:cs="ABBvoiceOffice"/>
        </w:rPr>
        <w:t xml:space="preserve"> </w:t>
      </w:r>
      <w:r w:rsidRPr="008B68F3">
        <w:rPr>
          <w:rFonts w:ascii="ABBvoiceOffice" w:hAnsi="ABBvoiceOffice" w:cs="ABBvoiceOffice"/>
        </w:rPr>
        <w:t>000 tons of CO</w:t>
      </w:r>
      <w:r w:rsidRPr="00E80C47">
        <w:rPr>
          <w:rFonts w:ascii="ABBvoiceOffice" w:hAnsi="ABBvoiceOffice" w:cs="ABBvoiceOffice"/>
          <w:vertAlign w:val="subscript"/>
        </w:rPr>
        <w:t>2</w:t>
      </w:r>
      <w:r w:rsidRPr="008B68F3">
        <w:rPr>
          <w:rFonts w:ascii="ABBvoiceOffice" w:hAnsi="ABBvoiceOffice" w:cs="ABBvoiceOffice"/>
        </w:rPr>
        <w:t xml:space="preserve"> emissions a year when powered by fuel cells and by using green shore power at the port of call. While the ships are setting new standards for environmentally friendly operations, they are expected to perform at the same level as Samskip’s conventional vessels.</w:t>
      </w:r>
    </w:p>
    <w:p w14:paraId="5DCF0440" w14:textId="3BF95889" w:rsidR="008B68F3" w:rsidRPr="008B68F3" w:rsidRDefault="008B68F3" w:rsidP="008B68F3">
      <w:pPr>
        <w:rPr>
          <w:rFonts w:ascii="ABBvoiceOffice" w:hAnsi="ABBvoiceOffice" w:cs="ABBvoiceOffice"/>
        </w:rPr>
      </w:pPr>
      <w:r w:rsidRPr="008B68F3">
        <w:rPr>
          <w:rFonts w:ascii="ABBvoiceOffice" w:hAnsi="ABBvoiceOffice" w:cs="ABBvoiceOffice"/>
        </w:rPr>
        <w:lastRenderedPageBreak/>
        <w:t>The project is in line with the International Maritime Organi</w:t>
      </w:r>
      <w:r w:rsidR="00E80C47">
        <w:rPr>
          <w:rFonts w:ascii="ABBvoiceOffice" w:hAnsi="ABBvoiceOffice" w:cs="ABBvoiceOffice"/>
        </w:rPr>
        <w:t>s</w:t>
      </w:r>
      <w:r w:rsidRPr="008B68F3">
        <w:rPr>
          <w:rFonts w:ascii="ABBvoiceOffice" w:hAnsi="ABBvoiceOffice" w:cs="ABBvoiceOffice"/>
        </w:rPr>
        <w:t>ation’s revised greenhouse gas (GHG) reduction strategy, which calls on reaching net-zero GHG emissions from international shipping close to 2050, with a commitment to increase the uptake of low-carbon fuels by 2030.</w:t>
      </w:r>
    </w:p>
    <w:p w14:paraId="433315BB" w14:textId="77777777" w:rsidR="008B68F3" w:rsidRPr="008B68F3" w:rsidRDefault="008B68F3" w:rsidP="008B68F3">
      <w:pPr>
        <w:rPr>
          <w:rFonts w:ascii="ABBvoiceOffice" w:hAnsi="ABBvoiceOffice" w:cs="ABBvoiceOffice"/>
        </w:rPr>
      </w:pPr>
      <w:r w:rsidRPr="008B68F3">
        <w:rPr>
          <w:rFonts w:ascii="ABBvoiceOffice" w:hAnsi="ABBvoiceOffice" w:cs="ABBvoiceOffice"/>
        </w:rPr>
        <w:t>“ABB is delighted to collaborate with Samskip and Cochin Shipyard Limited on this project which will help to avoid emissions and reduce operational expenses,” said Juha Koskela, Division President, ABB Marine &amp; Ports. “ABB is at the forefront of shipping’s most ambitious plans for decarbonization and setting new standards for green maritime transportation.”</w:t>
      </w:r>
    </w:p>
    <w:p w14:paraId="2EAE7E1F" w14:textId="77777777" w:rsidR="008B68F3" w:rsidRPr="008B68F3" w:rsidRDefault="008B68F3" w:rsidP="008B68F3">
      <w:pPr>
        <w:rPr>
          <w:rFonts w:ascii="ABBvoiceOffice" w:hAnsi="ABBvoiceOffice" w:cs="ABBvoiceOffice"/>
        </w:rPr>
      </w:pPr>
      <w:r w:rsidRPr="008B68F3">
        <w:rPr>
          <w:rFonts w:ascii="ABBvoiceOffice" w:hAnsi="ABBvoiceOffice" w:cs="ABBvoiceOffice"/>
        </w:rPr>
        <w:t>“Samskip’s level of ambition on emissions requires partners like ABB, with similar objectives for innovation and the willingness to invest in the future,” said Erik Hofmeester, Head of Fleet Management, Samskip Group. “These ships are a milestone for the maritime industry, delivering hydrogen fuel cells as a clean and renewable technology.”</w:t>
      </w:r>
    </w:p>
    <w:p w14:paraId="01F42EA9" w14:textId="77777777" w:rsidR="008B68F3" w:rsidRPr="008B68F3" w:rsidRDefault="008B68F3" w:rsidP="008B68F3">
      <w:pPr>
        <w:rPr>
          <w:rFonts w:ascii="ABBvoiceOffice" w:hAnsi="ABBvoiceOffice" w:cs="ABBvoiceOffice"/>
        </w:rPr>
      </w:pPr>
      <w:r w:rsidRPr="008B68F3">
        <w:rPr>
          <w:rFonts w:ascii="ABBvoiceOffice" w:hAnsi="ABBvoiceOffice" w:cs="ABBvoiceOffice"/>
        </w:rPr>
        <w:t>“Cochin Shipyard is proud to partner with ABB in strengthening our position as an early mover in sustainable technology and supporting India’s vision to become a Global Hub for building Green Ships,” said Madhu S Nair, Chairman and Managing Director, Cochin Shipyard Limited.</w:t>
      </w:r>
    </w:p>
    <w:p w14:paraId="0123BB48" w14:textId="77777777" w:rsidR="00E80C47" w:rsidRDefault="008B68F3" w:rsidP="008B68F3">
      <w:pPr>
        <w:rPr>
          <w:rFonts w:ascii="ABBvoiceOffice" w:hAnsi="ABBvoiceOffice" w:cs="ABBvoiceOffice"/>
        </w:rPr>
      </w:pPr>
      <w:r w:rsidRPr="008B68F3">
        <w:rPr>
          <w:rFonts w:ascii="ABBvoiceOffice" w:hAnsi="ABBvoiceOffice" w:cs="ABBvoiceOffice"/>
        </w:rPr>
        <w:t>The project is co-funded by Norwegian state enterprise ENOVA. Operating under Norway’s Ministry of Climate and Environment, ENOVA promotes a shift towards more environmentally friendly energy consumption and production, as well as the development of energy and climate technology.</w:t>
      </w:r>
    </w:p>
    <w:p w14:paraId="0201FFCF" w14:textId="229D32DC" w:rsidR="00A22E0F" w:rsidRDefault="00A22E0F" w:rsidP="008B68F3">
      <w:pPr>
        <w:rPr>
          <w:rFonts w:ascii="ABBvoiceOffice" w:hAnsi="ABBvoiceOffice" w:cs="ABBvoiceOffice"/>
          <w:b/>
          <w:bCs/>
          <w:lang w:val="en-US"/>
        </w:rPr>
      </w:pPr>
      <w:r w:rsidRPr="00BC0386">
        <w:rPr>
          <w:rFonts w:ascii="ABBvoiceOffice" w:hAnsi="ABBvoiceOffice" w:cs="ABBvoiceOffice"/>
          <w:b/>
          <w:bCs/>
          <w:lang w:val="en-US"/>
        </w:rPr>
        <w:t>ABB’s Process Automation</w:t>
      </w:r>
      <w:r w:rsidRPr="00BC0386">
        <w:rPr>
          <w:rFonts w:ascii="ABBvoiceOffice" w:hAnsi="ABBvoiceOffice" w:cs="ABBvoiceOffice"/>
          <w:lang w:val="en-US"/>
        </w:rPr>
        <w:t xml:space="preserve"> business automates, electrifies and digitali</w:t>
      </w:r>
      <w:r w:rsidR="00E80C47">
        <w:rPr>
          <w:rFonts w:ascii="ABBvoiceOffice" w:hAnsi="ABBvoiceOffice" w:cs="ABBvoiceOffice"/>
          <w:lang w:val="en-US"/>
        </w:rPr>
        <w:t>s</w:t>
      </w:r>
      <w:r w:rsidRPr="00BC0386">
        <w:rPr>
          <w:rFonts w:ascii="ABBvoiceOffice" w:hAnsi="ABBvoiceOffice" w:cs="ABBvoiceOffice"/>
          <w:lang w:val="en-US"/>
        </w:rPr>
        <w:t xml:space="preserve">es industrial operations that address a wide range of essential needs – from supplying energy, water and materials, to producing goods and transporting them to market. With its </w:t>
      </w:r>
      <w:r w:rsidRPr="00E80E76">
        <w:rPr>
          <w:rFonts w:ascii="ABBvoiceOffice" w:hAnsi="ABBvoiceOffice" w:cs="ABBvoiceOffice"/>
          <w:lang w:val="en-US"/>
        </w:rPr>
        <w:t>~</w:t>
      </w:r>
      <w:r>
        <w:rPr>
          <w:rFonts w:ascii="ABBvoiceOffice" w:hAnsi="ABBvoiceOffice" w:cs="ABBvoiceOffice"/>
          <w:lang w:val="en-US"/>
        </w:rPr>
        <w:t>20</w:t>
      </w:r>
      <w:r w:rsidR="00E80C47">
        <w:rPr>
          <w:rFonts w:ascii="ABBvoiceOffice" w:hAnsi="ABBvoiceOffice" w:cs="ABBvoiceOffice"/>
          <w:lang w:val="en-US"/>
        </w:rPr>
        <w:t xml:space="preserve"> </w:t>
      </w:r>
      <w:r w:rsidRPr="00E80E76">
        <w:rPr>
          <w:rFonts w:ascii="ABBvoiceOffice" w:hAnsi="ABBvoiceOffice" w:cs="ABBvoiceOffice"/>
          <w:lang w:val="en-US"/>
        </w:rPr>
        <w:t xml:space="preserve">000 </w:t>
      </w:r>
      <w:r w:rsidRPr="00BC0386">
        <w:rPr>
          <w:rFonts w:ascii="ABBvoiceOffice" w:hAnsi="ABBvoiceOffice" w:cs="ABBvoiceOffice"/>
          <w:lang w:val="en-US"/>
        </w:rPr>
        <w:t>employees, leading technology and service expertise, ABB Process Automation helps customers in process, hybrid and maritime industries improve performance and safety of operations, enabling a more sustainable and resource-efficient future. go.abb/processautomation</w:t>
      </w:r>
    </w:p>
    <w:p w14:paraId="184DD316" w14:textId="00BAF86A" w:rsidR="00BC0386" w:rsidRPr="00BC0386" w:rsidRDefault="008D1B48" w:rsidP="00A22E0F">
      <w:pPr>
        <w:rPr>
          <w:rFonts w:ascii="ABBvoiceOffice" w:hAnsi="ABBvoiceOffice" w:cs="ABBvoiceOffice"/>
          <w:lang w:val="en-US"/>
        </w:rPr>
      </w:pPr>
      <w:r w:rsidRPr="00E80E76">
        <w:rPr>
          <w:rFonts w:ascii="ABBvoiceOffice" w:hAnsi="ABBvoiceOffice" w:cs="ABBvoiceOffice"/>
          <w:b/>
          <w:bCs/>
          <w:lang w:val="en-US"/>
        </w:rPr>
        <w:t xml:space="preserve">ABB </w:t>
      </w:r>
      <w:r w:rsidRPr="00E80E76">
        <w:rPr>
          <w:rFonts w:ascii="ABBvoiceOffice" w:hAnsi="ABBvoiceOffice" w:cs="ABBvoiceOffice"/>
          <w:lang w:val="en-US"/>
        </w:rPr>
        <w:t>is a technology leader in electrification and automation, enabling a more sustainable and resource-efficient future. The company’s solutions connect engineering know-how and software to optimi</w:t>
      </w:r>
      <w:r w:rsidR="00E80C47">
        <w:rPr>
          <w:rFonts w:ascii="ABBvoiceOffice" w:hAnsi="ABBvoiceOffice" w:cs="ABBvoiceOffice"/>
          <w:lang w:val="en-US"/>
        </w:rPr>
        <w:t>s</w:t>
      </w:r>
      <w:r w:rsidRPr="00E80E76">
        <w:rPr>
          <w:rFonts w:ascii="ABBvoiceOffice" w:hAnsi="ABBvoiceOffice" w:cs="ABBvoiceOffice"/>
          <w:lang w:val="en-US"/>
        </w:rPr>
        <w:t>e how things are manufactured, moved, powered and operated. Building on more than 130 years of excellence, ABB’s ~105,000 employees are committed to driving innovations that accelerate industrial transformation.</w:t>
      </w:r>
    </w:p>
    <w:p w14:paraId="5E4041EE" w14:textId="77777777" w:rsidR="00677C4F" w:rsidRPr="00BF1B14" w:rsidRDefault="00677C4F" w:rsidP="00677C4F">
      <w:pPr>
        <w:jc w:val="both"/>
        <w:rPr>
          <w:b/>
          <w:bCs/>
          <w:sz w:val="16"/>
          <w:szCs w:val="16"/>
        </w:rPr>
      </w:pPr>
      <w:r w:rsidRPr="00EB73FB">
        <w:rPr>
          <w:b/>
          <w:bCs/>
          <w:sz w:val="16"/>
          <w:szCs w:val="16"/>
        </w:rPr>
        <w:t>For more information please contact:</w:t>
      </w:r>
    </w:p>
    <w:p w14:paraId="622E2BA3" w14:textId="77777777" w:rsidR="00677C4F" w:rsidRPr="00EB73FB" w:rsidRDefault="00677C4F" w:rsidP="00677C4F">
      <w:pPr>
        <w:jc w:val="both"/>
        <w:rPr>
          <w:b/>
          <w:bCs/>
          <w:sz w:val="16"/>
          <w:szCs w:val="16"/>
        </w:rPr>
      </w:pPr>
      <w:r w:rsidRPr="00EB73FB">
        <w:rPr>
          <w:b/>
          <w:bCs/>
          <w:sz w:val="16"/>
          <w:szCs w:val="16"/>
        </w:rPr>
        <w:t>Media Relations</w:t>
      </w:r>
      <w:r w:rsidRPr="00EB73FB">
        <w:rPr>
          <w:sz w:val="16"/>
          <w:szCs w:val="16"/>
        </w:rPr>
        <w:t xml:space="preserve"> </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b/>
          <w:bCs/>
          <w:sz w:val="16"/>
          <w:szCs w:val="16"/>
        </w:rPr>
        <w:t xml:space="preserve">Issued by </w:t>
      </w:r>
      <w:r>
        <w:rPr>
          <w:b/>
          <w:bCs/>
          <w:sz w:val="16"/>
          <w:szCs w:val="16"/>
        </w:rPr>
        <w:t xml:space="preserve">NGAGE Marketing </w:t>
      </w:r>
      <w:r w:rsidRPr="00EB73FB">
        <w:rPr>
          <w:b/>
          <w:bCs/>
          <w:sz w:val="16"/>
          <w:szCs w:val="16"/>
        </w:rPr>
        <w:t>on behalf of ABB</w:t>
      </w:r>
    </w:p>
    <w:p w14:paraId="204D06CD" w14:textId="77777777" w:rsidR="00677C4F" w:rsidRPr="00EB73FB" w:rsidRDefault="00677C4F" w:rsidP="00677C4F">
      <w:pPr>
        <w:jc w:val="both"/>
        <w:rPr>
          <w:sz w:val="16"/>
          <w:szCs w:val="16"/>
        </w:rPr>
      </w:pPr>
      <w:r w:rsidRPr="00EB73FB">
        <w:rPr>
          <w:sz w:val="16"/>
          <w:szCs w:val="16"/>
        </w:rPr>
        <w:t>Ofentse Dijoe</w:t>
      </w:r>
      <w:r w:rsidRPr="00EB73FB">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sz w:val="16"/>
          <w:szCs w:val="16"/>
        </w:rPr>
        <w:tab/>
      </w:r>
      <w:r>
        <w:rPr>
          <w:sz w:val="16"/>
          <w:szCs w:val="16"/>
        </w:rPr>
        <w:t>Andile Mbethe</w:t>
      </w:r>
    </w:p>
    <w:p w14:paraId="460AA03E" w14:textId="77777777" w:rsidR="00677C4F" w:rsidRPr="00EB73FB" w:rsidRDefault="00677C4F" w:rsidP="00677C4F">
      <w:pPr>
        <w:jc w:val="both"/>
        <w:rPr>
          <w:sz w:val="16"/>
          <w:szCs w:val="16"/>
        </w:rPr>
      </w:pPr>
      <w:r w:rsidRPr="00EB73FB">
        <w:rPr>
          <w:sz w:val="16"/>
          <w:szCs w:val="16"/>
        </w:rPr>
        <w:t>Phone: +27 (0) 010 202 5105</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t>+27 (0)</w:t>
      </w:r>
      <w:r>
        <w:rPr>
          <w:sz w:val="16"/>
          <w:szCs w:val="16"/>
        </w:rPr>
        <w:t>11 867 7763</w:t>
      </w:r>
    </w:p>
    <w:p w14:paraId="20B24617" w14:textId="77777777" w:rsidR="00677C4F" w:rsidRPr="0060441D" w:rsidRDefault="00677C4F" w:rsidP="00677C4F">
      <w:r w:rsidRPr="00EB73FB">
        <w:rPr>
          <w:sz w:val="16"/>
          <w:szCs w:val="16"/>
          <w:lang w:val="fr-FR"/>
        </w:rPr>
        <w:t xml:space="preserve">Email : </w:t>
      </w:r>
      <w:hyperlink r:id="rId8" w:history="1">
        <w:r w:rsidRPr="00EB73FB">
          <w:rPr>
            <w:rStyle w:val="Hyperlink"/>
            <w:sz w:val="16"/>
            <w:szCs w:val="16"/>
            <w:lang w:val="fr-FR"/>
          </w:rPr>
          <w:t>Ofentse.dijoe@za.abb.com</w:t>
        </w:r>
      </w:hyperlink>
      <w:r w:rsidRPr="00EB73FB">
        <w:rPr>
          <w:sz w:val="16"/>
          <w:szCs w:val="16"/>
          <w:lang w:val="fr-FR"/>
        </w:rPr>
        <w:t xml:space="preserve"> </w:t>
      </w:r>
      <w:r w:rsidRPr="00EB73FB">
        <w:rPr>
          <w:sz w:val="16"/>
          <w:szCs w:val="16"/>
          <w:lang w:val="fr-FR"/>
        </w:rPr>
        <w:tab/>
      </w:r>
      <w:r>
        <w:rPr>
          <w:sz w:val="16"/>
          <w:szCs w:val="16"/>
          <w:lang w:val="fr-FR"/>
        </w:rPr>
        <w:tab/>
      </w:r>
      <w:r>
        <w:rPr>
          <w:sz w:val="16"/>
          <w:szCs w:val="16"/>
          <w:lang w:val="fr-FR"/>
        </w:rPr>
        <w:tab/>
      </w:r>
      <w:r w:rsidRPr="00EB73FB">
        <w:rPr>
          <w:sz w:val="16"/>
          <w:szCs w:val="16"/>
          <w:lang w:val="fr-FR"/>
        </w:rPr>
        <w:tab/>
      </w:r>
      <w:r>
        <w:rPr>
          <w:sz w:val="16"/>
          <w:szCs w:val="16"/>
          <w:lang w:val="fr-FR"/>
        </w:rPr>
        <w:t xml:space="preserve">Email : </w:t>
      </w:r>
      <w:hyperlink r:id="rId9" w:history="1">
        <w:r w:rsidRPr="00305915">
          <w:rPr>
            <w:rStyle w:val="Hyperlink"/>
            <w:sz w:val="16"/>
            <w:szCs w:val="16"/>
            <w:lang w:val="fr-FR"/>
          </w:rPr>
          <w:t>andile@ngage.co.za</w:t>
        </w:r>
      </w:hyperlink>
      <w:r w:rsidRPr="00EB73FB">
        <w:rPr>
          <w:sz w:val="16"/>
          <w:szCs w:val="16"/>
          <w:lang w:val="fr-FR"/>
        </w:rPr>
        <w:t xml:space="preserve"> </w:t>
      </w:r>
      <w:r w:rsidRPr="00EB73FB">
        <w:rPr>
          <w:sz w:val="16"/>
          <w:szCs w:val="16"/>
          <w:lang w:val="fr-FR"/>
        </w:rPr>
        <w:tab/>
      </w:r>
    </w:p>
    <w:p w14:paraId="40E213B7" w14:textId="77777777" w:rsidR="005832C9" w:rsidRPr="001B2FB0" w:rsidRDefault="005832C9" w:rsidP="004C188B">
      <w:pPr>
        <w:spacing w:after="0"/>
        <w:rPr>
          <w:rFonts w:ascii="ABBvoiceOffice" w:hAnsi="ABBvoiceOffice" w:cs="ABBvoiceOffice"/>
        </w:rPr>
      </w:pPr>
    </w:p>
    <w:sectPr w:rsidR="005832C9" w:rsidRPr="001B2FB0" w:rsidSect="00DA19D0">
      <w:headerReference w:type="default" r:id="rId10"/>
      <w:footerReference w:type="default" r:id="rId11"/>
      <w:headerReference w:type="first" r:id="rId12"/>
      <w:footerReference w:type="first" r:id="rId13"/>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5F41" w14:textId="77777777" w:rsidR="00551AD1" w:rsidRDefault="00551AD1" w:rsidP="00C60D54">
      <w:pPr>
        <w:pStyle w:val="Endnotentrennlinie"/>
      </w:pPr>
    </w:p>
  </w:endnote>
  <w:endnote w:type="continuationSeparator" w:id="0">
    <w:p w14:paraId="328639FD" w14:textId="77777777" w:rsidR="00551AD1" w:rsidRDefault="00551AD1" w:rsidP="00C60D54">
      <w:pPr>
        <w:pStyle w:val="Endnoten-Fortsetzungstrennlinie"/>
      </w:pPr>
    </w:p>
  </w:endnote>
  <w:endnote w:type="continuationNotice" w:id="1">
    <w:p w14:paraId="4E8E803C" w14:textId="77777777" w:rsidR="00551AD1" w:rsidRDefault="00551AD1"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Sylfaen"/>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ABBvoiceOffice">
    <w:altName w:val="Calibri"/>
    <w:charset w:val="00"/>
    <w:family w:val="swiss"/>
    <w:pitch w:val="variable"/>
    <w:sig w:usb0="A000006F" w:usb1="0000004B" w:usb2="00000028" w:usb3="00000000" w:csb0="00000013" w:csb1="00000000"/>
  </w:font>
  <w:font w:name="ABBvoice JP Light">
    <w:altName w:val="Yu Gothic"/>
    <w:charset w:val="80"/>
    <w:family w:val="swiss"/>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C4C5" w14:textId="03A339E5" w:rsidR="00A6595C" w:rsidRDefault="00413CF7">
    <w:pPr>
      <w:pStyle w:val="Footer"/>
    </w:pPr>
    <w:fldSimple w:instr=" STYLEREF  DocTitle ">
      <w:r w:rsidR="00B44855">
        <w:rPr>
          <w:noProof/>
        </w:rPr>
        <w:t>Zurich, Switzerland | 2023-10-11</w:t>
      </w:r>
    </w:fldSimple>
    <w:r w:rsidR="00F65052">
      <w:tab/>
    </w:r>
    <w:r w:rsidR="00F65052">
      <w:fldChar w:fldCharType="begin"/>
    </w:r>
    <w:r w:rsidR="00F65052" w:rsidRPr="00BF035B">
      <w:instrText xml:space="preserve"> PAGE   \* MERGEFORMAT </w:instrText>
    </w:r>
    <w:r w:rsidR="00F65052">
      <w:fldChar w:fldCharType="separate"/>
    </w:r>
    <w:r w:rsidR="00AB4913">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AB4913">
      <w:rPr>
        <w:noProof/>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3B30" w14:textId="77777777"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D502B9">
      <w:rPr>
        <w:noProof/>
      </w:rPr>
      <w:t>1</w:t>
    </w:r>
    <w:r w:rsidR="00A6595C">
      <w:fldChar w:fldCharType="end"/>
    </w:r>
    <w:r w:rsidR="002A3B13">
      <w:t>/</w:t>
    </w:r>
    <w:fldSimple w:instr=" NUMPAGES   \* MERGEFORMAT ">
      <w:r w:rsidR="00D502B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D60E" w14:textId="77777777" w:rsidR="00551AD1" w:rsidRDefault="00551AD1" w:rsidP="004266B9">
      <w:pPr>
        <w:pStyle w:val="Funotentrennline"/>
      </w:pPr>
    </w:p>
  </w:footnote>
  <w:footnote w:type="continuationSeparator" w:id="0">
    <w:p w14:paraId="5FE0C947" w14:textId="77777777" w:rsidR="00551AD1" w:rsidRDefault="00551AD1" w:rsidP="004266B9">
      <w:pPr>
        <w:pStyle w:val="Funoten-Fortsetzungstrennlinie"/>
      </w:pPr>
    </w:p>
  </w:footnote>
  <w:footnote w:type="continuationNotice" w:id="1">
    <w:p w14:paraId="227A4E63" w14:textId="77777777" w:rsidR="00551AD1" w:rsidRDefault="00551AD1"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5E2F" w14:textId="77777777" w:rsidR="00A200E2" w:rsidRDefault="00A200E2">
    <w:pPr>
      <w:pStyle w:val="Header"/>
    </w:pPr>
  </w:p>
  <w:p w14:paraId="14A3ECA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5C88" w14:textId="77777777" w:rsidR="00A200E2" w:rsidRPr="001167A5" w:rsidRDefault="004F6000" w:rsidP="001167A5">
    <w:pPr>
      <w:pStyle w:val="zzNoPreprint"/>
    </w:pPr>
    <w:r>
      <w:rPr>
        <w:noProof/>
        <w:lang w:val="en-US"/>
      </w:rPr>
      <mc:AlternateContent>
        <mc:Choice Requires="wpg">
          <w:drawing>
            <wp:anchor distT="0" distB="0" distL="114300" distR="114300" simplePos="0" relativeHeight="251658240" behindDoc="1" locked="1" layoutInCell="1" allowOverlap="1" wp14:anchorId="3FD7B9A9" wp14:editId="51FA6588">
              <wp:simplePos x="0" y="0"/>
              <wp:positionH relativeFrom="page">
                <wp:align>right</wp:align>
              </wp:positionH>
              <wp:positionV relativeFrom="page">
                <wp:align>top</wp:align>
              </wp:positionV>
              <wp:extent cx="1439640" cy="899280"/>
              <wp:effectExtent l="0" t="0" r="0" b="0"/>
              <wp:wrapNone/>
              <wp:docPr id="2" name="Group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77821AB" id="Group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wmA8L8DAAD6CAAADgAAAGRycy9lMm9Eb2MueG1spFZZb9s4EH5fYP8D&#10;wfdGtqIcFiIXRtIEBbKt0bToM01RFhGJZEnasvfX7wwpyYmTHsgGiDLkHJz55srV+13bkK2wTmpV&#10;0OnJhBKhuC6lWhf029fbd5eUOM9UyRqtREH3wtH387//uupMLlJd66YUloAR5fLOFLT23uRJ4ngt&#10;WuZOtBEKmJW2LfNwtOuktKwD622TpJPJedJpWxqruXAObm8ik86D/aoS3H+uKic8aQoKvvnwteG7&#10;wm8yv2L52jJTS967wd7gRcukgkdHUzfMM7Kx8oWpVnKrna78CddtoqtKchFigGimk6No7qzemBDL&#10;Ou/WZoQJoD3C6c1m+aft0hJZFjSlRLEWUhReJSlC05l1DhJ31jyYpe0v1vGE0e4q2+JfiIPsAqj7&#10;EVSx84TD5TQ7nZ1ngD0H3uVsll72qPMaUvNCjdcffqKIRsCFZHg2Qe9GZzoDBeQOGLn/h9FDzYwI&#10;0DtEoMdoOmD0RfDaC/5IphGmIDRi5HIHcJFV948uAVAor30ojrfAdRw1y411/k7oliBRUAs1Hqyz&#10;7b3zEaBBBHOj9K1sGrhneaOeXQCSeAM4Rocx30D5fSOi9BdRQWlADtPwQGhKcd1YsmXQToxzofw0&#10;smpWinh9NoGfPlGjRkhbo8AgWq7AodF2bwAb/qXtGE4vj6oi9PSoPPmVY1F51Agva+VH5VYqbV8z&#10;0EBU/ctRfgApQoMorXS5hxRbHSeKM/xWQjrumfNLZmGEQMHDWPSf4VM1uiuo7ilKam3/fe0e5aFq&#10;gUtJByOpoO7HhllBSfNRQT3Pphn2kQ+H7OwihYN9ylk95ahNe60hTVCz4F0gUd43A1lZ3X6H6bnA&#10;V4HFFIe3C8q9HQ7XPo5KmL9cLBZBDOaWYf5ePRiOxhFVLLevu+/Mmr4mPTT/Jz30EMuPSjPKoqbS&#10;i43XlQx1e8C1xxv6eX5lJM/htx9+QL1o7N8vCdDyGwQyLpr2j2y0zD5uzLsYr1zJRvp92DkQMzql&#10;tkvJlzYeDjMiG2bEnWWVfCQZlhLKo0hUAMQkv9f80RGlr2um1mLhDPQxAoqF91w8HJ+9tmqkwa5G&#10;CJHu44JkHe2FV6CJO+dG800L7RuXqBUN87DBXS2NgyLJRbsSJcyWjyWUD4cF7mGOGSuVR/8YDAkr&#10;PK+RjM3J+8kzMoLTBz8xIhyKqHE0BrOL8/SMEtgOp1k6i7MDGn3YApPTyxT5uD4ykL0463tzMDMM&#10;uz+ah8Gt6Eggwa9QbGHBAvVsgz89B6nDvyzz/wAAAP//AwBQSwMEFAAGAAgAAAAhACTWv15qBQAA&#10;VgYAABQAAABkcnMvbWVkaWEvaW1hZ2UxLndtZnyVe2wURRzH7+Ye+969R+9uewp6ud7O7IVH6UHv&#10;dm4s3h/YkoZWSEUwQEIB5VFoChgM+Ie8y1OCAkEKtcYGQqA00mJ4qe1RSM+SaA6kYMA0IWAFWkzD&#10;9TRA3W2N4j9O8snvO9+Z387OZPKbG1cvf2YyXXkmDBGQNf1qMeltsMJsYkwmy6t6z2o6BgzPqmMx&#10;0yabHrlhx1A8MJvM/zs2MuuB/6Oi/2bazWY93/DsZuNzI8rwKJ2nujVkknRlrDtWt2k9/gls+moj&#10;bcQ3v5Bn/GfMxuuOzURMFS9ESteUaZE/JSzyJ+VEwMDQKSERCIBFfgO/rg0C4LE+9lif4wkm5feD&#10;bfK14Fl5Ql6TvCvvsHw/r1aeHKqW94Wmy72hfDmusPIOpcfXrbT4gnCjbxks9zVD2TcAb3sLUL23&#10;Gs3zHkN+7y8o7XGp2z0JtcizXO3P2aceyTmnlubcUjPuQbXeLYWL3cHwQ1ckvMc1OVzgeiOcdpaE&#10;VzqLwxHnlPCAIxFudZDwGseksOYYE34mBcJtkie8RRLDiyV7uFR6ro6TMqpTeqQ+Ee+q3eIt9YL4&#10;g9ogdqibxbPqEvGkWiY2qBHxUzVX3KI+Fz5Q7wpLVWOfKSGL/MJPqI//CrXzu9AB/j20gn8dTeF9&#10;aDTfB7NcEqa5A7CZWwp3c6/B5ZwAy7g7ynjupOLm1ilZtkS5w76rdLIblNNsvVLHnlM2sdeVKrZf&#10;mcHSMMYG4Gg2BgFbDu8xi2AnsxaeYD6Gu5gvYDXTCsuZK3A8cwNKzH3YR2dgF21Fx2kn2kqPQgtp&#10;iBL0BDSKxihLJVCaKkFN1DRUS01HlVQFItRM5KHeRn32t9Ap+5uoxj4VRexFaNCWj87bXkHrbTwq&#10;sWWgw3YH3rS2w0ZrI6yxboaTrQugZC2CPRYfbLH0K9ssl5T5lgMKtixRvBZNGQCUkgbXQmdAfegQ&#10;WBzaAPJDVWAwbza4mFcC1udhMCUvH1B5CHQGg2B70LgzBv7hs+wdkxJ6xyTljoiBoVNCRyQAescY&#10;+HVtEACrJ6aE1ROT8sFJSfmPSW3yrMKzcmthk+yMHpaXRWvlZLRazo1Nl5fH8uVvY6wsaT2+OVqL&#10;76i20devlfsmYtm3Bt/2nsH13gE8zzs27vcuiKc9++PbPR3xIs/v8f6cXHIkp4iU5swjGfc6Uu/+&#10;hBS7j5KHrq/JHleSFLhSJO3sIiud35OIs5MMODpIq+M7ssZxlmiOZvJMaiRt0kGyRdpLFkvbSam0&#10;kYyT1hKnVEOeiItJtziPXBArSIM4lWwWi8gSsYCUiSESEWWSK3LkufA0flfoixv7TAkfxv3CO/E+&#10;vjDezjvjB/gHeAV/CU/h6/BofiXOcsU4zb2Em7l+bTfXpi3n9mplXKU2npugubmhWJbtit1hf4t1&#10;spR2mg1qdWyRtomdrVWxq7QZ7E4txjZqo9kLGmDT2j2mV+tkhrQTjBvvYiCuZjRczpTi8cwcLDHL&#10;cB+9FnfRtfg4vQ9vpRvwQvoETtCteBT9Dc5Sl3Ga6sJN1I+4lrqOK6luTKhb2EP9jPvsN/Ep+3Vc&#10;Y7+KI/Z2PGhrwedtX+L1tj24xLYWO2yV+Ka1GDdaVVxjZfBk631NsrZrPZY6rcWySttmKdHmW17W&#10;sOVRzGu5GBsAO2JpMCt2BgRjh8DD6AbQEq0C66KzQSJaAuxRDDoL88HOQgSmFQaBWGjcGQP/8FlG&#10;c/zCTEcAzBUM/ILRnytk3HZnxv25KynPlPX6lZPSPYOMu4kPgFYmAK7Z/EITbxAATXxKj3oOk3FX&#10;UUm51ZyU99sMLyWMVNy/y60eRiou+Lc+Dw3941qGRx/rxXn4ATH9BQAA//8DAFBLAwQUAAYACAAA&#10;ACEAnkYXONwAAAAFAQAADwAAAGRycy9kb3ducmV2LnhtbEyPQUvDQBCF74L/YRnBm90kapSYTSlF&#10;PRXBVhBv02SahGZnQ3abpP/e0YteHgzv8d43+XK2nRpp8K1jA/EiAkVcuqrl2sDH7uXmEZQPyBV2&#10;jsnAmTwsi8uLHLPKTfxO4zbUSkrYZ2igCaHPtPZlQxb9wvXE4h3cYDHIOdS6GnCSctvpJIpSbbFl&#10;WWiwp3VD5XF7sgZeJ5xWt/HzuDke1uev3f3b5yYmY66v5tUTqEBz+AvDD76gQyFMe3fiyqvOgDwS&#10;flW8JEkfQO0ldBenoItc/6cvvgE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BAi0AFAAGAAgAAAAhAPHs&#10;IfQLAQAAFQIAABMAAAAAAAAAAAAAAAAAAAAAAFtDb250ZW50X1R5cGVzXS54bWxQSwECLQAUAAYA&#10;CAAAACEAOP0h/9YAAACUAQAACwAAAAAAAAAAAAAAAAA8AQAAX3JlbHMvLnJlbHNQSwECLQAUAAYA&#10;CAAAACEAYwmA8L8DAAD6CAAADgAAAAAAAAAAAAAAAAA7AgAAZHJzL2Uyb0RvYy54bWxQSwECLQAU&#10;AAYACAAAACEAJNa/XmoFAABWBgAAFAAAAAAAAAAAAAAAAAAmBgAAZHJzL21lZGlhL2ltYWdlMS53&#10;bWZQSwECLQAUAAYACAAAACEAnkYXONwAAAAFAQAADwAAAAAAAAAAAAAAAADCCwAAZHJzL2Rvd25y&#10;ZXYueG1sUEsBAi0AFAAGAAgAAAAhAE+hrsW6AAAAIQEAABkAAAAAAAAAAAAAAAAAywwAAGRycy9f&#10;cmVscy9lMm9Eb2MueG1sLnJlbHNQSwUGAAAAAAYABgB8AQAAvA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732EBB53" w14:textId="77777777" w:rsidR="00A200E2" w:rsidRDefault="004F6000" w:rsidP="00CF38FC">
    <w:pPr>
      <w:pStyle w:val="Header"/>
    </w:pPr>
    <w:r>
      <w:rPr>
        <w:noProof/>
        <w:lang w:val="en-US"/>
      </w:rPr>
      <w:drawing>
        <wp:anchor distT="450215" distB="82550" distL="114300" distR="114300" simplePos="0" relativeHeight="251658241" behindDoc="1" locked="1" layoutInCell="0" allowOverlap="0" wp14:anchorId="0E15E3C8" wp14:editId="78D02D2B">
          <wp:simplePos x="0" y="0"/>
          <wp:positionH relativeFrom="margin">
            <wp:posOffset>-635</wp:posOffset>
          </wp:positionH>
          <wp:positionV relativeFrom="page">
            <wp:posOffset>1249680</wp:posOffset>
          </wp:positionV>
          <wp:extent cx="325800" cy="99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6974C52"/>
    <w:multiLevelType w:val="multilevel"/>
    <w:tmpl w:val="FF6C9BCA"/>
    <w:numStyleLink w:val="Aufzhlungsliste"/>
  </w:abstractNum>
  <w:abstractNum w:abstractNumId="7"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67105C2"/>
    <w:multiLevelType w:val="multilevel"/>
    <w:tmpl w:val="FF6C9BCA"/>
    <w:numStyleLink w:val="Aufzhlungsliste"/>
  </w:abstractNum>
  <w:abstractNum w:abstractNumId="11"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15:restartNumberingAfterBreak="0">
    <w:nsid w:val="29D22052"/>
    <w:multiLevelType w:val="multilevel"/>
    <w:tmpl w:val="FF6C9BCA"/>
    <w:numStyleLink w:val="Aufzhlungsliste"/>
  </w:abstractNum>
  <w:abstractNum w:abstractNumId="13" w15:restartNumberingAfterBreak="0">
    <w:nsid w:val="2AD73711"/>
    <w:multiLevelType w:val="multilevel"/>
    <w:tmpl w:val="FF6C9BCA"/>
    <w:numStyleLink w:val="Aufzhlungsliste"/>
  </w:abstractNum>
  <w:abstractNum w:abstractNumId="14" w15:restartNumberingAfterBreak="0">
    <w:nsid w:val="2C614084"/>
    <w:multiLevelType w:val="multilevel"/>
    <w:tmpl w:val="ED067ED2"/>
    <w:numStyleLink w:val="NummerierteListe"/>
  </w:abstractNum>
  <w:abstractNum w:abstractNumId="15"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DD7AA2"/>
    <w:multiLevelType w:val="hybridMultilevel"/>
    <w:tmpl w:val="D9DE9B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9"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0"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577E47D0"/>
    <w:multiLevelType w:val="multilevel"/>
    <w:tmpl w:val="ED067ED2"/>
    <w:numStyleLink w:val="NummerierteListe"/>
  </w:abstractNum>
  <w:abstractNum w:abstractNumId="22" w15:restartNumberingAfterBreak="0">
    <w:nsid w:val="58FF09BE"/>
    <w:multiLevelType w:val="multilevel"/>
    <w:tmpl w:val="FF6C9BCA"/>
    <w:numStyleLink w:val="Aufzhlungsliste"/>
  </w:abstractNum>
  <w:abstractNum w:abstractNumId="23"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ADC24BC"/>
    <w:multiLevelType w:val="multilevel"/>
    <w:tmpl w:val="ED067ED2"/>
    <w:numStyleLink w:val="NummerierteListe"/>
  </w:abstractNum>
  <w:num w:numId="1">
    <w:abstractNumId w:val="2"/>
  </w:num>
  <w:num w:numId="2">
    <w:abstractNumId w:val="19"/>
  </w:num>
  <w:num w:numId="3">
    <w:abstractNumId w:val="14"/>
  </w:num>
  <w:num w:numId="4">
    <w:abstractNumId w:val="3"/>
  </w:num>
  <w:num w:numId="5">
    <w:abstractNumId w:val="25"/>
  </w:num>
  <w:num w:numId="6">
    <w:abstractNumId w:val="5"/>
  </w:num>
  <w:num w:numId="7">
    <w:abstractNumId w:val="1"/>
  </w:num>
  <w:num w:numId="8">
    <w:abstractNumId w:val="20"/>
  </w:num>
  <w:num w:numId="9">
    <w:abstractNumId w:val="27"/>
  </w:num>
  <w:num w:numId="10">
    <w:abstractNumId w:val="26"/>
  </w:num>
  <w:num w:numId="11">
    <w:abstractNumId w:val="7"/>
  </w:num>
  <w:num w:numId="12">
    <w:abstractNumId w:val="4"/>
  </w:num>
  <w:num w:numId="13">
    <w:abstractNumId w:val="9"/>
  </w:num>
  <w:num w:numId="14">
    <w:abstractNumId w:val="13"/>
  </w:num>
  <w:num w:numId="15">
    <w:abstractNumId w:val="12"/>
  </w:num>
  <w:num w:numId="16">
    <w:abstractNumId w:val="22"/>
  </w:num>
  <w:num w:numId="17">
    <w:abstractNumId w:val="15"/>
  </w:num>
  <w:num w:numId="18">
    <w:abstractNumId w:val="23"/>
  </w:num>
  <w:num w:numId="19">
    <w:abstractNumId w:val="24"/>
  </w:num>
  <w:num w:numId="20">
    <w:abstractNumId w:val="16"/>
  </w:num>
  <w:num w:numId="21">
    <w:abstractNumId w:val="0"/>
  </w:num>
  <w:num w:numId="22">
    <w:abstractNumId w:val="6"/>
  </w:num>
  <w:num w:numId="23">
    <w:abstractNumId w:val="28"/>
  </w:num>
  <w:num w:numId="24">
    <w:abstractNumId w:val="21"/>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8"/>
  </w:num>
  <w:num w:numId="31">
    <w:abstractNumId w:val="21"/>
  </w:num>
  <w:num w:numId="32">
    <w:abstractNumId w:val="21"/>
  </w:num>
  <w:num w:numId="33">
    <w:abstractNumId w:val="19"/>
  </w:num>
  <w:num w:numId="34">
    <w:abstractNumId w:val="18"/>
  </w:num>
  <w:num w:numId="35">
    <w:abstractNumId w:val="11"/>
  </w:num>
  <w:num w:numId="3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58"/>
    <w:rsid w:val="00001506"/>
    <w:rsid w:val="000024F0"/>
    <w:rsid w:val="00010B2C"/>
    <w:rsid w:val="00012122"/>
    <w:rsid w:val="000316EC"/>
    <w:rsid w:val="00032A9E"/>
    <w:rsid w:val="00032B92"/>
    <w:rsid w:val="000349BC"/>
    <w:rsid w:val="00034C65"/>
    <w:rsid w:val="000377AB"/>
    <w:rsid w:val="00047D44"/>
    <w:rsid w:val="00047F92"/>
    <w:rsid w:val="00053E6C"/>
    <w:rsid w:val="0005548E"/>
    <w:rsid w:val="0005574C"/>
    <w:rsid w:val="00057D3C"/>
    <w:rsid w:val="00064097"/>
    <w:rsid w:val="000718C1"/>
    <w:rsid w:val="0008259C"/>
    <w:rsid w:val="00082633"/>
    <w:rsid w:val="00090D8F"/>
    <w:rsid w:val="00093778"/>
    <w:rsid w:val="000A0334"/>
    <w:rsid w:val="000A2575"/>
    <w:rsid w:val="000A640E"/>
    <w:rsid w:val="000B1354"/>
    <w:rsid w:val="000B5EBD"/>
    <w:rsid w:val="000C01C7"/>
    <w:rsid w:val="000C1029"/>
    <w:rsid w:val="000C48BA"/>
    <w:rsid w:val="000D36F0"/>
    <w:rsid w:val="000E1C33"/>
    <w:rsid w:val="000E318C"/>
    <w:rsid w:val="000F18AF"/>
    <w:rsid w:val="00103980"/>
    <w:rsid w:val="001166D7"/>
    <w:rsid w:val="001167A5"/>
    <w:rsid w:val="00134512"/>
    <w:rsid w:val="00140AEA"/>
    <w:rsid w:val="00150143"/>
    <w:rsid w:val="0015411E"/>
    <w:rsid w:val="00154ECF"/>
    <w:rsid w:val="00155560"/>
    <w:rsid w:val="0016337B"/>
    <w:rsid w:val="00165CA0"/>
    <w:rsid w:val="00166C34"/>
    <w:rsid w:val="001716A3"/>
    <w:rsid w:val="00186263"/>
    <w:rsid w:val="00192AAD"/>
    <w:rsid w:val="001A54AA"/>
    <w:rsid w:val="001B2FB0"/>
    <w:rsid w:val="001C62B1"/>
    <w:rsid w:val="001C77EE"/>
    <w:rsid w:val="001D30CF"/>
    <w:rsid w:val="001D40F4"/>
    <w:rsid w:val="001E06B2"/>
    <w:rsid w:val="001E0E38"/>
    <w:rsid w:val="001E64AB"/>
    <w:rsid w:val="001F00F6"/>
    <w:rsid w:val="001F10CC"/>
    <w:rsid w:val="001F4FAA"/>
    <w:rsid w:val="00203D40"/>
    <w:rsid w:val="002159BC"/>
    <w:rsid w:val="00217A29"/>
    <w:rsid w:val="002209B2"/>
    <w:rsid w:val="00222B83"/>
    <w:rsid w:val="002237F9"/>
    <w:rsid w:val="00224E34"/>
    <w:rsid w:val="00232EDA"/>
    <w:rsid w:val="00234110"/>
    <w:rsid w:val="002435C0"/>
    <w:rsid w:val="00243E64"/>
    <w:rsid w:val="00243EC8"/>
    <w:rsid w:val="00247D5A"/>
    <w:rsid w:val="00251AE9"/>
    <w:rsid w:val="0025525C"/>
    <w:rsid w:val="0026612B"/>
    <w:rsid w:val="00270D25"/>
    <w:rsid w:val="00271245"/>
    <w:rsid w:val="00272B18"/>
    <w:rsid w:val="002730A2"/>
    <w:rsid w:val="00274159"/>
    <w:rsid w:val="0029009D"/>
    <w:rsid w:val="002929F6"/>
    <w:rsid w:val="002967D5"/>
    <w:rsid w:val="002A033B"/>
    <w:rsid w:val="002A3B13"/>
    <w:rsid w:val="002A63F8"/>
    <w:rsid w:val="002C45F5"/>
    <w:rsid w:val="002C564B"/>
    <w:rsid w:val="002D08EC"/>
    <w:rsid w:val="002D0B5F"/>
    <w:rsid w:val="002D3DA9"/>
    <w:rsid w:val="002D41B0"/>
    <w:rsid w:val="002E53D2"/>
    <w:rsid w:val="002E6710"/>
    <w:rsid w:val="002E76D1"/>
    <w:rsid w:val="002E7AE9"/>
    <w:rsid w:val="002F05A0"/>
    <w:rsid w:val="002F2D31"/>
    <w:rsid w:val="002F504A"/>
    <w:rsid w:val="002F64D8"/>
    <w:rsid w:val="00305618"/>
    <w:rsid w:val="00310AB3"/>
    <w:rsid w:val="00311F9E"/>
    <w:rsid w:val="00314D89"/>
    <w:rsid w:val="003150E5"/>
    <w:rsid w:val="0032711B"/>
    <w:rsid w:val="00332CBB"/>
    <w:rsid w:val="00350B62"/>
    <w:rsid w:val="00351A44"/>
    <w:rsid w:val="00355B36"/>
    <w:rsid w:val="00366DC8"/>
    <w:rsid w:val="00372114"/>
    <w:rsid w:val="00372CFE"/>
    <w:rsid w:val="00374CE1"/>
    <w:rsid w:val="003801C9"/>
    <w:rsid w:val="0038051D"/>
    <w:rsid w:val="003917C6"/>
    <w:rsid w:val="00396A6E"/>
    <w:rsid w:val="003C4582"/>
    <w:rsid w:val="003D001B"/>
    <w:rsid w:val="003D213D"/>
    <w:rsid w:val="003E21A8"/>
    <w:rsid w:val="003E5F58"/>
    <w:rsid w:val="003F0581"/>
    <w:rsid w:val="003F0DEE"/>
    <w:rsid w:val="003F4A41"/>
    <w:rsid w:val="004002B7"/>
    <w:rsid w:val="004022BD"/>
    <w:rsid w:val="0040437B"/>
    <w:rsid w:val="00413CF7"/>
    <w:rsid w:val="00421650"/>
    <w:rsid w:val="004266B9"/>
    <w:rsid w:val="004314D2"/>
    <w:rsid w:val="004319B7"/>
    <w:rsid w:val="00432305"/>
    <w:rsid w:val="00432F83"/>
    <w:rsid w:val="00433600"/>
    <w:rsid w:val="00434B6D"/>
    <w:rsid w:val="004354CA"/>
    <w:rsid w:val="004378CC"/>
    <w:rsid w:val="004409E6"/>
    <w:rsid w:val="00442717"/>
    <w:rsid w:val="00447FB8"/>
    <w:rsid w:val="004615CE"/>
    <w:rsid w:val="004632EE"/>
    <w:rsid w:val="0046434E"/>
    <w:rsid w:val="004651A3"/>
    <w:rsid w:val="00470202"/>
    <w:rsid w:val="0047310E"/>
    <w:rsid w:val="004734F1"/>
    <w:rsid w:val="00475307"/>
    <w:rsid w:val="00475837"/>
    <w:rsid w:val="004803B0"/>
    <w:rsid w:val="004873F3"/>
    <w:rsid w:val="00490F81"/>
    <w:rsid w:val="0049122E"/>
    <w:rsid w:val="00493BE0"/>
    <w:rsid w:val="004965FF"/>
    <w:rsid w:val="004A5172"/>
    <w:rsid w:val="004B250F"/>
    <w:rsid w:val="004B53EB"/>
    <w:rsid w:val="004C11A3"/>
    <w:rsid w:val="004C188B"/>
    <w:rsid w:val="004C2164"/>
    <w:rsid w:val="004C7965"/>
    <w:rsid w:val="004D3314"/>
    <w:rsid w:val="004D491B"/>
    <w:rsid w:val="004D6A3E"/>
    <w:rsid w:val="004E0614"/>
    <w:rsid w:val="004E1C3C"/>
    <w:rsid w:val="004E5AB2"/>
    <w:rsid w:val="004F3B84"/>
    <w:rsid w:val="004F4735"/>
    <w:rsid w:val="004F541E"/>
    <w:rsid w:val="004F6000"/>
    <w:rsid w:val="004F777F"/>
    <w:rsid w:val="004F7F7E"/>
    <w:rsid w:val="005010C4"/>
    <w:rsid w:val="00504E78"/>
    <w:rsid w:val="005058C6"/>
    <w:rsid w:val="0051533B"/>
    <w:rsid w:val="00517842"/>
    <w:rsid w:val="00517B6A"/>
    <w:rsid w:val="00526933"/>
    <w:rsid w:val="00543FEE"/>
    <w:rsid w:val="00551AD1"/>
    <w:rsid w:val="0055263C"/>
    <w:rsid w:val="00556333"/>
    <w:rsid w:val="00556D44"/>
    <w:rsid w:val="00566C97"/>
    <w:rsid w:val="00575BC3"/>
    <w:rsid w:val="005760AB"/>
    <w:rsid w:val="00577A98"/>
    <w:rsid w:val="005832C9"/>
    <w:rsid w:val="00586285"/>
    <w:rsid w:val="00590054"/>
    <w:rsid w:val="00590A3D"/>
    <w:rsid w:val="00596621"/>
    <w:rsid w:val="005A7DAE"/>
    <w:rsid w:val="005B06ED"/>
    <w:rsid w:val="005B38C4"/>
    <w:rsid w:val="005B6102"/>
    <w:rsid w:val="005C6F93"/>
    <w:rsid w:val="005D4BC5"/>
    <w:rsid w:val="005D5877"/>
    <w:rsid w:val="005D62DA"/>
    <w:rsid w:val="005D64DD"/>
    <w:rsid w:val="005E06D3"/>
    <w:rsid w:val="005E112D"/>
    <w:rsid w:val="005F4B7C"/>
    <w:rsid w:val="00602C80"/>
    <w:rsid w:val="0060441D"/>
    <w:rsid w:val="00610DF2"/>
    <w:rsid w:val="00611069"/>
    <w:rsid w:val="00614267"/>
    <w:rsid w:val="0062686C"/>
    <w:rsid w:val="00627367"/>
    <w:rsid w:val="00635E89"/>
    <w:rsid w:val="00640733"/>
    <w:rsid w:val="00642801"/>
    <w:rsid w:val="00652168"/>
    <w:rsid w:val="00652BA8"/>
    <w:rsid w:val="00653DB2"/>
    <w:rsid w:val="0065634B"/>
    <w:rsid w:val="00660EBD"/>
    <w:rsid w:val="00674F22"/>
    <w:rsid w:val="00675EAD"/>
    <w:rsid w:val="00677C4F"/>
    <w:rsid w:val="00682511"/>
    <w:rsid w:val="006A11CB"/>
    <w:rsid w:val="006A2528"/>
    <w:rsid w:val="006A3A29"/>
    <w:rsid w:val="006A5AF6"/>
    <w:rsid w:val="006B1924"/>
    <w:rsid w:val="006B3BBC"/>
    <w:rsid w:val="006B55B0"/>
    <w:rsid w:val="006C3C57"/>
    <w:rsid w:val="006C460A"/>
    <w:rsid w:val="006D13D7"/>
    <w:rsid w:val="006D3684"/>
    <w:rsid w:val="006D7B30"/>
    <w:rsid w:val="006E389A"/>
    <w:rsid w:val="006E7D9C"/>
    <w:rsid w:val="006F21DC"/>
    <w:rsid w:val="0070365B"/>
    <w:rsid w:val="00704F6F"/>
    <w:rsid w:val="00711EF4"/>
    <w:rsid w:val="00712D36"/>
    <w:rsid w:val="00713487"/>
    <w:rsid w:val="0071757B"/>
    <w:rsid w:val="00721CA3"/>
    <w:rsid w:val="00723910"/>
    <w:rsid w:val="00731F1A"/>
    <w:rsid w:val="00732D11"/>
    <w:rsid w:val="00742928"/>
    <w:rsid w:val="0074593E"/>
    <w:rsid w:val="007475B1"/>
    <w:rsid w:val="007478E4"/>
    <w:rsid w:val="00747A13"/>
    <w:rsid w:val="0077154A"/>
    <w:rsid w:val="00773247"/>
    <w:rsid w:val="00775648"/>
    <w:rsid w:val="00775C15"/>
    <w:rsid w:val="007819A2"/>
    <w:rsid w:val="00786AD9"/>
    <w:rsid w:val="0079035B"/>
    <w:rsid w:val="00791E21"/>
    <w:rsid w:val="00792A0B"/>
    <w:rsid w:val="00797424"/>
    <w:rsid w:val="00797473"/>
    <w:rsid w:val="007B38C7"/>
    <w:rsid w:val="007B7FEE"/>
    <w:rsid w:val="007C7B10"/>
    <w:rsid w:val="007D1721"/>
    <w:rsid w:val="007D29CD"/>
    <w:rsid w:val="007D4FBC"/>
    <w:rsid w:val="007E4B74"/>
    <w:rsid w:val="007E5390"/>
    <w:rsid w:val="007E7B56"/>
    <w:rsid w:val="007F1060"/>
    <w:rsid w:val="007F3F17"/>
    <w:rsid w:val="007F5BA5"/>
    <w:rsid w:val="007F680D"/>
    <w:rsid w:val="007F698E"/>
    <w:rsid w:val="0080172A"/>
    <w:rsid w:val="00803105"/>
    <w:rsid w:val="00810D44"/>
    <w:rsid w:val="00823255"/>
    <w:rsid w:val="00827BEC"/>
    <w:rsid w:val="0083536E"/>
    <w:rsid w:val="00835AE5"/>
    <w:rsid w:val="00835BD4"/>
    <w:rsid w:val="0084316C"/>
    <w:rsid w:val="00851D6F"/>
    <w:rsid w:val="0085405F"/>
    <w:rsid w:val="00855DF0"/>
    <w:rsid w:val="00862159"/>
    <w:rsid w:val="008674E8"/>
    <w:rsid w:val="008727E1"/>
    <w:rsid w:val="0087441E"/>
    <w:rsid w:val="00874A02"/>
    <w:rsid w:val="008954BD"/>
    <w:rsid w:val="0089632D"/>
    <w:rsid w:val="008B4FB6"/>
    <w:rsid w:val="008B68F3"/>
    <w:rsid w:val="008C61C6"/>
    <w:rsid w:val="008C6EAE"/>
    <w:rsid w:val="008D0EC4"/>
    <w:rsid w:val="008D1B48"/>
    <w:rsid w:val="008D3373"/>
    <w:rsid w:val="008D6234"/>
    <w:rsid w:val="008E3A72"/>
    <w:rsid w:val="008E5667"/>
    <w:rsid w:val="0090788E"/>
    <w:rsid w:val="009109A6"/>
    <w:rsid w:val="0091588C"/>
    <w:rsid w:val="00920DB7"/>
    <w:rsid w:val="009245DD"/>
    <w:rsid w:val="00924657"/>
    <w:rsid w:val="00927E22"/>
    <w:rsid w:val="00933613"/>
    <w:rsid w:val="009436F9"/>
    <w:rsid w:val="00944639"/>
    <w:rsid w:val="0094761E"/>
    <w:rsid w:val="00954065"/>
    <w:rsid w:val="009563FE"/>
    <w:rsid w:val="0096518D"/>
    <w:rsid w:val="00970824"/>
    <w:rsid w:val="00970A24"/>
    <w:rsid w:val="009801E4"/>
    <w:rsid w:val="00982697"/>
    <w:rsid w:val="00982E2F"/>
    <w:rsid w:val="00985248"/>
    <w:rsid w:val="009A0776"/>
    <w:rsid w:val="009A7184"/>
    <w:rsid w:val="009B10D9"/>
    <w:rsid w:val="009B1C6D"/>
    <w:rsid w:val="009D40A3"/>
    <w:rsid w:val="009D50E1"/>
    <w:rsid w:val="009E0D58"/>
    <w:rsid w:val="009E15F8"/>
    <w:rsid w:val="009E3025"/>
    <w:rsid w:val="009E3EDC"/>
    <w:rsid w:val="009F0095"/>
    <w:rsid w:val="009F5A4F"/>
    <w:rsid w:val="009F5A63"/>
    <w:rsid w:val="00A02658"/>
    <w:rsid w:val="00A04460"/>
    <w:rsid w:val="00A06CF8"/>
    <w:rsid w:val="00A11546"/>
    <w:rsid w:val="00A15BFD"/>
    <w:rsid w:val="00A200E2"/>
    <w:rsid w:val="00A22E0F"/>
    <w:rsid w:val="00A25472"/>
    <w:rsid w:val="00A32308"/>
    <w:rsid w:val="00A34B84"/>
    <w:rsid w:val="00A50E00"/>
    <w:rsid w:val="00A513C2"/>
    <w:rsid w:val="00A5291F"/>
    <w:rsid w:val="00A5526C"/>
    <w:rsid w:val="00A56A47"/>
    <w:rsid w:val="00A6595C"/>
    <w:rsid w:val="00A65B9A"/>
    <w:rsid w:val="00A67342"/>
    <w:rsid w:val="00A67955"/>
    <w:rsid w:val="00A7622D"/>
    <w:rsid w:val="00A86DDB"/>
    <w:rsid w:val="00A879AF"/>
    <w:rsid w:val="00A91D93"/>
    <w:rsid w:val="00A93461"/>
    <w:rsid w:val="00A946F2"/>
    <w:rsid w:val="00A94717"/>
    <w:rsid w:val="00A96C23"/>
    <w:rsid w:val="00AA06CD"/>
    <w:rsid w:val="00AB3058"/>
    <w:rsid w:val="00AB4913"/>
    <w:rsid w:val="00AB55BD"/>
    <w:rsid w:val="00AC2A1E"/>
    <w:rsid w:val="00AD5CD4"/>
    <w:rsid w:val="00AE40DA"/>
    <w:rsid w:val="00AE6303"/>
    <w:rsid w:val="00AE7EAE"/>
    <w:rsid w:val="00AF0C1D"/>
    <w:rsid w:val="00AF5ADF"/>
    <w:rsid w:val="00B0056D"/>
    <w:rsid w:val="00B01918"/>
    <w:rsid w:val="00B15333"/>
    <w:rsid w:val="00B30099"/>
    <w:rsid w:val="00B35CBA"/>
    <w:rsid w:val="00B37A40"/>
    <w:rsid w:val="00B40F88"/>
    <w:rsid w:val="00B44855"/>
    <w:rsid w:val="00B55542"/>
    <w:rsid w:val="00B56694"/>
    <w:rsid w:val="00B60EF3"/>
    <w:rsid w:val="00B62667"/>
    <w:rsid w:val="00B75271"/>
    <w:rsid w:val="00B77386"/>
    <w:rsid w:val="00B8201F"/>
    <w:rsid w:val="00B86C9F"/>
    <w:rsid w:val="00B87611"/>
    <w:rsid w:val="00B92DF9"/>
    <w:rsid w:val="00B95460"/>
    <w:rsid w:val="00B974E4"/>
    <w:rsid w:val="00BA05F3"/>
    <w:rsid w:val="00BA6298"/>
    <w:rsid w:val="00BA62D2"/>
    <w:rsid w:val="00BA6FD0"/>
    <w:rsid w:val="00BB0E84"/>
    <w:rsid w:val="00BB2EE1"/>
    <w:rsid w:val="00BB3ACE"/>
    <w:rsid w:val="00BC0386"/>
    <w:rsid w:val="00BC0CB8"/>
    <w:rsid w:val="00BC7205"/>
    <w:rsid w:val="00BD5055"/>
    <w:rsid w:val="00BD5C58"/>
    <w:rsid w:val="00BE2F93"/>
    <w:rsid w:val="00BE6D20"/>
    <w:rsid w:val="00BF035B"/>
    <w:rsid w:val="00BF0B0E"/>
    <w:rsid w:val="00BF0FAD"/>
    <w:rsid w:val="00BF3393"/>
    <w:rsid w:val="00C0577D"/>
    <w:rsid w:val="00C129AA"/>
    <w:rsid w:val="00C13C2F"/>
    <w:rsid w:val="00C13E6B"/>
    <w:rsid w:val="00C26018"/>
    <w:rsid w:val="00C32F19"/>
    <w:rsid w:val="00C33DF1"/>
    <w:rsid w:val="00C41FEB"/>
    <w:rsid w:val="00C53156"/>
    <w:rsid w:val="00C545D8"/>
    <w:rsid w:val="00C60D54"/>
    <w:rsid w:val="00C61325"/>
    <w:rsid w:val="00C651FB"/>
    <w:rsid w:val="00C70A31"/>
    <w:rsid w:val="00C75AC2"/>
    <w:rsid w:val="00C80640"/>
    <w:rsid w:val="00C8082D"/>
    <w:rsid w:val="00C818B3"/>
    <w:rsid w:val="00C81F4F"/>
    <w:rsid w:val="00C83CBD"/>
    <w:rsid w:val="00C8685F"/>
    <w:rsid w:val="00CA3F01"/>
    <w:rsid w:val="00CB2F83"/>
    <w:rsid w:val="00CC0354"/>
    <w:rsid w:val="00CC25BB"/>
    <w:rsid w:val="00CC2961"/>
    <w:rsid w:val="00CC565B"/>
    <w:rsid w:val="00CC72F9"/>
    <w:rsid w:val="00CC7CFA"/>
    <w:rsid w:val="00CD1911"/>
    <w:rsid w:val="00CF38FC"/>
    <w:rsid w:val="00CF4F50"/>
    <w:rsid w:val="00D03D0E"/>
    <w:rsid w:val="00D17B0F"/>
    <w:rsid w:val="00D26AEF"/>
    <w:rsid w:val="00D277AE"/>
    <w:rsid w:val="00D36340"/>
    <w:rsid w:val="00D40676"/>
    <w:rsid w:val="00D45EA2"/>
    <w:rsid w:val="00D47266"/>
    <w:rsid w:val="00D502B9"/>
    <w:rsid w:val="00D52662"/>
    <w:rsid w:val="00D605BA"/>
    <w:rsid w:val="00D612C4"/>
    <w:rsid w:val="00D6377C"/>
    <w:rsid w:val="00D663F8"/>
    <w:rsid w:val="00D743BC"/>
    <w:rsid w:val="00D90C5F"/>
    <w:rsid w:val="00DA19D0"/>
    <w:rsid w:val="00DA5100"/>
    <w:rsid w:val="00DB2D8E"/>
    <w:rsid w:val="00DB65D4"/>
    <w:rsid w:val="00DC3945"/>
    <w:rsid w:val="00DC462D"/>
    <w:rsid w:val="00DC510D"/>
    <w:rsid w:val="00DD2AF9"/>
    <w:rsid w:val="00DD3118"/>
    <w:rsid w:val="00DD5377"/>
    <w:rsid w:val="00DE018C"/>
    <w:rsid w:val="00DE0613"/>
    <w:rsid w:val="00DE0B0A"/>
    <w:rsid w:val="00DE713E"/>
    <w:rsid w:val="00DE79CE"/>
    <w:rsid w:val="00DF0AA5"/>
    <w:rsid w:val="00DF1D9C"/>
    <w:rsid w:val="00DF6FCF"/>
    <w:rsid w:val="00E008C5"/>
    <w:rsid w:val="00E240D2"/>
    <w:rsid w:val="00E42B9E"/>
    <w:rsid w:val="00E44C41"/>
    <w:rsid w:val="00E50BCB"/>
    <w:rsid w:val="00E529F8"/>
    <w:rsid w:val="00E5474F"/>
    <w:rsid w:val="00E61328"/>
    <w:rsid w:val="00E702BA"/>
    <w:rsid w:val="00E73CA0"/>
    <w:rsid w:val="00E764BA"/>
    <w:rsid w:val="00E7796A"/>
    <w:rsid w:val="00E805D3"/>
    <w:rsid w:val="00E80C47"/>
    <w:rsid w:val="00E83F03"/>
    <w:rsid w:val="00E845EA"/>
    <w:rsid w:val="00E87835"/>
    <w:rsid w:val="00EA2F26"/>
    <w:rsid w:val="00EA42FD"/>
    <w:rsid w:val="00EA5568"/>
    <w:rsid w:val="00EB060D"/>
    <w:rsid w:val="00EC2128"/>
    <w:rsid w:val="00EC361B"/>
    <w:rsid w:val="00EC433F"/>
    <w:rsid w:val="00ED388A"/>
    <w:rsid w:val="00ED3F93"/>
    <w:rsid w:val="00ED4540"/>
    <w:rsid w:val="00ED4F9B"/>
    <w:rsid w:val="00ED70FE"/>
    <w:rsid w:val="00ED780C"/>
    <w:rsid w:val="00EE02B7"/>
    <w:rsid w:val="00EE2893"/>
    <w:rsid w:val="00EE6B83"/>
    <w:rsid w:val="00EF4F32"/>
    <w:rsid w:val="00EF64FA"/>
    <w:rsid w:val="00F143FD"/>
    <w:rsid w:val="00F2197A"/>
    <w:rsid w:val="00F21A10"/>
    <w:rsid w:val="00F241D0"/>
    <w:rsid w:val="00F25CBF"/>
    <w:rsid w:val="00F43E25"/>
    <w:rsid w:val="00F44F24"/>
    <w:rsid w:val="00F469ED"/>
    <w:rsid w:val="00F47E76"/>
    <w:rsid w:val="00F5253E"/>
    <w:rsid w:val="00F55096"/>
    <w:rsid w:val="00F603C5"/>
    <w:rsid w:val="00F65052"/>
    <w:rsid w:val="00F71466"/>
    <w:rsid w:val="00F74AB6"/>
    <w:rsid w:val="00F8413F"/>
    <w:rsid w:val="00F94EBD"/>
    <w:rsid w:val="00F97287"/>
    <w:rsid w:val="00FA349D"/>
    <w:rsid w:val="00FA77DF"/>
    <w:rsid w:val="00FB0E8B"/>
    <w:rsid w:val="00FC0862"/>
    <w:rsid w:val="00FC3235"/>
    <w:rsid w:val="00FC7D30"/>
    <w:rsid w:val="00FC7FA2"/>
    <w:rsid w:val="00FD0C32"/>
    <w:rsid w:val="00FE2647"/>
    <w:rsid w:val="00FE4B85"/>
    <w:rsid w:val="00FE509B"/>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9A9EA"/>
  <w15:docId w15:val="{27D1DC30-4D60-405B-850B-CD484132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styleId="UnresolvedMention">
    <w:name w:val="Unresolved Mention"/>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table" w:customStyle="1" w:styleId="LayoutTable1">
    <w:name w:val="Layout Table1"/>
    <w:basedOn w:val="TableNormal"/>
    <w:next w:val="TableGrid"/>
    <w:uiPriority w:val="59"/>
    <w:rsid w:val="009E3025"/>
    <w:pPr>
      <w:keepLines/>
      <w:spacing w:line="260" w:lineRule="atLeast"/>
    </w:pPr>
    <w:rPr>
      <w:rFonts w:eastAsia="ABBvoice"/>
      <w:kern w:val="12"/>
      <w:sz w:val="19"/>
      <w:szCs w:val="22"/>
      <w:lang w:val="en-US"/>
    </w:rPr>
    <w:tblPr>
      <w:tblCellMar>
        <w:left w:w="0" w:type="dxa"/>
        <w:right w:w="0" w:type="dxa"/>
      </w:tblCellMar>
    </w:tblPr>
    <w:tblStylePr w:type="firstCol">
      <w:pPr>
        <w:wordWrap/>
        <w:ind w:leftChars="0" w:left="0"/>
      </w:pPr>
    </w:tblStylePr>
  </w:style>
  <w:style w:type="paragraph" w:styleId="Revision">
    <w:name w:val="Revision"/>
    <w:hidden/>
    <w:uiPriority w:val="99"/>
    <w:semiHidden/>
    <w:rsid w:val="0046434E"/>
    <w:rPr>
      <w:kern w:val="1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2176">
      <w:bodyDiv w:val="1"/>
      <w:marLeft w:val="0"/>
      <w:marRight w:val="0"/>
      <w:marTop w:val="0"/>
      <w:marBottom w:val="0"/>
      <w:divBdr>
        <w:top w:val="none" w:sz="0" w:space="0" w:color="auto"/>
        <w:left w:val="none" w:sz="0" w:space="0" w:color="auto"/>
        <w:bottom w:val="none" w:sz="0" w:space="0" w:color="auto"/>
        <w:right w:val="none" w:sz="0" w:space="0" w:color="auto"/>
      </w:divBdr>
    </w:div>
    <w:div w:id="354116292">
      <w:bodyDiv w:val="1"/>
      <w:marLeft w:val="0"/>
      <w:marRight w:val="0"/>
      <w:marTop w:val="0"/>
      <w:marBottom w:val="0"/>
      <w:divBdr>
        <w:top w:val="none" w:sz="0" w:space="0" w:color="auto"/>
        <w:left w:val="none" w:sz="0" w:space="0" w:color="auto"/>
        <w:bottom w:val="none" w:sz="0" w:space="0" w:color="auto"/>
        <w:right w:val="none" w:sz="0" w:space="0" w:color="auto"/>
      </w:divBdr>
    </w:div>
    <w:div w:id="1205094604">
      <w:bodyDiv w:val="1"/>
      <w:marLeft w:val="0"/>
      <w:marRight w:val="0"/>
      <w:marTop w:val="0"/>
      <w:marBottom w:val="0"/>
      <w:divBdr>
        <w:top w:val="none" w:sz="0" w:space="0" w:color="auto"/>
        <w:left w:val="none" w:sz="0" w:space="0" w:color="auto"/>
        <w:bottom w:val="none" w:sz="0" w:space="0" w:color="auto"/>
        <w:right w:val="none" w:sz="0" w:space="0" w:color="auto"/>
      </w:divBdr>
      <w:divsChild>
        <w:div w:id="50151741">
          <w:marLeft w:val="0"/>
          <w:marRight w:val="0"/>
          <w:marTop w:val="0"/>
          <w:marBottom w:val="0"/>
          <w:divBdr>
            <w:top w:val="none" w:sz="0" w:space="0" w:color="auto"/>
            <w:left w:val="none" w:sz="0" w:space="0" w:color="auto"/>
            <w:bottom w:val="none" w:sz="0" w:space="0" w:color="auto"/>
            <w:right w:val="none" w:sz="0" w:space="0" w:color="auto"/>
          </w:divBdr>
          <w:divsChild>
            <w:div w:id="438650124">
              <w:marLeft w:val="0"/>
              <w:marRight w:val="0"/>
              <w:marTop w:val="0"/>
              <w:marBottom w:val="0"/>
              <w:divBdr>
                <w:top w:val="none" w:sz="0" w:space="0" w:color="auto"/>
                <w:left w:val="none" w:sz="0" w:space="0" w:color="auto"/>
                <w:bottom w:val="none" w:sz="0" w:space="0" w:color="auto"/>
                <w:right w:val="none" w:sz="0" w:space="0" w:color="auto"/>
              </w:divBdr>
              <w:divsChild>
                <w:div w:id="19307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1697">
      <w:bodyDiv w:val="1"/>
      <w:marLeft w:val="0"/>
      <w:marRight w:val="0"/>
      <w:marTop w:val="0"/>
      <w:marBottom w:val="0"/>
      <w:divBdr>
        <w:top w:val="none" w:sz="0" w:space="0" w:color="auto"/>
        <w:left w:val="none" w:sz="0" w:space="0" w:color="auto"/>
        <w:bottom w:val="none" w:sz="0" w:space="0" w:color="auto"/>
        <w:right w:val="none" w:sz="0" w:space="0" w:color="auto"/>
      </w:divBdr>
      <w:divsChild>
        <w:div w:id="1924146146">
          <w:marLeft w:val="0"/>
          <w:marRight w:val="0"/>
          <w:marTop w:val="0"/>
          <w:marBottom w:val="0"/>
          <w:divBdr>
            <w:top w:val="none" w:sz="0" w:space="0" w:color="auto"/>
            <w:left w:val="none" w:sz="0" w:space="0" w:color="auto"/>
            <w:bottom w:val="none" w:sz="0" w:space="0" w:color="auto"/>
            <w:right w:val="none" w:sz="0" w:space="0" w:color="auto"/>
          </w:divBdr>
          <w:divsChild>
            <w:div w:id="1369909581">
              <w:marLeft w:val="0"/>
              <w:marRight w:val="0"/>
              <w:marTop w:val="0"/>
              <w:marBottom w:val="0"/>
              <w:divBdr>
                <w:top w:val="none" w:sz="0" w:space="0" w:color="auto"/>
                <w:left w:val="none" w:sz="0" w:space="0" w:color="auto"/>
                <w:bottom w:val="none" w:sz="0" w:space="0" w:color="auto"/>
                <w:right w:val="none" w:sz="0" w:space="0" w:color="auto"/>
              </w:divBdr>
              <w:divsChild>
                <w:div w:id="2021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entse.dijoe@za.abb.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le@ngage.co.z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chbra3\Documents\9.%20September%202021\ABB%20Press%20Release%20Template_20210826.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FCB2-98F4-4EFE-A017-2FE248FA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 Release Template_20210826</Template>
  <TotalTime>5</TotalTime>
  <Pages>2</Pages>
  <Words>810</Words>
  <Characters>4617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Sjursen</dc:creator>
  <cp:lastModifiedBy>Palesa Mogagabe</cp:lastModifiedBy>
  <cp:revision>5</cp:revision>
  <cp:lastPrinted>2017-06-22T10:04:00Z</cp:lastPrinted>
  <dcterms:created xsi:type="dcterms:W3CDTF">2023-10-11T07:35:00Z</dcterms:created>
  <dcterms:modified xsi:type="dcterms:W3CDTF">2023-10-12T07:18:00Z</dcterms:modified>
</cp:coreProperties>
</file>