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B26D" w14:textId="537713C5" w:rsidR="00CC444E" w:rsidRDefault="005B6308" w:rsidP="00D7329E">
      <w:pPr>
        <w:spacing w:line="240" w:lineRule="auto"/>
        <w:rPr>
          <w:rFonts w:ascii="Arial" w:hAnsi="Arial" w:cs="Arial"/>
          <w:b/>
          <w:sz w:val="52"/>
          <w:szCs w:val="52"/>
        </w:rPr>
      </w:pPr>
      <w:r>
        <w:rPr>
          <w:rFonts w:ascii="Arial" w:hAnsi="Arial" w:cs="Arial"/>
          <w:b/>
          <w:sz w:val="52"/>
          <w:szCs w:val="52"/>
        </w:rPr>
        <w:t>PRESS RELEASE</w:t>
      </w:r>
    </w:p>
    <w:p w14:paraId="41E4DCBC" w14:textId="42A34670" w:rsidR="006547AF" w:rsidRPr="006C19C8" w:rsidRDefault="00C81CFB" w:rsidP="00D7329E">
      <w:pPr>
        <w:spacing w:line="240" w:lineRule="auto"/>
        <w:rPr>
          <w:rFonts w:ascii="Arial" w:hAnsi="Arial" w:cs="Arial"/>
          <w:sz w:val="28"/>
          <w:szCs w:val="28"/>
        </w:rPr>
      </w:pPr>
      <w:r w:rsidRPr="00C81CFB">
        <w:rPr>
          <w:rFonts w:ascii="Arial" w:hAnsi="Arial" w:cs="Arial"/>
          <w:sz w:val="28"/>
          <w:szCs w:val="28"/>
        </w:rPr>
        <w:t>AECOM</w:t>
      </w:r>
      <w:r w:rsidR="00B80D3A">
        <w:rPr>
          <w:rFonts w:ascii="Arial" w:hAnsi="Arial" w:cs="Arial"/>
          <w:sz w:val="28"/>
          <w:szCs w:val="28"/>
        </w:rPr>
        <w:t xml:space="preserve"> announces next phase of its Sustainable Legacies strategy</w:t>
      </w:r>
    </w:p>
    <w:p w14:paraId="66F59215" w14:textId="23F000C2" w:rsidR="00653611" w:rsidRDefault="0008549D" w:rsidP="00C81CFB">
      <w:pPr>
        <w:spacing w:line="240" w:lineRule="auto"/>
        <w:rPr>
          <w:rFonts w:cs="Arial"/>
          <w:b/>
          <w:iCs/>
        </w:rPr>
      </w:pPr>
      <w:r w:rsidRPr="0008549D">
        <w:rPr>
          <w:rFonts w:cs="Arial"/>
          <w:b/>
          <w:iCs/>
        </w:rPr>
        <w:t>The aim is to advance sustainability initiatives that deliver positive impact both at AECOM and in communities around the world</w:t>
      </w:r>
    </w:p>
    <w:p w14:paraId="1DCEE782" w14:textId="1F0A26C2" w:rsidR="00B80D3A" w:rsidRDefault="00112310" w:rsidP="00B80D3A">
      <w:pPr>
        <w:spacing w:line="240" w:lineRule="auto"/>
        <w:rPr>
          <w:rFonts w:cs="Arial"/>
          <w:iCs/>
        </w:rPr>
      </w:pPr>
      <w:r>
        <w:rPr>
          <w:rFonts w:cs="Arial"/>
          <w:b/>
          <w:iCs/>
        </w:rPr>
        <w:t>2</w:t>
      </w:r>
      <w:r w:rsidR="00DA4038">
        <w:rPr>
          <w:rFonts w:cs="Arial"/>
          <w:b/>
          <w:iCs/>
        </w:rPr>
        <w:t>6</w:t>
      </w:r>
      <w:r>
        <w:rPr>
          <w:rFonts w:cs="Arial"/>
          <w:b/>
          <w:iCs/>
        </w:rPr>
        <w:t xml:space="preserve"> May </w:t>
      </w:r>
      <w:r w:rsidR="00CE15D5" w:rsidRPr="006C19C8">
        <w:rPr>
          <w:rFonts w:cs="Arial"/>
          <w:b/>
          <w:iCs/>
        </w:rPr>
        <w:t>20</w:t>
      </w:r>
      <w:r w:rsidR="00D144AD">
        <w:rPr>
          <w:rFonts w:cs="Arial"/>
          <w:b/>
          <w:iCs/>
        </w:rPr>
        <w:t>22</w:t>
      </w:r>
      <w:r w:rsidR="006547AF" w:rsidRPr="006C19C8">
        <w:rPr>
          <w:rFonts w:cs="Arial"/>
          <w:b/>
          <w:iCs/>
        </w:rPr>
        <w:t>:</w:t>
      </w:r>
      <w:r w:rsidR="00E40DED" w:rsidRPr="006C19C8">
        <w:rPr>
          <w:rFonts w:cs="Arial"/>
          <w:iCs/>
        </w:rPr>
        <w:t xml:space="preserve"> </w:t>
      </w:r>
      <w:bookmarkStart w:id="0" w:name="_Hlk104195314"/>
      <w:r w:rsidR="002169E2">
        <w:rPr>
          <w:rFonts w:cs="Arial"/>
          <w:iCs/>
        </w:rPr>
        <w:t xml:space="preserve">In </w:t>
      </w:r>
      <w:r w:rsidR="002B213C">
        <w:rPr>
          <w:rFonts w:cs="Arial"/>
          <w:iCs/>
        </w:rPr>
        <w:t>time for</w:t>
      </w:r>
      <w:r w:rsidR="002169E2">
        <w:rPr>
          <w:rFonts w:cs="Arial"/>
          <w:iCs/>
        </w:rPr>
        <w:t xml:space="preserve"> </w:t>
      </w:r>
      <w:hyperlink r:id="rId10" w:history="1">
        <w:r w:rsidR="002169E2" w:rsidRPr="002169E2">
          <w:rPr>
            <w:rStyle w:val="Hyperlink"/>
            <w:rFonts w:cs="Arial"/>
            <w:iCs/>
          </w:rPr>
          <w:t>World Environment Day</w:t>
        </w:r>
      </w:hyperlink>
      <w:r w:rsidR="002169E2">
        <w:rPr>
          <w:rFonts w:cs="Arial"/>
          <w:iCs/>
        </w:rPr>
        <w:t xml:space="preserve"> on </w:t>
      </w:r>
      <w:r w:rsidR="00534BE6">
        <w:rPr>
          <w:rFonts w:cs="Arial"/>
          <w:iCs/>
        </w:rPr>
        <w:t>Sun</w:t>
      </w:r>
      <w:r w:rsidR="002169E2">
        <w:rPr>
          <w:rFonts w:cs="Arial"/>
          <w:iCs/>
        </w:rPr>
        <w:t>day 5 June, g</w:t>
      </w:r>
      <w:r w:rsidR="002169E2" w:rsidRPr="008073D3">
        <w:rPr>
          <w:rFonts w:cs="Arial"/>
          <w:iCs/>
        </w:rPr>
        <w:t>lobally trusted infrastructure consulting firm</w:t>
      </w:r>
      <w:r w:rsidR="002169E2">
        <w:rPr>
          <w:rFonts w:cs="Arial"/>
          <w:iCs/>
        </w:rPr>
        <w:t xml:space="preserve"> </w:t>
      </w:r>
      <w:hyperlink r:id="rId11" w:history="1">
        <w:r w:rsidR="002169E2" w:rsidRPr="00EA12F7">
          <w:rPr>
            <w:rStyle w:val="Hyperlink"/>
            <w:rFonts w:cs="Arial"/>
            <w:iCs/>
          </w:rPr>
          <w:t>AECOM</w:t>
        </w:r>
      </w:hyperlink>
      <w:r w:rsidR="002169E2">
        <w:rPr>
          <w:rFonts w:cs="Arial"/>
          <w:iCs/>
        </w:rPr>
        <w:t xml:space="preserve"> </w:t>
      </w:r>
      <w:r w:rsidR="00B80D3A">
        <w:rPr>
          <w:rFonts w:cs="Arial"/>
          <w:iCs/>
        </w:rPr>
        <w:t xml:space="preserve">has </w:t>
      </w:r>
      <w:r w:rsidR="00B80D3A" w:rsidRPr="00B80D3A">
        <w:rPr>
          <w:rFonts w:cs="Arial"/>
          <w:iCs/>
        </w:rPr>
        <w:t>announced the next phase of Sustainable Legacies</w:t>
      </w:r>
      <w:bookmarkEnd w:id="0"/>
      <w:r w:rsidR="00B80D3A" w:rsidRPr="00B80D3A">
        <w:rPr>
          <w:rFonts w:cs="Arial"/>
          <w:iCs/>
        </w:rPr>
        <w:t xml:space="preserve">, its industry-leading </w:t>
      </w:r>
      <w:r w:rsidR="001216AE">
        <w:rPr>
          <w:rFonts w:cs="Arial"/>
          <w:iCs/>
        </w:rPr>
        <w:t>e</w:t>
      </w:r>
      <w:r w:rsidR="001216AE" w:rsidRPr="001216AE">
        <w:rPr>
          <w:rFonts w:cs="Arial"/>
          <w:iCs/>
        </w:rPr>
        <w:t>nvironmental, social, and corporate governance</w:t>
      </w:r>
      <w:r w:rsidR="001216AE">
        <w:rPr>
          <w:rFonts w:cs="Arial"/>
          <w:iCs/>
        </w:rPr>
        <w:t xml:space="preserve"> (</w:t>
      </w:r>
      <w:r w:rsidR="00B80D3A" w:rsidRPr="00B80D3A">
        <w:rPr>
          <w:rFonts w:cs="Arial"/>
          <w:iCs/>
        </w:rPr>
        <w:t>ESG</w:t>
      </w:r>
      <w:r w:rsidR="001216AE">
        <w:rPr>
          <w:rFonts w:cs="Arial"/>
          <w:iCs/>
        </w:rPr>
        <w:t>)</w:t>
      </w:r>
      <w:r w:rsidR="00B80D3A" w:rsidRPr="00B80D3A">
        <w:rPr>
          <w:rFonts w:cs="Arial"/>
          <w:iCs/>
        </w:rPr>
        <w:t xml:space="preserve"> strategy launched </w:t>
      </w:r>
      <w:r w:rsidR="00B80D3A">
        <w:rPr>
          <w:rFonts w:cs="Arial"/>
          <w:iCs/>
        </w:rPr>
        <w:t>a</w:t>
      </w:r>
      <w:r w:rsidR="00B80D3A" w:rsidRPr="00B80D3A">
        <w:rPr>
          <w:rFonts w:cs="Arial"/>
          <w:iCs/>
        </w:rPr>
        <w:t xml:space="preserve"> year ago</w:t>
      </w:r>
      <w:r w:rsidR="00B80D3A">
        <w:rPr>
          <w:rFonts w:cs="Arial"/>
          <w:iCs/>
        </w:rPr>
        <w:t>.</w:t>
      </w:r>
      <w:r w:rsidR="00B80D3A" w:rsidRPr="00B80D3A">
        <w:rPr>
          <w:rFonts w:cs="Arial"/>
          <w:iCs/>
        </w:rPr>
        <w:t xml:space="preserve"> </w:t>
      </w:r>
      <w:bookmarkStart w:id="1" w:name="_Hlk104194990"/>
      <w:r w:rsidR="00B80D3A">
        <w:rPr>
          <w:rFonts w:cs="Arial"/>
          <w:iCs/>
        </w:rPr>
        <w:t xml:space="preserve">The aim is </w:t>
      </w:r>
      <w:r w:rsidR="00B80D3A" w:rsidRPr="00B80D3A">
        <w:rPr>
          <w:rFonts w:cs="Arial"/>
          <w:iCs/>
        </w:rPr>
        <w:t>to advance sustainability initiatives that deliver positive impact both at AECOM and in communities around the world</w:t>
      </w:r>
      <w:bookmarkEnd w:id="1"/>
      <w:r w:rsidR="00B80D3A" w:rsidRPr="00B80D3A">
        <w:rPr>
          <w:rFonts w:cs="Arial"/>
          <w:iCs/>
        </w:rPr>
        <w:t>.</w:t>
      </w:r>
    </w:p>
    <w:p w14:paraId="0904C9BC" w14:textId="15040D7B" w:rsidR="00B80D3A" w:rsidRDefault="00B80D3A" w:rsidP="00B80D3A">
      <w:pPr>
        <w:spacing w:line="240" w:lineRule="auto"/>
        <w:rPr>
          <w:rFonts w:cs="Arial"/>
          <w:iCs/>
        </w:rPr>
      </w:pPr>
      <w:r w:rsidRPr="00B80D3A">
        <w:rPr>
          <w:rFonts w:cs="Arial"/>
          <w:iCs/>
        </w:rPr>
        <w:t>Th</w:t>
      </w:r>
      <w:r>
        <w:rPr>
          <w:rFonts w:cs="Arial"/>
          <w:iCs/>
        </w:rPr>
        <w:t>e</w:t>
      </w:r>
      <w:r w:rsidRPr="00B80D3A">
        <w:rPr>
          <w:rFonts w:cs="Arial"/>
          <w:iCs/>
        </w:rPr>
        <w:t xml:space="preserve"> strategy integrates four key pillars that embed sustainable development and resilience across the </w:t>
      </w:r>
      <w:r>
        <w:rPr>
          <w:rFonts w:cs="Arial"/>
          <w:iCs/>
        </w:rPr>
        <w:t>c</w:t>
      </w:r>
      <w:r w:rsidRPr="00B80D3A">
        <w:rPr>
          <w:rFonts w:cs="Arial"/>
          <w:iCs/>
        </w:rPr>
        <w:t>ompany’s work, improve social outcomes for communities, achieve net-zero carbon emissions</w:t>
      </w:r>
      <w:r>
        <w:rPr>
          <w:rFonts w:cs="Arial"/>
          <w:iCs/>
        </w:rPr>
        <w:t>,</w:t>
      </w:r>
      <w:r w:rsidRPr="00B80D3A">
        <w:rPr>
          <w:rFonts w:cs="Arial"/>
          <w:iCs/>
        </w:rPr>
        <w:t xml:space="preserve"> and enhance its governance. Included in the updated strategy are more ambitious net zero targets that are among the first in the world to be approved by the Science Based Targets initiative.</w:t>
      </w:r>
    </w:p>
    <w:p w14:paraId="5F2A29B1" w14:textId="530A5D28" w:rsidR="00B80D3A" w:rsidRDefault="00B80D3A" w:rsidP="00B80D3A">
      <w:pPr>
        <w:spacing w:line="240" w:lineRule="auto"/>
        <w:rPr>
          <w:rFonts w:cs="Arial"/>
          <w:iCs/>
        </w:rPr>
      </w:pPr>
      <w:r w:rsidRPr="00EA12F7">
        <w:rPr>
          <w:rFonts w:cs="Arial"/>
          <w:iCs/>
        </w:rPr>
        <w:t>“</w:t>
      </w:r>
      <w:bookmarkStart w:id="2" w:name="_Hlk104195250"/>
      <w:r w:rsidRPr="00EA12F7">
        <w:rPr>
          <w:rFonts w:cs="Arial"/>
          <w:iCs/>
        </w:rPr>
        <w:t>As a trusted partner to our clients, our commitment to ESG is not only core to what we do, it also plays a large role in leading our industry towards a more sustainable and equitable future</w:t>
      </w:r>
      <w:bookmarkEnd w:id="2"/>
      <w:r w:rsidRPr="00EA12F7">
        <w:rPr>
          <w:rFonts w:cs="Arial"/>
          <w:iCs/>
        </w:rPr>
        <w:t xml:space="preserve">,” says </w:t>
      </w:r>
      <w:r w:rsidRPr="00EA12F7">
        <w:rPr>
          <w:rFonts w:cs="Arial"/>
          <w:b/>
          <w:bCs/>
          <w:iCs/>
        </w:rPr>
        <w:t>Elisabeth Nortje</w:t>
      </w:r>
      <w:r w:rsidRPr="00EA12F7">
        <w:rPr>
          <w:rFonts w:cs="Arial"/>
          <w:iCs/>
        </w:rPr>
        <w:t xml:space="preserve">, </w:t>
      </w:r>
      <w:r w:rsidR="005B23E6" w:rsidRPr="00EA12F7">
        <w:rPr>
          <w:rFonts w:cs="Arial"/>
          <w:iCs/>
        </w:rPr>
        <w:t>Ass</w:t>
      </w:r>
      <w:r w:rsidR="005B23E6">
        <w:rPr>
          <w:rFonts w:cs="Arial"/>
          <w:iCs/>
        </w:rPr>
        <w:t>ociate</w:t>
      </w:r>
      <w:r w:rsidR="005B23E6" w:rsidRPr="00EA12F7">
        <w:rPr>
          <w:rFonts w:cs="Arial"/>
          <w:iCs/>
        </w:rPr>
        <w:t xml:space="preserve"> </w:t>
      </w:r>
      <w:r w:rsidRPr="00EA12F7">
        <w:rPr>
          <w:rFonts w:cs="Arial"/>
          <w:iCs/>
        </w:rPr>
        <w:t>Director – Environment, Africa.</w:t>
      </w:r>
    </w:p>
    <w:p w14:paraId="4E501C03" w14:textId="2B9B2A88" w:rsidR="0008549D" w:rsidRPr="0008549D" w:rsidRDefault="0008549D" w:rsidP="0008549D">
      <w:pPr>
        <w:spacing w:line="240" w:lineRule="auto"/>
        <w:rPr>
          <w:rFonts w:cs="Arial"/>
          <w:iCs/>
        </w:rPr>
      </w:pPr>
      <w:r w:rsidRPr="0008549D">
        <w:rPr>
          <w:rFonts w:cs="Arial"/>
          <w:iCs/>
        </w:rPr>
        <w:t>Following the one-year anniversary of the launch of its Sustainable Legacies strategy, AECOM has celebrated numerous accomplishments that reflect strong progress to</w:t>
      </w:r>
      <w:r w:rsidR="003724B9">
        <w:rPr>
          <w:rFonts w:cs="Arial"/>
          <w:iCs/>
        </w:rPr>
        <w:t xml:space="preserve"> </w:t>
      </w:r>
      <w:r w:rsidRPr="0008549D">
        <w:rPr>
          <w:rFonts w:cs="Arial"/>
          <w:iCs/>
        </w:rPr>
        <w:t>date on its ESG initiatives, including:</w:t>
      </w:r>
    </w:p>
    <w:p w14:paraId="724F793A" w14:textId="36ECAAFF" w:rsidR="0008549D" w:rsidRPr="0008549D" w:rsidRDefault="0008549D" w:rsidP="0008549D">
      <w:pPr>
        <w:pStyle w:val="ListParagraph"/>
        <w:numPr>
          <w:ilvl w:val="0"/>
          <w:numId w:val="1"/>
        </w:numPr>
        <w:spacing w:line="240" w:lineRule="auto"/>
        <w:rPr>
          <w:rFonts w:cs="Arial"/>
          <w:iCs/>
        </w:rPr>
      </w:pPr>
      <w:r w:rsidRPr="0008549D">
        <w:rPr>
          <w:rFonts w:cs="Arial"/>
          <w:iCs/>
        </w:rPr>
        <w:t>Achieved operational net zero in its Scopes 1 and 2 emissions for fiscal 2021, including the use of 100% renewable electricity usage in North American offices, with plans to scale further.</w:t>
      </w:r>
    </w:p>
    <w:p w14:paraId="6DEA939D" w14:textId="5DBD5EB7" w:rsidR="0008549D" w:rsidRPr="0008549D" w:rsidRDefault="0008549D" w:rsidP="0008549D">
      <w:pPr>
        <w:pStyle w:val="ListParagraph"/>
        <w:numPr>
          <w:ilvl w:val="0"/>
          <w:numId w:val="1"/>
        </w:numPr>
        <w:spacing w:line="240" w:lineRule="auto"/>
        <w:rPr>
          <w:rFonts w:cs="Arial"/>
          <w:iCs/>
        </w:rPr>
      </w:pPr>
      <w:r w:rsidRPr="0008549D">
        <w:rPr>
          <w:rFonts w:cs="Arial"/>
          <w:iCs/>
        </w:rPr>
        <w:t xml:space="preserve">Implemented the </w:t>
      </w:r>
      <w:r w:rsidR="003724B9">
        <w:rPr>
          <w:rFonts w:cs="Arial"/>
          <w:iCs/>
        </w:rPr>
        <w:t>c</w:t>
      </w:r>
      <w:r w:rsidRPr="0008549D">
        <w:rPr>
          <w:rFonts w:cs="Arial"/>
          <w:iCs/>
        </w:rPr>
        <w:t>ompany’s Travel with Purpose program</w:t>
      </w:r>
      <w:r w:rsidR="003724B9">
        <w:rPr>
          <w:rFonts w:cs="Arial"/>
          <w:iCs/>
        </w:rPr>
        <w:t>me</w:t>
      </w:r>
      <w:r w:rsidRPr="0008549D">
        <w:rPr>
          <w:rFonts w:cs="Arial"/>
          <w:iCs/>
        </w:rPr>
        <w:t xml:space="preserve"> to maintain substantial business travel reduction.</w:t>
      </w:r>
    </w:p>
    <w:p w14:paraId="5B2DDD74" w14:textId="7581930A" w:rsidR="0008549D" w:rsidRPr="0008549D" w:rsidRDefault="0008549D" w:rsidP="0008549D">
      <w:pPr>
        <w:pStyle w:val="ListParagraph"/>
        <w:numPr>
          <w:ilvl w:val="0"/>
          <w:numId w:val="1"/>
        </w:numPr>
        <w:spacing w:line="240" w:lineRule="auto"/>
        <w:rPr>
          <w:rFonts w:cs="Arial"/>
          <w:iCs/>
        </w:rPr>
      </w:pPr>
      <w:r w:rsidRPr="0008549D">
        <w:rPr>
          <w:rFonts w:cs="Arial"/>
          <w:iCs/>
        </w:rPr>
        <w:t>Initiated a robust supplier outreach program</w:t>
      </w:r>
      <w:r w:rsidR="003724B9">
        <w:rPr>
          <w:rFonts w:cs="Arial"/>
          <w:iCs/>
        </w:rPr>
        <w:t>me</w:t>
      </w:r>
      <w:r w:rsidRPr="0008549D">
        <w:rPr>
          <w:rFonts w:cs="Arial"/>
          <w:iCs/>
        </w:rPr>
        <w:t xml:space="preserve"> to gain insights into key partners’ ESG program</w:t>
      </w:r>
      <w:r w:rsidR="003724B9">
        <w:rPr>
          <w:rFonts w:cs="Arial"/>
          <w:iCs/>
        </w:rPr>
        <w:t>me</w:t>
      </w:r>
      <w:r w:rsidRPr="0008549D">
        <w:rPr>
          <w:rFonts w:cs="Arial"/>
          <w:iCs/>
        </w:rPr>
        <w:t xml:space="preserve">s and evaluate opportunities to drive sustainability improvements throughout the </w:t>
      </w:r>
      <w:r w:rsidR="003724B9">
        <w:rPr>
          <w:rFonts w:cs="Arial"/>
          <w:iCs/>
        </w:rPr>
        <w:t>c</w:t>
      </w:r>
      <w:r w:rsidRPr="0008549D">
        <w:rPr>
          <w:rFonts w:cs="Arial"/>
          <w:iCs/>
        </w:rPr>
        <w:t>ompany’s value chain.</w:t>
      </w:r>
    </w:p>
    <w:p w14:paraId="099588E1" w14:textId="2E04A348" w:rsidR="0008549D" w:rsidRPr="0008549D" w:rsidRDefault="0008549D" w:rsidP="0008549D">
      <w:pPr>
        <w:pStyle w:val="ListParagraph"/>
        <w:numPr>
          <w:ilvl w:val="0"/>
          <w:numId w:val="1"/>
        </w:numPr>
        <w:spacing w:line="240" w:lineRule="auto"/>
        <w:rPr>
          <w:rFonts w:cs="Arial"/>
          <w:iCs/>
        </w:rPr>
      </w:pPr>
      <w:r w:rsidRPr="0008549D">
        <w:rPr>
          <w:rFonts w:cs="Arial"/>
          <w:iCs/>
        </w:rPr>
        <w:t xml:space="preserve">Initiated work on the </w:t>
      </w:r>
      <w:r w:rsidR="003724B9">
        <w:rPr>
          <w:rFonts w:cs="Arial"/>
          <w:iCs/>
        </w:rPr>
        <w:t>c</w:t>
      </w:r>
      <w:r w:rsidRPr="0008549D">
        <w:rPr>
          <w:rFonts w:cs="Arial"/>
          <w:iCs/>
        </w:rPr>
        <w:t>ompany’s own in-house nature-based solution projects for carbon sequestration.</w:t>
      </w:r>
    </w:p>
    <w:p w14:paraId="48B0DC21" w14:textId="205AD5C9" w:rsidR="0008549D" w:rsidRPr="0008549D" w:rsidRDefault="0008549D" w:rsidP="0008549D">
      <w:pPr>
        <w:pStyle w:val="ListParagraph"/>
        <w:numPr>
          <w:ilvl w:val="0"/>
          <w:numId w:val="1"/>
        </w:numPr>
        <w:spacing w:line="240" w:lineRule="auto"/>
        <w:rPr>
          <w:rFonts w:cs="Arial"/>
          <w:iCs/>
        </w:rPr>
      </w:pPr>
      <w:r w:rsidRPr="0008549D">
        <w:rPr>
          <w:rFonts w:cs="Arial"/>
          <w:iCs/>
        </w:rPr>
        <w:t xml:space="preserve">Advanced </w:t>
      </w:r>
      <w:proofErr w:type="spellStart"/>
      <w:r w:rsidRPr="0008549D">
        <w:rPr>
          <w:rFonts w:cs="Arial"/>
          <w:iCs/>
        </w:rPr>
        <w:t>ScopeX</w:t>
      </w:r>
      <w:proofErr w:type="spellEnd"/>
      <w:r w:rsidRPr="0008549D">
        <w:rPr>
          <w:rFonts w:cs="Calibri"/>
          <w:iCs/>
        </w:rPr>
        <w:t>™</w:t>
      </w:r>
      <w:r w:rsidRPr="0008549D">
        <w:rPr>
          <w:rFonts w:cs="Arial"/>
          <w:iCs/>
        </w:rPr>
        <w:t xml:space="preserve"> initiatives to accelerate the </w:t>
      </w:r>
      <w:r w:rsidR="003724B9">
        <w:rPr>
          <w:rFonts w:cs="Arial"/>
          <w:iCs/>
        </w:rPr>
        <w:t>c</w:t>
      </w:r>
      <w:r w:rsidRPr="0008549D">
        <w:rPr>
          <w:rFonts w:cs="Arial"/>
          <w:iCs/>
        </w:rPr>
        <w:t>ompany’s ESG offering for clients and to reduce embodied carbon in infrastructure design and construction.</w:t>
      </w:r>
    </w:p>
    <w:p w14:paraId="43F9C743" w14:textId="1B50193E" w:rsidR="0008549D" w:rsidRPr="0008549D" w:rsidRDefault="0008549D" w:rsidP="0008549D">
      <w:pPr>
        <w:pStyle w:val="ListParagraph"/>
        <w:numPr>
          <w:ilvl w:val="0"/>
          <w:numId w:val="1"/>
        </w:numPr>
        <w:spacing w:line="240" w:lineRule="auto"/>
        <w:rPr>
          <w:rFonts w:cs="Arial"/>
          <w:iCs/>
        </w:rPr>
      </w:pPr>
      <w:r w:rsidRPr="0008549D">
        <w:rPr>
          <w:rFonts w:cs="Arial"/>
          <w:iCs/>
        </w:rPr>
        <w:t xml:space="preserve">Published the </w:t>
      </w:r>
      <w:r w:rsidR="003724B9">
        <w:rPr>
          <w:rFonts w:cs="Arial"/>
          <w:iCs/>
        </w:rPr>
        <w:t>c</w:t>
      </w:r>
      <w:r w:rsidRPr="0008549D">
        <w:rPr>
          <w:rFonts w:cs="Arial"/>
          <w:iCs/>
        </w:rPr>
        <w:t xml:space="preserve">ompany’s global ESG </w:t>
      </w:r>
      <w:r w:rsidR="003724B9">
        <w:rPr>
          <w:rFonts w:cs="Arial"/>
          <w:iCs/>
        </w:rPr>
        <w:t>r</w:t>
      </w:r>
      <w:r w:rsidRPr="0008549D">
        <w:rPr>
          <w:rFonts w:cs="Arial"/>
          <w:iCs/>
        </w:rPr>
        <w:t>eport in November 2021 that incorporated its initial disclosures aligned with the TCFD and SASB framework.</w:t>
      </w:r>
    </w:p>
    <w:p w14:paraId="380DFFCD" w14:textId="227EBBEF" w:rsidR="0008549D" w:rsidRPr="003724B9" w:rsidRDefault="0008549D" w:rsidP="003724B9">
      <w:pPr>
        <w:pStyle w:val="ListParagraph"/>
        <w:numPr>
          <w:ilvl w:val="0"/>
          <w:numId w:val="1"/>
        </w:numPr>
        <w:spacing w:line="240" w:lineRule="auto"/>
        <w:rPr>
          <w:rFonts w:cs="Arial"/>
          <w:iCs/>
        </w:rPr>
      </w:pPr>
      <w:r w:rsidRPr="0008549D">
        <w:rPr>
          <w:rFonts w:cs="Arial"/>
          <w:iCs/>
        </w:rPr>
        <w:t xml:space="preserve">Implemented </w:t>
      </w:r>
      <w:r w:rsidR="003724B9">
        <w:rPr>
          <w:rFonts w:cs="Arial"/>
          <w:iCs/>
        </w:rPr>
        <w:t xml:space="preserve">an </w:t>
      </w:r>
      <w:r w:rsidRPr="0008549D">
        <w:rPr>
          <w:rFonts w:cs="Arial"/>
          <w:iCs/>
        </w:rPr>
        <w:t xml:space="preserve">ESG risk framework to ensure work aligns with the </w:t>
      </w:r>
      <w:r w:rsidR="003724B9">
        <w:rPr>
          <w:rFonts w:cs="Arial"/>
          <w:iCs/>
        </w:rPr>
        <w:t>c</w:t>
      </w:r>
      <w:r w:rsidRPr="0008549D">
        <w:rPr>
          <w:rFonts w:cs="Arial"/>
          <w:iCs/>
        </w:rPr>
        <w:t>ompany’s Sustainable Legacies strategy, which is being continuously updated to ensure full alignment with climate science, particularly following COP26 last year</w:t>
      </w:r>
      <w:r w:rsidRPr="003724B9">
        <w:rPr>
          <w:rFonts w:cs="Arial"/>
          <w:iCs/>
        </w:rPr>
        <w:t>.</w:t>
      </w:r>
    </w:p>
    <w:p w14:paraId="5786C8ED" w14:textId="66E3228D" w:rsidR="00EA12F7" w:rsidRPr="00EA12F7" w:rsidRDefault="00EA12F7" w:rsidP="00EA12F7">
      <w:pPr>
        <w:spacing w:line="240" w:lineRule="auto"/>
        <w:rPr>
          <w:rFonts w:cs="Arial"/>
          <w:iCs/>
        </w:rPr>
      </w:pPr>
      <w:r w:rsidRPr="00EA12F7">
        <w:rPr>
          <w:rFonts w:cs="Arial"/>
          <w:iCs/>
        </w:rPr>
        <w:t xml:space="preserve">ESG considerations are particularly important due to the long-term nature of infrastructure investments. Success today is much more than delivering on time and on budget, as it is also about responding to clients’ needs and embedding considerations of social equity, economic justice, environmental </w:t>
      </w:r>
      <w:r w:rsidR="00520D77" w:rsidRPr="00EA12F7">
        <w:rPr>
          <w:rFonts w:cs="Arial"/>
          <w:iCs/>
        </w:rPr>
        <w:t>sustainability,</w:t>
      </w:r>
      <w:r w:rsidRPr="00EA12F7">
        <w:rPr>
          <w:rFonts w:cs="Arial"/>
          <w:iCs/>
        </w:rPr>
        <w:t xml:space="preserve"> and resilience into any work undertaken to achieve the best outcomes for communities and the planet.</w:t>
      </w:r>
    </w:p>
    <w:p w14:paraId="68D706D5" w14:textId="074F2247" w:rsidR="00EA12F7" w:rsidRPr="00EA12F7" w:rsidRDefault="00EA12F7" w:rsidP="00EA12F7">
      <w:pPr>
        <w:spacing w:line="240" w:lineRule="auto"/>
        <w:rPr>
          <w:rFonts w:cs="Arial"/>
          <w:iCs/>
        </w:rPr>
      </w:pPr>
      <w:r w:rsidRPr="00EA12F7">
        <w:rPr>
          <w:rFonts w:cs="Arial"/>
          <w:iCs/>
        </w:rPr>
        <w:t xml:space="preserve">Over 1 500 of AECOM’s clients and 800 cities globally have already set net-zero targets, while others are looking at strengthening the resiliency of communities to adapt to climate change, or rethinking master planning to advance community equity and economic prosperity. Another focus is advancing </w:t>
      </w:r>
      <w:r w:rsidRPr="00EA12F7">
        <w:rPr>
          <w:rFonts w:cs="Arial"/>
          <w:iCs/>
        </w:rPr>
        <w:lastRenderedPageBreak/>
        <w:t xml:space="preserve">projects, initiatives, and policies that uplift people and communities. This might be improved health outcomes for a community </w:t>
      </w:r>
      <w:r w:rsidR="00520D77" w:rsidRPr="00EA12F7">
        <w:rPr>
          <w:rFonts w:cs="Arial"/>
          <w:iCs/>
        </w:rPr>
        <w:t>because of</w:t>
      </w:r>
      <w:r w:rsidRPr="00EA12F7">
        <w:rPr>
          <w:rFonts w:cs="Arial"/>
          <w:iCs/>
        </w:rPr>
        <w:t xml:space="preserve"> clean water infrastructure or reduced air pollution due to transport electrification.</w:t>
      </w:r>
    </w:p>
    <w:p w14:paraId="1C2E184F" w14:textId="7A1767F2" w:rsidR="00EA12F7" w:rsidRDefault="00EA12F7" w:rsidP="00EA12F7">
      <w:pPr>
        <w:spacing w:line="240" w:lineRule="auto"/>
        <w:rPr>
          <w:rFonts w:cs="Arial"/>
          <w:iCs/>
        </w:rPr>
      </w:pPr>
      <w:r w:rsidRPr="00EA12F7">
        <w:rPr>
          <w:rFonts w:cs="Arial"/>
          <w:iCs/>
        </w:rPr>
        <w:t xml:space="preserve">The AECOM environmental team in Africa consists of a group of dedicated environmental scientists, social </w:t>
      </w:r>
      <w:proofErr w:type="gramStart"/>
      <w:r w:rsidR="00520D77" w:rsidRPr="00EA12F7">
        <w:rPr>
          <w:rFonts w:cs="Arial"/>
          <w:iCs/>
        </w:rPr>
        <w:t>scientists</w:t>
      </w:r>
      <w:proofErr w:type="gramEnd"/>
      <w:r w:rsidRPr="00EA12F7">
        <w:rPr>
          <w:rFonts w:cs="Arial"/>
          <w:iCs/>
        </w:rPr>
        <w:t xml:space="preserve"> and climate-change advisors</w:t>
      </w:r>
      <w:r w:rsidR="00A024A7">
        <w:rPr>
          <w:rFonts w:cs="Arial"/>
          <w:iCs/>
        </w:rPr>
        <w:t>,</w:t>
      </w:r>
      <w:r w:rsidR="00DE0552">
        <w:rPr>
          <w:rFonts w:cs="Arial"/>
          <w:iCs/>
        </w:rPr>
        <w:t xml:space="preserve"> and is well placed to respond to </w:t>
      </w:r>
      <w:r w:rsidR="000A4978">
        <w:rPr>
          <w:rFonts w:cs="Arial"/>
          <w:iCs/>
        </w:rPr>
        <w:t>the ESG needs</w:t>
      </w:r>
      <w:r w:rsidR="00453210">
        <w:rPr>
          <w:rFonts w:cs="Arial"/>
          <w:iCs/>
        </w:rPr>
        <w:t xml:space="preserve"> of its clients</w:t>
      </w:r>
      <w:r w:rsidRPr="00EA12F7">
        <w:rPr>
          <w:rFonts w:cs="Arial"/>
          <w:iCs/>
        </w:rPr>
        <w:t xml:space="preserve">. The team provides services to both internal and external clients, addressing the need for environmental and social impact assessments (ESIAs) to meet international funder requirements; waste, </w:t>
      </w:r>
      <w:r w:rsidR="00520D77" w:rsidRPr="00EA12F7">
        <w:rPr>
          <w:rFonts w:cs="Arial"/>
          <w:iCs/>
        </w:rPr>
        <w:t>water,</w:t>
      </w:r>
      <w:r w:rsidRPr="00EA12F7">
        <w:rPr>
          <w:rFonts w:cs="Arial"/>
          <w:iCs/>
        </w:rPr>
        <w:t xml:space="preserve"> and air emissions licences; compliance monitoring and auditing; sustainability and climate change assessments; and stakeholder engagement, integrated environmental planning and environmental advisory services throughout South Africa, </w:t>
      </w:r>
      <w:r w:rsidR="00520D77" w:rsidRPr="00EA12F7">
        <w:rPr>
          <w:rFonts w:cs="Arial"/>
          <w:iCs/>
        </w:rPr>
        <w:t>Africa,</w:t>
      </w:r>
      <w:r w:rsidRPr="00EA12F7">
        <w:rPr>
          <w:rFonts w:cs="Arial"/>
          <w:iCs/>
        </w:rPr>
        <w:t xml:space="preserve"> and the Middle East.</w:t>
      </w:r>
    </w:p>
    <w:p w14:paraId="388B7970" w14:textId="0DF61FC5" w:rsidR="0008549D" w:rsidRDefault="0008549D" w:rsidP="00EA12F7">
      <w:pPr>
        <w:spacing w:line="240" w:lineRule="auto"/>
        <w:rPr>
          <w:rFonts w:cs="Arial"/>
          <w:iCs/>
        </w:rPr>
      </w:pPr>
      <w:r w:rsidRPr="0008549D">
        <w:rPr>
          <w:rFonts w:cs="Arial"/>
          <w:iCs/>
        </w:rPr>
        <w:t xml:space="preserve">“We are supported by the global business in being able to offer expertise that we have attained on international projects and, where necessary, bringing in subject matter experts from other offices to collaborate on specific projects,” says </w:t>
      </w:r>
      <w:r w:rsidRPr="0008549D">
        <w:rPr>
          <w:rFonts w:cs="Arial"/>
          <w:b/>
          <w:bCs/>
          <w:iCs/>
        </w:rPr>
        <w:t>Isak Malherbe</w:t>
      </w:r>
      <w:r w:rsidRPr="0008549D">
        <w:rPr>
          <w:rFonts w:cs="Arial"/>
          <w:iCs/>
        </w:rPr>
        <w:t>, Associate Director, Surface Water Management, Africa, who is based in Cape Town.</w:t>
      </w:r>
    </w:p>
    <w:p w14:paraId="32FB6D84" w14:textId="0D49B4A7" w:rsidR="00C81CFB" w:rsidRDefault="00C81CFB" w:rsidP="00C81CFB">
      <w:pPr>
        <w:spacing w:line="240" w:lineRule="auto"/>
        <w:rPr>
          <w:rFonts w:cs="Arial"/>
          <w:iCs/>
        </w:rPr>
      </w:pPr>
      <w:r w:rsidRPr="00C81CFB">
        <w:rPr>
          <w:rFonts w:cs="Arial"/>
          <w:iCs/>
        </w:rPr>
        <w:t xml:space="preserve">A particular focus for the company has been water resource projects in Africa, and in countries such as Saudi Arabia in the Middle East, where it is conducting water-yield studies for a range of dam and irrigation projects. A close interface with the civil infrastructure side of the business gives the water resources team the capability to run with projects from inception to implementation and even long-term monitoring. “Essentially we are able to provide a seamless, end-to-end solution for our clients,” </w:t>
      </w:r>
      <w:r w:rsidR="00652226">
        <w:rPr>
          <w:rFonts w:cs="Arial"/>
          <w:iCs/>
        </w:rPr>
        <w:t>conclude</w:t>
      </w:r>
      <w:r w:rsidRPr="00C81CFB">
        <w:rPr>
          <w:rFonts w:cs="Arial"/>
          <w:iCs/>
        </w:rPr>
        <w:t xml:space="preserve">s </w:t>
      </w:r>
      <w:r w:rsidR="00497FB8" w:rsidRPr="008073D3">
        <w:rPr>
          <w:rFonts w:cs="Arial"/>
          <w:b/>
          <w:bCs/>
          <w:iCs/>
        </w:rPr>
        <w:t>Jonathan Schroder</w:t>
      </w:r>
      <w:r w:rsidR="00497FB8">
        <w:rPr>
          <w:rFonts w:cs="Arial"/>
          <w:iCs/>
        </w:rPr>
        <w:t>, Water Resources Technical Lead for Africa at AECOM</w:t>
      </w:r>
      <w:r w:rsidRPr="00C81CFB">
        <w:rPr>
          <w:rFonts w:cs="Arial"/>
          <w:iCs/>
        </w:rPr>
        <w:t>.</w:t>
      </w:r>
    </w:p>
    <w:p w14:paraId="5FA424A9" w14:textId="184AF479" w:rsidR="0008549D" w:rsidRDefault="0008549D" w:rsidP="00C81CFB">
      <w:pPr>
        <w:spacing w:line="240" w:lineRule="auto"/>
        <w:rPr>
          <w:rFonts w:cs="Arial"/>
          <w:iCs/>
        </w:rPr>
      </w:pPr>
      <w:r w:rsidRPr="0008549D">
        <w:rPr>
          <w:rFonts w:cs="Arial"/>
          <w:iCs/>
        </w:rPr>
        <w:t>Led by the United Nations Environment Programme (UNEP) and held annually since 1974, World Environment Day has grown to be the largest global platform for environmental outreach, with millions of people from across the world engaging to protect the planet.</w:t>
      </w:r>
    </w:p>
    <w:p w14:paraId="6E3D9BA8" w14:textId="77777777" w:rsidR="003724B9" w:rsidRPr="004456B3" w:rsidRDefault="003724B9" w:rsidP="003724B9">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Pull quote</w:t>
      </w:r>
    </w:p>
    <w:p w14:paraId="4C897FE8" w14:textId="6EFBBABA" w:rsidR="003724B9" w:rsidRPr="003724B9" w:rsidRDefault="003724B9" w:rsidP="003724B9">
      <w:pPr>
        <w:spacing w:line="240" w:lineRule="auto"/>
        <w:rPr>
          <w:rFonts w:ascii="Arial" w:eastAsia="Calibri" w:hAnsi="Arial" w:cs="Arial"/>
          <w:bCs/>
          <w:iCs/>
          <w:sz w:val="24"/>
          <w:szCs w:val="24"/>
          <w:lang w:eastAsia="en-US"/>
        </w:rPr>
      </w:pPr>
      <w:r w:rsidRPr="004456B3">
        <w:rPr>
          <w:rFonts w:ascii="Arial" w:eastAsia="Calibri" w:hAnsi="Arial" w:cs="Arial"/>
          <w:bCs/>
          <w:iCs/>
          <w:sz w:val="24"/>
          <w:szCs w:val="24"/>
          <w:lang w:eastAsia="en-US"/>
        </w:rPr>
        <w:t>“</w:t>
      </w:r>
      <w:r w:rsidRPr="003724B9">
        <w:rPr>
          <w:rFonts w:ascii="Arial" w:eastAsia="Calibri" w:hAnsi="Arial" w:cs="Arial"/>
          <w:bCs/>
          <w:iCs/>
          <w:sz w:val="24"/>
          <w:szCs w:val="24"/>
          <w:lang w:eastAsia="en-US"/>
        </w:rPr>
        <w:t>As a trusted partner to our clients, our commitment to ESG is not only core to what we do, it also plays a large role in leading our industry towards a more sustainable and equitable future</w:t>
      </w:r>
      <w:r w:rsidRPr="004456B3">
        <w:rPr>
          <w:rFonts w:ascii="Arial" w:eastAsia="Calibri" w:hAnsi="Arial" w:cs="Arial"/>
          <w:bCs/>
          <w:iCs/>
          <w:sz w:val="24"/>
          <w:szCs w:val="24"/>
          <w:lang w:eastAsia="en-US"/>
        </w:rPr>
        <w:t xml:space="preserve">.” – </w:t>
      </w:r>
      <w:r w:rsidRPr="003724B9">
        <w:rPr>
          <w:rFonts w:ascii="Arial" w:eastAsia="Calibri" w:hAnsi="Arial" w:cs="Arial"/>
          <w:b/>
          <w:iCs/>
          <w:sz w:val="24"/>
          <w:szCs w:val="24"/>
          <w:lang w:eastAsia="en-US"/>
        </w:rPr>
        <w:t>Elisabeth Nortje</w:t>
      </w:r>
      <w:r w:rsidRPr="003724B9">
        <w:rPr>
          <w:rFonts w:ascii="Arial" w:eastAsia="Calibri" w:hAnsi="Arial" w:cs="Arial"/>
          <w:bCs/>
          <w:iCs/>
          <w:sz w:val="24"/>
          <w:szCs w:val="24"/>
          <w:lang w:eastAsia="en-US"/>
        </w:rPr>
        <w:t xml:space="preserve">, </w:t>
      </w:r>
      <w:r w:rsidR="00DC5F69">
        <w:rPr>
          <w:rFonts w:ascii="Arial" w:eastAsia="Calibri" w:hAnsi="Arial" w:cs="Arial"/>
          <w:bCs/>
          <w:iCs/>
          <w:sz w:val="24"/>
          <w:szCs w:val="24"/>
          <w:lang w:eastAsia="en-US"/>
        </w:rPr>
        <w:t>Associate</w:t>
      </w:r>
      <w:r w:rsidR="00DC5F69" w:rsidRPr="003724B9">
        <w:rPr>
          <w:rFonts w:ascii="Arial" w:eastAsia="Calibri" w:hAnsi="Arial" w:cs="Arial"/>
          <w:bCs/>
          <w:iCs/>
          <w:sz w:val="24"/>
          <w:szCs w:val="24"/>
          <w:lang w:eastAsia="en-US"/>
        </w:rPr>
        <w:t xml:space="preserve"> </w:t>
      </w:r>
      <w:r w:rsidRPr="003724B9">
        <w:rPr>
          <w:rFonts w:ascii="Arial" w:eastAsia="Calibri" w:hAnsi="Arial" w:cs="Arial"/>
          <w:bCs/>
          <w:iCs/>
          <w:sz w:val="24"/>
          <w:szCs w:val="24"/>
          <w:lang w:eastAsia="en-US"/>
        </w:rPr>
        <w:t>Director – Environment, Africa</w:t>
      </w:r>
    </w:p>
    <w:p w14:paraId="51FCB522" w14:textId="77777777" w:rsidR="003724B9" w:rsidRPr="004456B3" w:rsidRDefault="003724B9" w:rsidP="003724B9">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Do you want to use this press release on social media?</w:t>
      </w:r>
    </w:p>
    <w:p w14:paraId="66BDA8A0" w14:textId="77777777" w:rsidR="003724B9" w:rsidRPr="004456B3" w:rsidRDefault="003724B9" w:rsidP="003724B9">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58707B78" w14:textId="59C0268C" w:rsidR="003724B9" w:rsidRPr="003724B9" w:rsidRDefault="003724B9" w:rsidP="00C81CFB">
      <w:pPr>
        <w:spacing w:line="240" w:lineRule="auto"/>
        <w:rPr>
          <w:rFonts w:ascii="Arial" w:eastAsia="Calibri" w:hAnsi="Arial" w:cs="Arial"/>
          <w:bCs/>
          <w:iCs/>
          <w:sz w:val="24"/>
          <w:szCs w:val="24"/>
          <w:lang w:eastAsia="en-US"/>
        </w:rPr>
      </w:pPr>
      <w:r w:rsidRPr="003724B9">
        <w:rPr>
          <w:rFonts w:ascii="Arial" w:eastAsia="Calibri" w:hAnsi="Arial" w:cs="Arial"/>
          <w:bCs/>
          <w:iCs/>
          <w:sz w:val="24"/>
          <w:szCs w:val="24"/>
          <w:lang w:eastAsia="en-US"/>
        </w:rPr>
        <w:t xml:space="preserve">In </w:t>
      </w:r>
      <w:r w:rsidR="00A024A7">
        <w:rPr>
          <w:rFonts w:ascii="Arial" w:eastAsia="Calibri" w:hAnsi="Arial" w:cs="Arial"/>
          <w:bCs/>
          <w:iCs/>
          <w:sz w:val="24"/>
          <w:szCs w:val="24"/>
          <w:lang w:eastAsia="en-US"/>
        </w:rPr>
        <w:t>time for</w:t>
      </w:r>
      <w:r w:rsidRPr="003724B9">
        <w:rPr>
          <w:rFonts w:ascii="Arial" w:eastAsia="Calibri" w:hAnsi="Arial" w:cs="Arial"/>
          <w:bCs/>
          <w:iCs/>
          <w:sz w:val="24"/>
          <w:szCs w:val="24"/>
          <w:lang w:eastAsia="en-US"/>
        </w:rPr>
        <w:t xml:space="preserve"> World Environment Day on 5 June, </w:t>
      </w:r>
      <w:r>
        <w:rPr>
          <w:rFonts w:ascii="Arial" w:eastAsia="Calibri" w:hAnsi="Arial" w:cs="Arial"/>
          <w:bCs/>
          <w:iCs/>
          <w:sz w:val="24"/>
          <w:szCs w:val="24"/>
          <w:lang w:eastAsia="en-US"/>
        </w:rPr>
        <w:t>#</w:t>
      </w:r>
      <w:r w:rsidRPr="003724B9">
        <w:rPr>
          <w:rFonts w:ascii="Arial" w:eastAsia="Calibri" w:hAnsi="Arial" w:cs="Arial"/>
          <w:bCs/>
          <w:iCs/>
          <w:sz w:val="24"/>
          <w:szCs w:val="24"/>
          <w:lang w:eastAsia="en-US"/>
        </w:rPr>
        <w:t>AECOM announce</w:t>
      </w:r>
      <w:r>
        <w:rPr>
          <w:rFonts w:ascii="Arial" w:eastAsia="Calibri" w:hAnsi="Arial" w:cs="Arial"/>
          <w:bCs/>
          <w:iCs/>
          <w:sz w:val="24"/>
          <w:szCs w:val="24"/>
          <w:lang w:eastAsia="en-US"/>
        </w:rPr>
        <w:t>s</w:t>
      </w:r>
      <w:r w:rsidRPr="003724B9">
        <w:rPr>
          <w:rFonts w:ascii="Arial" w:eastAsia="Calibri" w:hAnsi="Arial" w:cs="Arial"/>
          <w:bCs/>
          <w:iCs/>
          <w:sz w:val="24"/>
          <w:szCs w:val="24"/>
          <w:lang w:eastAsia="en-US"/>
        </w:rPr>
        <w:t xml:space="preserve"> the next phase of </w:t>
      </w:r>
      <w:r w:rsidR="00112310">
        <w:rPr>
          <w:rFonts w:ascii="Arial" w:eastAsia="Calibri" w:hAnsi="Arial" w:cs="Arial"/>
          <w:bCs/>
          <w:iCs/>
          <w:sz w:val="24"/>
          <w:szCs w:val="24"/>
          <w:lang w:eastAsia="en-US"/>
        </w:rPr>
        <w:t xml:space="preserve">its </w:t>
      </w:r>
      <w:r w:rsidRPr="003724B9">
        <w:rPr>
          <w:rFonts w:ascii="Arial" w:eastAsia="Calibri" w:hAnsi="Arial" w:cs="Arial"/>
          <w:bCs/>
          <w:iCs/>
          <w:sz w:val="24"/>
          <w:szCs w:val="24"/>
          <w:lang w:eastAsia="en-US"/>
        </w:rPr>
        <w:t>Sustainable Legacies</w:t>
      </w:r>
      <w:r w:rsidR="00112310">
        <w:rPr>
          <w:rFonts w:ascii="Arial" w:eastAsia="Calibri" w:hAnsi="Arial" w:cs="Arial"/>
          <w:bCs/>
          <w:iCs/>
          <w:sz w:val="24"/>
          <w:szCs w:val="24"/>
          <w:lang w:eastAsia="en-US"/>
        </w:rPr>
        <w:t xml:space="preserve"> strategy to </w:t>
      </w:r>
      <w:r w:rsidR="00112310" w:rsidRPr="00112310">
        <w:rPr>
          <w:rFonts w:ascii="Arial" w:eastAsia="Calibri" w:hAnsi="Arial" w:cs="Arial"/>
          <w:bCs/>
          <w:iCs/>
          <w:sz w:val="24"/>
          <w:szCs w:val="24"/>
          <w:lang w:eastAsia="en-US"/>
        </w:rPr>
        <w:t>embed sustainable development and resilience, improve social outcomes for communities, achieve net-zero carbon emissions and enhance governance</w:t>
      </w:r>
      <w:r>
        <w:rPr>
          <w:rFonts w:ascii="Arial" w:eastAsia="Calibri" w:hAnsi="Arial" w:cs="Arial"/>
          <w:bCs/>
          <w:iCs/>
          <w:sz w:val="24"/>
          <w:szCs w:val="24"/>
          <w:lang w:eastAsia="en-US"/>
        </w:rPr>
        <w:t>.</w:t>
      </w:r>
      <w:r w:rsidR="005338B3">
        <w:rPr>
          <w:rFonts w:ascii="Arial" w:eastAsia="Calibri" w:hAnsi="Arial" w:cs="Arial"/>
          <w:bCs/>
          <w:iCs/>
          <w:sz w:val="24"/>
          <w:szCs w:val="24"/>
          <w:lang w:eastAsia="en-US"/>
        </w:rPr>
        <w:t xml:space="preserve"> </w:t>
      </w:r>
      <w:r w:rsidR="005338B3" w:rsidRPr="005338B3">
        <w:rPr>
          <w:rFonts w:ascii="Arial" w:eastAsia="Calibri" w:hAnsi="Arial" w:cs="Arial"/>
          <w:bCs/>
          <w:iCs/>
          <w:sz w:val="24"/>
          <w:szCs w:val="24"/>
          <w:lang w:eastAsia="en-US"/>
        </w:rPr>
        <w:t>#OnlyOneEarth</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6DB2DAAE" w:rsidR="003C7DAB" w:rsidRPr="003C7DAB" w:rsidRDefault="00CE3E01" w:rsidP="003C7DAB">
      <w:pPr>
        <w:spacing w:line="240" w:lineRule="auto"/>
        <w:rPr>
          <w:rFonts w:cs="Arial"/>
        </w:rPr>
      </w:pPr>
      <w:r w:rsidRPr="007A38C2">
        <w:rPr>
          <w:rFonts w:eastAsia="Calibri"/>
          <w:lang w:eastAsia="en-US"/>
        </w:rPr>
        <w:t xml:space="preserve">To download hi-res images for this release, please visit </w:t>
      </w:r>
      <w:hyperlink r:id="rId12"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63C7B94" w:rsidR="00E07BE3" w:rsidRDefault="00E07BE3" w:rsidP="003C7DAB">
      <w:pPr>
        <w:spacing w:line="240" w:lineRule="auto"/>
        <w:rPr>
          <w:rFonts w:eastAsia="Calibri" w:cs="Calibri"/>
          <w:lang w:eastAsia="en-US"/>
        </w:rPr>
      </w:pPr>
      <w:r w:rsidRPr="00E07BE3">
        <w:rPr>
          <w:rFonts w:eastAsia="Calibri" w:cs="Calibri"/>
          <w:lang w:eastAsia="en-US"/>
        </w:rPr>
        <w:t>AECOM is the world’s trusted infrastructure consulting firm, delivering professional services throughout the project lifecycle – from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w:t>
      </w:r>
      <w:r w:rsidR="003C7DAB">
        <w:rPr>
          <w:rFonts w:eastAsia="Calibri" w:cs="Calibri"/>
          <w:lang w:eastAsia="en-US"/>
        </w:rPr>
        <w:t>l</w:t>
      </w:r>
      <w:r w:rsidRPr="00E07BE3">
        <w:rPr>
          <w:rFonts w:eastAsia="Calibri" w:cs="Calibri"/>
          <w:lang w:eastAsia="en-US"/>
        </w:rPr>
        <w:t xml:space="preserve">led technical expertise and innovation, a culture of equity, diversity and inclusion, and a commitment to environmental, social and governance priorities. AECOM is a Fortune 500 firm and </w:t>
      </w:r>
      <w:r w:rsidRPr="00E07BE3">
        <w:rPr>
          <w:rFonts w:eastAsia="Calibri" w:cs="Calibri"/>
          <w:lang w:eastAsia="en-US"/>
        </w:rPr>
        <w:lastRenderedPageBreak/>
        <w:t>its Professional Services business had revenue of $13.3 billion in fiscal year 2021. See how we are delivering sustainable legacies for generations to come at aecom.com and @AECOM.</w:t>
      </w:r>
    </w:p>
    <w:p w14:paraId="173D2D71" w14:textId="77777777" w:rsidR="004663F7" w:rsidRPr="00666E39" w:rsidRDefault="004663F7" w:rsidP="004663F7">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2104FF93"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Faye Bastow</w:t>
      </w:r>
    </w:p>
    <w:p w14:paraId="57CD74BB"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Director, Marketing &amp; Communications, MEA </w:t>
      </w:r>
    </w:p>
    <w:p w14:paraId="00040AF8"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Strategy &amp; Growth</w:t>
      </w:r>
    </w:p>
    <w:p w14:paraId="36258830"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Phone: +971-2-613-4410</w:t>
      </w:r>
    </w:p>
    <w:p w14:paraId="58E666D7"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Cell: +971-56-996-3851</w:t>
      </w:r>
    </w:p>
    <w:p w14:paraId="295D9663" w14:textId="37144AEC" w:rsidR="004663F7" w:rsidRPr="004663F7" w:rsidRDefault="004663F7" w:rsidP="003C7DAB">
      <w:pPr>
        <w:spacing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3" w:history="1">
        <w:r w:rsidRPr="00666E39">
          <w:rPr>
            <w:rStyle w:val="Hyperlink"/>
            <w:rFonts w:asciiTheme="minorHAnsi" w:eastAsia="Calibri" w:hAnsiTheme="minorHAnsi" w:cstheme="minorHAnsi"/>
            <w:lang w:val="en-US" w:eastAsia="en-US"/>
          </w:rPr>
          <w:t>faye.bastow@aecom.com</w:t>
        </w:r>
      </w:hyperlink>
      <w:r w:rsidRPr="00666E39">
        <w:rPr>
          <w:rFonts w:asciiTheme="minorHAnsi" w:eastAsia="Calibri" w:hAnsiTheme="minorHAnsi" w:cstheme="minorHAnsi"/>
          <w:lang w:val="en-US" w:eastAsia="en-US"/>
        </w:rPr>
        <w:t xml:space="preserve"> </w:t>
      </w:r>
    </w:p>
    <w:p w14:paraId="6A151961" w14:textId="77777777" w:rsidR="00B355FF" w:rsidRPr="00B355FF" w:rsidRDefault="00B355FF" w:rsidP="00B355FF">
      <w:pPr>
        <w:shd w:val="clear" w:color="auto" w:fill="FFFFFF"/>
        <w:spacing w:line="240" w:lineRule="auto"/>
        <w:rPr>
          <w:rFonts w:eastAsia="Calibri"/>
          <w:lang w:eastAsia="en-US"/>
        </w:rPr>
      </w:pPr>
      <w:r w:rsidRPr="00B355FF">
        <w:rPr>
          <w:b/>
        </w:rPr>
        <w:t>Media Contact</w:t>
      </w:r>
      <w:r w:rsidRPr="00B355FF">
        <w:rPr>
          <w:b/>
        </w:rPr>
        <w:br/>
      </w:r>
      <w:r w:rsidRPr="00B355FF">
        <w:t xml:space="preserve">Rachel </w:t>
      </w:r>
      <w:proofErr w:type="spellStart"/>
      <w:r w:rsidRPr="00B355FF">
        <w:t>Megkwe</w:t>
      </w:r>
      <w:proofErr w:type="spellEnd"/>
      <w:r w:rsidRPr="00B355FF">
        <w:rPr>
          <w:b/>
        </w:rPr>
        <w:br/>
      </w:r>
      <w:r w:rsidRPr="00B355FF">
        <w:t xml:space="preserve">NGAGE Public Relations </w:t>
      </w:r>
      <w:r w:rsidRPr="00B355FF">
        <w:rPr>
          <w:b/>
        </w:rPr>
        <w:br/>
      </w:r>
      <w:r w:rsidRPr="00B355FF">
        <w:t>Phone: (011) 867-7763</w:t>
      </w:r>
      <w:r w:rsidRPr="00B355FF">
        <w:rPr>
          <w:b/>
        </w:rPr>
        <w:br/>
      </w:r>
      <w:r w:rsidRPr="00B355FF">
        <w:t>Fax: 074 212 1422</w:t>
      </w:r>
      <w:r w:rsidRPr="00B355FF">
        <w:rPr>
          <w:b/>
        </w:rPr>
        <w:br/>
      </w:r>
      <w:r w:rsidRPr="00B355FF">
        <w:t>Cell: 082 562 5088</w:t>
      </w:r>
      <w:r w:rsidRPr="00B355FF">
        <w:rPr>
          <w:b/>
        </w:rPr>
        <w:br/>
      </w:r>
      <w:r w:rsidRPr="00B355FF">
        <w:t xml:space="preserve">Email: </w:t>
      </w:r>
      <w:hyperlink r:id="rId14" w:history="1">
        <w:r w:rsidRPr="00B355FF">
          <w:rPr>
            <w:color w:val="0563C1"/>
            <w:u w:val="single"/>
          </w:rPr>
          <w:t>rachel@ngage.co.za</w:t>
        </w:r>
      </w:hyperlink>
      <w:r w:rsidRPr="00B355FF">
        <w:t xml:space="preserve"> </w:t>
      </w:r>
      <w:r w:rsidRPr="00B355FF">
        <w:rPr>
          <w:b/>
        </w:rPr>
        <w:br/>
      </w:r>
      <w:r w:rsidRPr="00B355FF">
        <w:t xml:space="preserve">Web: </w:t>
      </w:r>
      <w:hyperlink r:id="rId15" w:history="1">
        <w:r w:rsidRPr="00B355FF">
          <w:rPr>
            <w:color w:val="0563C1"/>
            <w:u w:val="single"/>
          </w:rPr>
          <w:t>www.ngage.co.za</w:t>
        </w:r>
      </w:hyperlink>
    </w:p>
    <w:p w14:paraId="085765E1" w14:textId="0C04BBC8" w:rsidR="006547AF" w:rsidRPr="00B355FF" w:rsidRDefault="00B355FF" w:rsidP="00B355FF">
      <w:pPr>
        <w:spacing w:after="0"/>
        <w:rPr>
          <w:bCs/>
        </w:rPr>
      </w:pPr>
      <w:r w:rsidRPr="00B355FF">
        <w:rPr>
          <w:rFonts w:eastAsia="Calibri"/>
          <w:lang w:eastAsia="en-US"/>
        </w:rPr>
        <w:t xml:space="preserve">Browse the </w:t>
      </w:r>
      <w:r w:rsidRPr="00B355FF">
        <w:rPr>
          <w:rFonts w:eastAsia="Calibri"/>
          <w:b/>
          <w:lang w:eastAsia="en-US"/>
        </w:rPr>
        <w:t>NGAGE Media Zone</w:t>
      </w:r>
      <w:r w:rsidRPr="00B355FF">
        <w:rPr>
          <w:rFonts w:eastAsia="Calibri"/>
          <w:lang w:eastAsia="en-US"/>
        </w:rPr>
        <w:t xml:space="preserve"> for more client press releases and photographs at </w:t>
      </w:r>
      <w:hyperlink r:id="rId16" w:history="1">
        <w:r w:rsidRPr="00B355FF">
          <w:rPr>
            <w:rFonts w:eastAsia="Calibri"/>
            <w:color w:val="0563C1"/>
            <w:u w:val="single"/>
            <w:lang w:eastAsia="en-US"/>
          </w:rPr>
          <w:t>http://media.ngage.co.za</w:t>
        </w:r>
      </w:hyperlink>
    </w:p>
    <w:sectPr w:rsidR="006547AF" w:rsidRPr="00B355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4CF0E" w14:textId="77777777" w:rsidR="005A2758" w:rsidRDefault="005A2758" w:rsidP="00224F24">
      <w:pPr>
        <w:spacing w:after="0" w:line="240" w:lineRule="auto"/>
      </w:pPr>
      <w:r>
        <w:separator/>
      </w:r>
    </w:p>
  </w:endnote>
  <w:endnote w:type="continuationSeparator" w:id="0">
    <w:p w14:paraId="661D90CC" w14:textId="77777777" w:rsidR="005A2758" w:rsidRDefault="005A2758"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7438" w14:textId="77777777" w:rsidR="005A2758" w:rsidRDefault="005A2758" w:rsidP="00224F24">
      <w:pPr>
        <w:spacing w:after="0" w:line="240" w:lineRule="auto"/>
      </w:pPr>
      <w:r>
        <w:separator/>
      </w:r>
    </w:p>
  </w:footnote>
  <w:footnote w:type="continuationSeparator" w:id="0">
    <w:p w14:paraId="3501BF3A" w14:textId="77777777" w:rsidR="005A2758" w:rsidRDefault="005A2758"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096752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7AEE"/>
    <w:rsid w:val="000203C7"/>
    <w:rsid w:val="000218BE"/>
    <w:rsid w:val="00021A06"/>
    <w:rsid w:val="00022F82"/>
    <w:rsid w:val="00030A2F"/>
    <w:rsid w:val="00052C11"/>
    <w:rsid w:val="00054E83"/>
    <w:rsid w:val="00074478"/>
    <w:rsid w:val="00074FEB"/>
    <w:rsid w:val="0008549D"/>
    <w:rsid w:val="00086D89"/>
    <w:rsid w:val="0009537B"/>
    <w:rsid w:val="00095CAA"/>
    <w:rsid w:val="0009675C"/>
    <w:rsid w:val="000969B7"/>
    <w:rsid w:val="000A1ED1"/>
    <w:rsid w:val="000A1FDA"/>
    <w:rsid w:val="000A4978"/>
    <w:rsid w:val="000B40DF"/>
    <w:rsid w:val="000B47EC"/>
    <w:rsid w:val="000B62E2"/>
    <w:rsid w:val="000C1423"/>
    <w:rsid w:val="000D1F9F"/>
    <w:rsid w:val="001118BA"/>
    <w:rsid w:val="00112310"/>
    <w:rsid w:val="001138DB"/>
    <w:rsid w:val="001216AE"/>
    <w:rsid w:val="001345D4"/>
    <w:rsid w:val="001376E0"/>
    <w:rsid w:val="00137AE0"/>
    <w:rsid w:val="00144825"/>
    <w:rsid w:val="0015580E"/>
    <w:rsid w:val="0015627B"/>
    <w:rsid w:val="0016048D"/>
    <w:rsid w:val="001659B0"/>
    <w:rsid w:val="00166674"/>
    <w:rsid w:val="00171250"/>
    <w:rsid w:val="00171CE6"/>
    <w:rsid w:val="0018097C"/>
    <w:rsid w:val="0018116F"/>
    <w:rsid w:val="001A4A0C"/>
    <w:rsid w:val="001A7BD5"/>
    <w:rsid w:val="001C21C3"/>
    <w:rsid w:val="001C2567"/>
    <w:rsid w:val="001C794C"/>
    <w:rsid w:val="0020036B"/>
    <w:rsid w:val="00207665"/>
    <w:rsid w:val="0021077F"/>
    <w:rsid w:val="00212E68"/>
    <w:rsid w:val="00214F9E"/>
    <w:rsid w:val="002169E2"/>
    <w:rsid w:val="00224017"/>
    <w:rsid w:val="00224F24"/>
    <w:rsid w:val="00233A59"/>
    <w:rsid w:val="00241042"/>
    <w:rsid w:val="00247A75"/>
    <w:rsid w:val="002526FF"/>
    <w:rsid w:val="00253F80"/>
    <w:rsid w:val="002614AE"/>
    <w:rsid w:val="002634A0"/>
    <w:rsid w:val="0027514C"/>
    <w:rsid w:val="00276ED8"/>
    <w:rsid w:val="00281DA4"/>
    <w:rsid w:val="002869E8"/>
    <w:rsid w:val="00286A85"/>
    <w:rsid w:val="00291528"/>
    <w:rsid w:val="002B213C"/>
    <w:rsid w:val="002C0443"/>
    <w:rsid w:val="002C2B83"/>
    <w:rsid w:val="002C73C0"/>
    <w:rsid w:val="002E211A"/>
    <w:rsid w:val="002F1488"/>
    <w:rsid w:val="002F41F2"/>
    <w:rsid w:val="002F503B"/>
    <w:rsid w:val="002F6B7C"/>
    <w:rsid w:val="00341AD3"/>
    <w:rsid w:val="00342C35"/>
    <w:rsid w:val="0034576D"/>
    <w:rsid w:val="0034641E"/>
    <w:rsid w:val="00353559"/>
    <w:rsid w:val="003550F1"/>
    <w:rsid w:val="003550F4"/>
    <w:rsid w:val="00356DC4"/>
    <w:rsid w:val="0036320D"/>
    <w:rsid w:val="003647A7"/>
    <w:rsid w:val="003724B9"/>
    <w:rsid w:val="003C634E"/>
    <w:rsid w:val="003C63DB"/>
    <w:rsid w:val="003C7DAB"/>
    <w:rsid w:val="003D6BB5"/>
    <w:rsid w:val="003E06B7"/>
    <w:rsid w:val="003E78BB"/>
    <w:rsid w:val="00400F61"/>
    <w:rsid w:val="00421BED"/>
    <w:rsid w:val="004222F2"/>
    <w:rsid w:val="00422B0C"/>
    <w:rsid w:val="00453210"/>
    <w:rsid w:val="00460000"/>
    <w:rsid w:val="004660C0"/>
    <w:rsid w:val="004663F7"/>
    <w:rsid w:val="004724C6"/>
    <w:rsid w:val="0048314D"/>
    <w:rsid w:val="004864B1"/>
    <w:rsid w:val="0048798B"/>
    <w:rsid w:val="00493C3C"/>
    <w:rsid w:val="00497FB8"/>
    <w:rsid w:val="004B3B78"/>
    <w:rsid w:val="004D1E4F"/>
    <w:rsid w:val="004D2476"/>
    <w:rsid w:val="004D2BF6"/>
    <w:rsid w:val="004D69A4"/>
    <w:rsid w:val="00504286"/>
    <w:rsid w:val="005060E0"/>
    <w:rsid w:val="00507CFE"/>
    <w:rsid w:val="00516058"/>
    <w:rsid w:val="00516482"/>
    <w:rsid w:val="00517297"/>
    <w:rsid w:val="00520D77"/>
    <w:rsid w:val="005338B3"/>
    <w:rsid w:val="00534BE6"/>
    <w:rsid w:val="00537284"/>
    <w:rsid w:val="005428B4"/>
    <w:rsid w:val="005477EB"/>
    <w:rsid w:val="005478B0"/>
    <w:rsid w:val="00571164"/>
    <w:rsid w:val="00585535"/>
    <w:rsid w:val="005A1196"/>
    <w:rsid w:val="005A2758"/>
    <w:rsid w:val="005B23E6"/>
    <w:rsid w:val="005B6308"/>
    <w:rsid w:val="005E7489"/>
    <w:rsid w:val="005F03C3"/>
    <w:rsid w:val="0063123E"/>
    <w:rsid w:val="006315D7"/>
    <w:rsid w:val="006334A7"/>
    <w:rsid w:val="006343D4"/>
    <w:rsid w:val="006349D9"/>
    <w:rsid w:val="0064604F"/>
    <w:rsid w:val="00652226"/>
    <w:rsid w:val="00653611"/>
    <w:rsid w:val="006547AF"/>
    <w:rsid w:val="0065690A"/>
    <w:rsid w:val="00662404"/>
    <w:rsid w:val="00666A06"/>
    <w:rsid w:val="00666C69"/>
    <w:rsid w:val="0067230C"/>
    <w:rsid w:val="006958FB"/>
    <w:rsid w:val="006C19C8"/>
    <w:rsid w:val="006D0AFE"/>
    <w:rsid w:val="006D4CD0"/>
    <w:rsid w:val="0070267A"/>
    <w:rsid w:val="00702F6D"/>
    <w:rsid w:val="00724E8A"/>
    <w:rsid w:val="007328E0"/>
    <w:rsid w:val="00742D8E"/>
    <w:rsid w:val="0075333F"/>
    <w:rsid w:val="00754F3B"/>
    <w:rsid w:val="00756971"/>
    <w:rsid w:val="00785AB7"/>
    <w:rsid w:val="007B1EEA"/>
    <w:rsid w:val="007C0CD1"/>
    <w:rsid w:val="007C717F"/>
    <w:rsid w:val="007C780A"/>
    <w:rsid w:val="007D7D63"/>
    <w:rsid w:val="007E4535"/>
    <w:rsid w:val="007F2E90"/>
    <w:rsid w:val="007F5525"/>
    <w:rsid w:val="008044BC"/>
    <w:rsid w:val="008073D3"/>
    <w:rsid w:val="00825EB7"/>
    <w:rsid w:val="008306C2"/>
    <w:rsid w:val="00834475"/>
    <w:rsid w:val="008439A0"/>
    <w:rsid w:val="00860AEF"/>
    <w:rsid w:val="00883033"/>
    <w:rsid w:val="008868A9"/>
    <w:rsid w:val="0089048A"/>
    <w:rsid w:val="008A077D"/>
    <w:rsid w:val="008A07FA"/>
    <w:rsid w:val="008A460E"/>
    <w:rsid w:val="008A7420"/>
    <w:rsid w:val="008C0BBE"/>
    <w:rsid w:val="008C29F6"/>
    <w:rsid w:val="008C567E"/>
    <w:rsid w:val="008E317D"/>
    <w:rsid w:val="008F21D5"/>
    <w:rsid w:val="008F5AF0"/>
    <w:rsid w:val="008F62A5"/>
    <w:rsid w:val="00903B6F"/>
    <w:rsid w:val="00904AEA"/>
    <w:rsid w:val="00907405"/>
    <w:rsid w:val="00911436"/>
    <w:rsid w:val="00925C85"/>
    <w:rsid w:val="00933A01"/>
    <w:rsid w:val="009453D0"/>
    <w:rsid w:val="009553CE"/>
    <w:rsid w:val="00957A5F"/>
    <w:rsid w:val="00957BAE"/>
    <w:rsid w:val="00966801"/>
    <w:rsid w:val="00991056"/>
    <w:rsid w:val="00993402"/>
    <w:rsid w:val="00994777"/>
    <w:rsid w:val="009970E0"/>
    <w:rsid w:val="009A0F8F"/>
    <w:rsid w:val="009A3A68"/>
    <w:rsid w:val="009B3FEF"/>
    <w:rsid w:val="009B6CA7"/>
    <w:rsid w:val="009C2002"/>
    <w:rsid w:val="009D6D1E"/>
    <w:rsid w:val="009F050A"/>
    <w:rsid w:val="009F2387"/>
    <w:rsid w:val="009F4229"/>
    <w:rsid w:val="00A024A7"/>
    <w:rsid w:val="00A04F81"/>
    <w:rsid w:val="00A050A9"/>
    <w:rsid w:val="00A16768"/>
    <w:rsid w:val="00A173AC"/>
    <w:rsid w:val="00A2528F"/>
    <w:rsid w:val="00A30800"/>
    <w:rsid w:val="00A30ABF"/>
    <w:rsid w:val="00A3237A"/>
    <w:rsid w:val="00A3301E"/>
    <w:rsid w:val="00A33569"/>
    <w:rsid w:val="00A473CE"/>
    <w:rsid w:val="00A500B6"/>
    <w:rsid w:val="00A566DB"/>
    <w:rsid w:val="00A61538"/>
    <w:rsid w:val="00A61614"/>
    <w:rsid w:val="00A639EA"/>
    <w:rsid w:val="00A66723"/>
    <w:rsid w:val="00A67733"/>
    <w:rsid w:val="00A73FDC"/>
    <w:rsid w:val="00A90B0C"/>
    <w:rsid w:val="00AB24C6"/>
    <w:rsid w:val="00AB27A7"/>
    <w:rsid w:val="00AB65F1"/>
    <w:rsid w:val="00AF2036"/>
    <w:rsid w:val="00AF3B4B"/>
    <w:rsid w:val="00AF4716"/>
    <w:rsid w:val="00AF561B"/>
    <w:rsid w:val="00B10B90"/>
    <w:rsid w:val="00B167FE"/>
    <w:rsid w:val="00B260D3"/>
    <w:rsid w:val="00B355FF"/>
    <w:rsid w:val="00B356D9"/>
    <w:rsid w:val="00B528D8"/>
    <w:rsid w:val="00B541B2"/>
    <w:rsid w:val="00B62DEF"/>
    <w:rsid w:val="00B63C8A"/>
    <w:rsid w:val="00B70FF5"/>
    <w:rsid w:val="00B75981"/>
    <w:rsid w:val="00B75C00"/>
    <w:rsid w:val="00B80D3A"/>
    <w:rsid w:val="00B85A66"/>
    <w:rsid w:val="00B908AE"/>
    <w:rsid w:val="00BA0410"/>
    <w:rsid w:val="00BA3872"/>
    <w:rsid w:val="00BA5A79"/>
    <w:rsid w:val="00BB2645"/>
    <w:rsid w:val="00BB3AB8"/>
    <w:rsid w:val="00BB6E62"/>
    <w:rsid w:val="00BC031B"/>
    <w:rsid w:val="00BD3482"/>
    <w:rsid w:val="00BD4283"/>
    <w:rsid w:val="00BD5AAB"/>
    <w:rsid w:val="00C01D59"/>
    <w:rsid w:val="00C1331E"/>
    <w:rsid w:val="00C14767"/>
    <w:rsid w:val="00C25517"/>
    <w:rsid w:val="00C25C3A"/>
    <w:rsid w:val="00C3554D"/>
    <w:rsid w:val="00C4530A"/>
    <w:rsid w:val="00C617B6"/>
    <w:rsid w:val="00C657B0"/>
    <w:rsid w:val="00C74387"/>
    <w:rsid w:val="00C76779"/>
    <w:rsid w:val="00C81CFB"/>
    <w:rsid w:val="00C856EC"/>
    <w:rsid w:val="00C96A6B"/>
    <w:rsid w:val="00CA1E75"/>
    <w:rsid w:val="00CC02C8"/>
    <w:rsid w:val="00CC444E"/>
    <w:rsid w:val="00CC5466"/>
    <w:rsid w:val="00CD6458"/>
    <w:rsid w:val="00CE15D5"/>
    <w:rsid w:val="00CE3E01"/>
    <w:rsid w:val="00CE5616"/>
    <w:rsid w:val="00CF7097"/>
    <w:rsid w:val="00D02833"/>
    <w:rsid w:val="00D050B7"/>
    <w:rsid w:val="00D10B40"/>
    <w:rsid w:val="00D144AD"/>
    <w:rsid w:val="00D178ED"/>
    <w:rsid w:val="00D200DC"/>
    <w:rsid w:val="00D25FFF"/>
    <w:rsid w:val="00D273B6"/>
    <w:rsid w:val="00D40716"/>
    <w:rsid w:val="00D42134"/>
    <w:rsid w:val="00D438F9"/>
    <w:rsid w:val="00D52788"/>
    <w:rsid w:val="00D57390"/>
    <w:rsid w:val="00D5789D"/>
    <w:rsid w:val="00D619ED"/>
    <w:rsid w:val="00D704D7"/>
    <w:rsid w:val="00D7329E"/>
    <w:rsid w:val="00D7541A"/>
    <w:rsid w:val="00D83870"/>
    <w:rsid w:val="00D9057D"/>
    <w:rsid w:val="00D97E37"/>
    <w:rsid w:val="00DA3470"/>
    <w:rsid w:val="00DA4038"/>
    <w:rsid w:val="00DA5AC9"/>
    <w:rsid w:val="00DA6B9C"/>
    <w:rsid w:val="00DC1874"/>
    <w:rsid w:val="00DC5F69"/>
    <w:rsid w:val="00DE0029"/>
    <w:rsid w:val="00DE0552"/>
    <w:rsid w:val="00DE50D1"/>
    <w:rsid w:val="00E07BE3"/>
    <w:rsid w:val="00E10D79"/>
    <w:rsid w:val="00E1258E"/>
    <w:rsid w:val="00E131DF"/>
    <w:rsid w:val="00E16735"/>
    <w:rsid w:val="00E23C5E"/>
    <w:rsid w:val="00E40DED"/>
    <w:rsid w:val="00E47B25"/>
    <w:rsid w:val="00E560F8"/>
    <w:rsid w:val="00E77D7D"/>
    <w:rsid w:val="00E9551E"/>
    <w:rsid w:val="00EA0F12"/>
    <w:rsid w:val="00EA12F7"/>
    <w:rsid w:val="00EA3180"/>
    <w:rsid w:val="00EA48D5"/>
    <w:rsid w:val="00EC1574"/>
    <w:rsid w:val="00ED4E89"/>
    <w:rsid w:val="00EE3B57"/>
    <w:rsid w:val="00EE61E0"/>
    <w:rsid w:val="00EE7767"/>
    <w:rsid w:val="00EF3C84"/>
    <w:rsid w:val="00F00B2B"/>
    <w:rsid w:val="00F0763D"/>
    <w:rsid w:val="00F143C0"/>
    <w:rsid w:val="00F2442A"/>
    <w:rsid w:val="00F2477D"/>
    <w:rsid w:val="00F3398E"/>
    <w:rsid w:val="00F35675"/>
    <w:rsid w:val="00F5453C"/>
    <w:rsid w:val="00F54ACF"/>
    <w:rsid w:val="00F65FFF"/>
    <w:rsid w:val="00F67F5C"/>
    <w:rsid w:val="00F716C4"/>
    <w:rsid w:val="00F73F79"/>
    <w:rsid w:val="00F76F26"/>
    <w:rsid w:val="00F918A6"/>
    <w:rsid w:val="00F92413"/>
    <w:rsid w:val="00F94D91"/>
    <w:rsid w:val="00FA5835"/>
    <w:rsid w:val="00FC538B"/>
    <w:rsid w:val="00FC546D"/>
    <w:rsid w:val="00FD3D40"/>
    <w:rsid w:val="00FE2232"/>
    <w:rsid w:val="00FF491A"/>
    <w:rsid w:val="00FF4BBE"/>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ye.bastow@aec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edia.ngage.co.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ecom.com" TargetMode="External"/><Relationship Id="rId5" Type="http://schemas.openxmlformats.org/officeDocument/2006/relationships/styles" Target="styles.xml"/><Relationship Id="rId15" Type="http://schemas.openxmlformats.org/officeDocument/2006/relationships/hyperlink" Target="http://www.ngage.co.za" TargetMode="External"/><Relationship Id="rId10" Type="http://schemas.openxmlformats.org/officeDocument/2006/relationships/hyperlink" Target="https://www.worldenvironmentday.glob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3.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7714</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3</cp:revision>
  <cp:lastPrinted>2022-05-25T06:05:00Z</cp:lastPrinted>
  <dcterms:created xsi:type="dcterms:W3CDTF">2022-05-26T08:04:00Z</dcterms:created>
  <dcterms:modified xsi:type="dcterms:W3CDTF">2022-05-26T08:08:00Z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