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A" w:rsidRDefault="00C53B7A" w:rsidP="00C53B7A">
      <w:pPr>
        <w:spacing w:line="240" w:lineRule="auto"/>
        <w:rPr>
          <w:rFonts w:ascii="Arial" w:hAnsi="Arial" w:cs="Arial"/>
          <w:b/>
          <w:sz w:val="52"/>
          <w:szCs w:val="52"/>
        </w:rPr>
      </w:pPr>
      <w:r>
        <w:rPr>
          <w:rFonts w:ascii="Arial" w:hAnsi="Arial" w:cs="Arial"/>
          <w:b/>
          <w:sz w:val="52"/>
          <w:szCs w:val="52"/>
        </w:rPr>
        <w:t>PRESS RELEASE</w:t>
      </w:r>
    </w:p>
    <w:p w:rsidR="0037207A" w:rsidRPr="00FE06C1" w:rsidRDefault="0037207A" w:rsidP="00C53B7A">
      <w:pPr>
        <w:spacing w:line="240" w:lineRule="auto"/>
        <w:rPr>
          <w:rFonts w:ascii="Arial" w:hAnsi="Arial" w:cs="Arial"/>
          <w:sz w:val="28"/>
          <w:szCs w:val="28"/>
          <w:u w:val="single"/>
        </w:rPr>
      </w:pPr>
      <w:r>
        <w:rPr>
          <w:rFonts w:ascii="Arial" w:hAnsi="Arial" w:cs="Arial"/>
          <w:sz w:val="28"/>
          <w:szCs w:val="28"/>
          <w:u w:val="single"/>
        </w:rPr>
        <w:t>Vehicle components division renamed to create platform to drive growth of premium brands</w:t>
      </w:r>
    </w:p>
    <w:p w:rsidR="0037207A" w:rsidRDefault="00A1191A" w:rsidP="0037207A">
      <w:pPr>
        <w:spacing w:line="240" w:lineRule="auto"/>
        <w:rPr>
          <w:i/>
          <w:color w:val="808080" w:themeColor="background1" w:themeShade="80"/>
          <w:sz w:val="24"/>
          <w:szCs w:val="24"/>
        </w:rPr>
      </w:pPr>
      <w:r>
        <w:rPr>
          <w:b/>
          <w:color w:val="808080" w:themeColor="background1" w:themeShade="80"/>
        </w:rPr>
        <w:t xml:space="preserve">14 July, </w:t>
      </w:r>
      <w:r w:rsidRPr="0037207A">
        <w:rPr>
          <w:b/>
          <w:color w:val="808080" w:themeColor="background1" w:themeShade="80"/>
        </w:rPr>
        <w:t>2014</w:t>
      </w:r>
      <w:r>
        <w:rPr>
          <w:b/>
          <w:color w:val="808080" w:themeColor="background1" w:themeShade="80"/>
        </w:rPr>
        <w:t>:</w:t>
      </w:r>
      <w:r w:rsidRPr="0037207A">
        <w:rPr>
          <w:color w:val="808080" w:themeColor="background1" w:themeShade="80"/>
        </w:rPr>
        <w:t xml:space="preserve"> </w:t>
      </w:r>
      <w:r w:rsidR="0037207A">
        <w:rPr>
          <w:i/>
          <w:color w:val="808080" w:themeColor="background1" w:themeShade="80"/>
          <w:sz w:val="24"/>
          <w:szCs w:val="24"/>
        </w:rPr>
        <w:t xml:space="preserve">Federal Mogul’s ongoing strategy </w:t>
      </w:r>
      <w:r w:rsidR="00956EF8">
        <w:rPr>
          <w:i/>
          <w:color w:val="808080" w:themeColor="background1" w:themeShade="80"/>
          <w:sz w:val="24"/>
          <w:szCs w:val="24"/>
        </w:rPr>
        <w:t xml:space="preserve">has moved on to its next step with the official announcement of the company’s renaming of its vehicle components division. As of March 22, the division will be known as Federal-Mogul </w:t>
      </w:r>
      <w:proofErr w:type="spellStart"/>
      <w:r w:rsidR="00956EF8">
        <w:rPr>
          <w:i/>
          <w:color w:val="808080" w:themeColor="background1" w:themeShade="80"/>
          <w:sz w:val="24"/>
          <w:szCs w:val="24"/>
        </w:rPr>
        <w:t>Motorparts</w:t>
      </w:r>
      <w:proofErr w:type="spellEnd"/>
      <w:r w:rsidR="00C53B7A">
        <w:rPr>
          <w:i/>
          <w:color w:val="808080" w:themeColor="background1" w:themeShade="80"/>
          <w:sz w:val="24"/>
          <w:szCs w:val="24"/>
        </w:rPr>
        <w:t>.</w:t>
      </w:r>
    </w:p>
    <w:p w:rsidR="0037207A" w:rsidRDefault="0037207A" w:rsidP="00C53B7A">
      <w:pPr>
        <w:spacing w:line="240" w:lineRule="auto"/>
        <w:rPr>
          <w:rFonts w:cs="Arial"/>
          <w:noProof/>
        </w:rPr>
      </w:pPr>
      <w:r w:rsidRPr="0037207A">
        <w:t>Federal Mogul Holding Corporation has</w:t>
      </w:r>
      <w:r>
        <w:t xml:space="preserve"> recently</w:t>
      </w:r>
      <w:r w:rsidRPr="0037207A">
        <w:t xml:space="preserve"> announced </w:t>
      </w:r>
      <w:r w:rsidR="00C53B7A" w:rsidRPr="0037207A">
        <w:rPr>
          <w:rFonts w:cs="Arial"/>
          <w:noProof/>
        </w:rPr>
        <w:t xml:space="preserve">the next step in its ongoing strategy to drive the global growth of its premium products and leading brands.  Effective immediately, the company’s Vehicle Components division will be renamed Federal-Mogul Motorparts. </w:t>
      </w:r>
    </w:p>
    <w:p w:rsidR="00C53B7A" w:rsidRPr="00C53B7A" w:rsidRDefault="00C53B7A" w:rsidP="00C53B7A">
      <w:pPr>
        <w:spacing w:line="240" w:lineRule="auto"/>
        <w:rPr>
          <w:rFonts w:cs="Arial"/>
          <w:noProof/>
        </w:rPr>
      </w:pPr>
      <w:r w:rsidRPr="00C53B7A">
        <w:rPr>
          <w:rFonts w:cs="Arial"/>
          <w:noProof/>
        </w:rPr>
        <w:t>Federal-Mogul Motorparts is a l</w:t>
      </w:r>
      <w:bookmarkStart w:id="0" w:name="_GoBack"/>
      <w:bookmarkEnd w:id="0"/>
      <w:r w:rsidRPr="00C53B7A">
        <w:rPr>
          <w:rFonts w:cs="Arial"/>
          <w:noProof/>
        </w:rPr>
        <w:t>eading provider of premium brands, including MOOG</w:t>
      </w:r>
      <w:r w:rsidRPr="00C53B7A">
        <w:rPr>
          <w:rFonts w:cs="Arial"/>
          <w:noProof/>
          <w:vertAlign w:val="superscript"/>
        </w:rPr>
        <w:t>®</w:t>
      </w:r>
      <w:r w:rsidRPr="00C53B7A">
        <w:rPr>
          <w:rFonts w:cs="Arial"/>
          <w:noProof/>
        </w:rPr>
        <w:t>, Fel-Pro</w:t>
      </w:r>
      <w:r w:rsidRPr="00C53B7A">
        <w:rPr>
          <w:rFonts w:cs="Arial"/>
          <w:noProof/>
          <w:vertAlign w:val="superscript"/>
        </w:rPr>
        <w:t>®</w:t>
      </w:r>
      <w:r w:rsidRPr="00C53B7A">
        <w:rPr>
          <w:rFonts w:cs="Arial"/>
          <w:noProof/>
        </w:rPr>
        <w:t>, Champion</w:t>
      </w:r>
      <w:r w:rsidRPr="00C53B7A">
        <w:rPr>
          <w:rFonts w:cs="Arial"/>
          <w:noProof/>
          <w:vertAlign w:val="superscript"/>
        </w:rPr>
        <w:t>®</w:t>
      </w:r>
      <w:r w:rsidRPr="00C53B7A">
        <w:rPr>
          <w:rFonts w:cs="Arial"/>
          <w:noProof/>
        </w:rPr>
        <w:t>, Wagner</w:t>
      </w:r>
      <w:r w:rsidRPr="00C53B7A">
        <w:rPr>
          <w:rFonts w:cs="Arial"/>
          <w:noProof/>
          <w:vertAlign w:val="superscript"/>
        </w:rPr>
        <w:t>®</w:t>
      </w:r>
      <w:r w:rsidRPr="00C53B7A">
        <w:rPr>
          <w:rFonts w:cs="Arial"/>
          <w:noProof/>
        </w:rPr>
        <w:t>, ANCO</w:t>
      </w:r>
      <w:r w:rsidRPr="00C53B7A">
        <w:rPr>
          <w:rFonts w:cs="Arial"/>
          <w:noProof/>
          <w:vertAlign w:val="superscript"/>
        </w:rPr>
        <w:t>®</w:t>
      </w:r>
      <w:r w:rsidRPr="00C53B7A">
        <w:rPr>
          <w:rFonts w:cs="Arial"/>
          <w:noProof/>
        </w:rPr>
        <w:t xml:space="preserve"> and Ferodo</w:t>
      </w:r>
      <w:r w:rsidRPr="00C53B7A">
        <w:rPr>
          <w:rFonts w:cs="Arial"/>
          <w:noProof/>
          <w:vertAlign w:val="superscript"/>
        </w:rPr>
        <w:t>®</w:t>
      </w:r>
      <w:r w:rsidRPr="00C53B7A">
        <w:rPr>
          <w:rFonts w:cs="Arial"/>
          <w:noProof/>
        </w:rPr>
        <w:t xml:space="preserve"> to the global aftermarket.  Federal-Mogul Motorparts also provides high-quality vehicle braking, chassis and wiper components to global original equipment manufacturers. </w:t>
      </w:r>
    </w:p>
    <w:p w:rsidR="00C53B7A" w:rsidRPr="00C53B7A" w:rsidRDefault="00C53B7A" w:rsidP="00C53B7A">
      <w:pPr>
        <w:spacing w:line="240" w:lineRule="auto"/>
        <w:rPr>
          <w:rFonts w:cs="Arial"/>
          <w:noProof/>
        </w:rPr>
      </w:pPr>
      <w:r w:rsidRPr="00C53B7A">
        <w:rPr>
          <w:rFonts w:cs="Arial"/>
          <w:noProof/>
        </w:rPr>
        <w:t>“For more than a century, we have remained focused on providing the highest quality components across each of the product categories and regions we serve. Vehicle manufacturers recognize this, as our friction products are found on seven of the top 10 vehicle models in Europe, and the best-selling vehicle in North America,” said Daniel Ninivaggi, CEO of Federal-Mogul Motorparts, and Co-CEO of Federal-Mogul Holdings Corporation.</w:t>
      </w:r>
    </w:p>
    <w:p w:rsidR="00C53B7A" w:rsidRPr="00C53B7A" w:rsidRDefault="00C53B7A" w:rsidP="00C53B7A">
      <w:pPr>
        <w:spacing w:line="240" w:lineRule="auto"/>
        <w:rPr>
          <w:rFonts w:cs="Arial"/>
          <w:noProof/>
        </w:rPr>
      </w:pPr>
      <w:r w:rsidRPr="00C53B7A">
        <w:rPr>
          <w:rFonts w:cs="Arial"/>
          <w:noProof/>
        </w:rPr>
        <w:t>“Our aftermarket products are designed and engineered around the principle that vehicle safety and product performance matter most.  Federal-Mogul’s premium brands are synonymous with quality, which will continue to be the way we differentiate our products from others available in the market. Notwithstanding recent trends in some aftermarket categories, our unrelenting focus going forward will be to support our premium products and clearly communicate their advantages to our channel partners, professional service technicians and consumers,” Ninivaggi said.</w:t>
      </w:r>
    </w:p>
    <w:p w:rsidR="00C53B7A" w:rsidRPr="00C53B7A" w:rsidRDefault="00C53B7A" w:rsidP="00C53B7A">
      <w:pPr>
        <w:spacing w:line="240" w:lineRule="auto"/>
        <w:rPr>
          <w:rFonts w:cs="Arial"/>
          <w:noProof/>
        </w:rPr>
      </w:pPr>
      <w:r w:rsidRPr="00C53B7A">
        <w:rPr>
          <w:rFonts w:cs="Arial"/>
          <w:noProof/>
        </w:rPr>
        <w:t xml:space="preserve">Federal-Mogul Motorparts manufactures vehicle braking, chassis, sealing and other service components, and also benefits from the engine expertise of the Federal-Mogul Powertrain division. </w:t>
      </w:r>
    </w:p>
    <w:p w:rsidR="00C53B7A" w:rsidRDefault="00C53B7A" w:rsidP="00C53B7A">
      <w:pPr>
        <w:spacing w:line="240" w:lineRule="auto"/>
        <w:rPr>
          <w:rFonts w:cstheme="minorHAnsi"/>
          <w:b/>
          <w:i/>
        </w:rPr>
      </w:pPr>
      <w:r w:rsidRPr="00C53B7A">
        <w:rPr>
          <w:rFonts w:cs="Arial"/>
        </w:rPr>
        <w:t xml:space="preserve">The new Federal-Mogul </w:t>
      </w:r>
      <w:proofErr w:type="spellStart"/>
      <w:r w:rsidRPr="00C53B7A">
        <w:rPr>
          <w:rFonts w:cs="Arial"/>
        </w:rPr>
        <w:t>Motorparts</w:t>
      </w:r>
      <w:proofErr w:type="spellEnd"/>
      <w:r w:rsidRPr="00C53B7A">
        <w:rPr>
          <w:rFonts w:cs="Arial"/>
        </w:rPr>
        <w:t xml:space="preserve"> name and logo will be rolled out globally effective immediately, leading into new marketing campaigns for its product brands.</w:t>
      </w:r>
      <w:r w:rsidRPr="00C53B7A">
        <w:rPr>
          <w:rFonts w:cs="Arial"/>
        </w:rPr>
        <w:br/>
      </w:r>
    </w:p>
    <w:p w:rsidR="00C53B7A" w:rsidRPr="00C53B7A" w:rsidRDefault="00C53B7A" w:rsidP="00C53B7A">
      <w:pPr>
        <w:spacing w:line="240" w:lineRule="auto"/>
        <w:rPr>
          <w:rFonts w:cstheme="minorHAnsi"/>
          <w:b/>
          <w:i/>
        </w:rPr>
      </w:pPr>
      <w:r w:rsidRPr="00511B39">
        <w:rPr>
          <w:rFonts w:cstheme="minorHAnsi"/>
          <w:b/>
          <w:i/>
        </w:rPr>
        <w:t xml:space="preserve">Ends </w:t>
      </w:r>
    </w:p>
    <w:p w:rsidR="00C53B7A" w:rsidRDefault="00C53B7A" w:rsidP="00C53B7A">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Federal-Mogul</w:t>
      </w:r>
      <w:r w:rsidRPr="002403AD">
        <w:rPr>
          <w:rFonts w:cstheme="minorHAnsi"/>
        </w:rPr>
        <w:t xml:space="preserve"> link. </w:t>
      </w:r>
    </w:p>
    <w:p w:rsidR="00C53B7A" w:rsidRDefault="00C53B7A" w:rsidP="00C53B7A">
      <w:pPr>
        <w:spacing w:line="240" w:lineRule="auto"/>
      </w:pPr>
      <w:r w:rsidRPr="002403AD">
        <w:rPr>
          <w:rFonts w:cstheme="minorHAnsi"/>
          <w:b/>
          <w:bCs/>
        </w:rPr>
        <w:t xml:space="preserve">About </w:t>
      </w:r>
      <w:r>
        <w:rPr>
          <w:rFonts w:cstheme="minorHAnsi"/>
          <w:b/>
          <w:bCs/>
        </w:rPr>
        <w:t xml:space="preserve">Federal-Mogul </w:t>
      </w:r>
      <w:r w:rsidRPr="002403AD">
        <w:rPr>
          <w:rFonts w:cstheme="minorHAnsi"/>
          <w:b/>
          <w:bCs/>
        </w:rPr>
        <w:br/>
      </w:r>
      <w:proofErr w:type="spellStart"/>
      <w:r>
        <w:t>Federal-Mogul</w:t>
      </w:r>
      <w:proofErr w:type="spellEnd"/>
      <w:r>
        <w:t xml:space="preserve"> Corporation is an innovative and diversified $6</w:t>
      </w:r>
      <w:proofErr w:type="gramStart"/>
      <w:r>
        <w:t>,7</w:t>
      </w:r>
      <w:proofErr w:type="gramEnd"/>
      <w:r>
        <w:t xml:space="preserve">-billion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 </w:t>
      </w:r>
    </w:p>
    <w:p w:rsidR="00C53B7A" w:rsidRDefault="00C53B7A" w:rsidP="00C53B7A">
      <w:pPr>
        <w:spacing w:line="240" w:lineRule="auto"/>
      </w:pPr>
      <w:r>
        <w:t xml:space="preserve">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manufacturers with vehicle products, including; brake friction, chassis, wipers and other </w:t>
      </w:r>
      <w:r>
        <w:lastRenderedPageBreak/>
        <w:t xml:space="preserve">components. Federal-Mogul boasts four dedicated divisions in major centres in South Africa, including; Johannesburg, Durban, Port Elizabeth and Pine Town. </w:t>
      </w:r>
    </w:p>
    <w:p w:rsidR="00C53B7A" w:rsidRPr="00014D04" w:rsidRDefault="00C53B7A" w:rsidP="00C53B7A">
      <w:pPr>
        <w:pStyle w:val="BodyText3"/>
        <w:spacing w:line="240" w:lineRule="auto"/>
        <w:rPr>
          <w:rFonts w:asciiTheme="minorHAnsi" w:hAnsiTheme="minorHAnsi" w:cs="Arial"/>
          <w:snapToGrid w:val="0"/>
          <w:sz w:val="22"/>
          <w:szCs w:val="22"/>
          <w:lang w:val="en-GB"/>
        </w:rPr>
      </w:pPr>
      <w:r w:rsidRPr="00014D04">
        <w:rPr>
          <w:rFonts w:asciiTheme="minorHAnsi" w:hAnsiTheme="minorHAnsi" w:cs="Arial"/>
          <w:snapToGrid w:val="0"/>
          <w:sz w:val="22"/>
          <w:szCs w:val="22"/>
          <w:lang w:val="en-GB"/>
        </w:rPr>
        <w:t>Federal-Mogul Corporation</w:t>
      </w:r>
      <w:r w:rsidRPr="00014D04">
        <w:rPr>
          <w:rFonts w:asciiTheme="minorHAnsi" w:hAnsiTheme="minorHAnsi" w:cs="Arial"/>
          <w:b/>
          <w:snapToGrid w:val="0"/>
          <w:sz w:val="22"/>
          <w:szCs w:val="22"/>
          <w:lang w:val="en-GB"/>
        </w:rPr>
        <w:t xml:space="preserve"> </w:t>
      </w:r>
      <w:r w:rsidRPr="00014D04">
        <w:rPr>
          <w:rFonts w:asciiTheme="minorHAnsi" w:hAnsiTheme="minorHAnsi" w:cs="Arial"/>
          <w:snapToGrid w:val="0"/>
          <w:sz w:val="22"/>
          <w:szCs w:val="22"/>
          <w:lang w:val="en-GB"/>
        </w:rPr>
        <w:t xml:space="preserve">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 </w:t>
      </w:r>
    </w:p>
    <w:p w:rsidR="00C53B7A" w:rsidRPr="00014D04" w:rsidRDefault="00C53B7A" w:rsidP="00C53B7A">
      <w:pPr>
        <w:pStyle w:val="BodyText3"/>
        <w:spacing w:line="240" w:lineRule="auto"/>
        <w:rPr>
          <w:rFonts w:asciiTheme="minorHAnsi" w:hAnsiTheme="minorHAnsi" w:cs="Arial"/>
          <w:sz w:val="22"/>
          <w:szCs w:val="22"/>
          <w:lang w:val="en-GB"/>
        </w:rPr>
      </w:pPr>
      <w:r w:rsidRPr="00014D04">
        <w:rPr>
          <w:rFonts w:asciiTheme="minorHAnsi" w:hAnsiTheme="minorHAnsi" w:cs="Arial"/>
          <w:snapToGrid w:val="0"/>
          <w:sz w:val="22"/>
          <w:szCs w:val="22"/>
          <w:lang w:val="en-GB"/>
        </w:rPr>
        <w:t>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w:t>
      </w:r>
      <w:r>
        <w:rPr>
          <w:rFonts w:asciiTheme="minorHAnsi" w:hAnsiTheme="minorHAnsi" w:cs="Arial"/>
          <w:snapToGrid w:val="0"/>
          <w:sz w:val="22"/>
          <w:szCs w:val="22"/>
          <w:lang w:val="en-GB"/>
        </w:rPr>
        <w:t xml:space="preserve">as founded in Detroit in 1899. </w:t>
      </w:r>
      <w:r w:rsidRPr="00014D04">
        <w:rPr>
          <w:rFonts w:asciiTheme="minorHAnsi" w:hAnsiTheme="minorHAnsi" w:cs="Arial"/>
          <w:snapToGrid w:val="0"/>
          <w:sz w:val="22"/>
          <w:szCs w:val="22"/>
          <w:lang w:val="en-GB"/>
        </w:rPr>
        <w:t xml:space="preserve">The company is headquartered in Southfield, Michigan, United States and employs 45,000 people in 34 countries.  </w:t>
      </w:r>
    </w:p>
    <w:p w:rsidR="00C53B7A" w:rsidRDefault="00C53B7A" w:rsidP="00C53B7A">
      <w:pPr>
        <w:spacing w:line="240" w:lineRule="auto"/>
        <w:rPr>
          <w:rFonts w:cs="Arial"/>
        </w:rPr>
      </w:pPr>
      <w:r w:rsidRPr="00014D04">
        <w:rPr>
          <w:rFonts w:cs="Arial"/>
        </w:rPr>
        <w:t xml:space="preserve">Federal-Mogul’s aftermarket products are sold under a variety of well-known brands, including:  </w:t>
      </w:r>
      <w:proofErr w:type="spellStart"/>
      <w:r w:rsidRPr="00014D04">
        <w:rPr>
          <w:rFonts w:cs="Arial"/>
        </w:rPr>
        <w:t>Abex</w:t>
      </w:r>
      <w:proofErr w:type="spellEnd"/>
      <w:r w:rsidRPr="00014D04">
        <w:rPr>
          <w:rFonts w:cs="Arial"/>
          <w:vertAlign w:val="superscript"/>
        </w:rPr>
        <w:t>®</w:t>
      </w:r>
      <w:r w:rsidRPr="00014D04">
        <w:rPr>
          <w:rFonts w:cs="Arial"/>
        </w:rPr>
        <w:t>, AE</w:t>
      </w:r>
      <w:r w:rsidRPr="00014D04">
        <w:rPr>
          <w:rFonts w:cs="Arial"/>
          <w:vertAlign w:val="superscript"/>
        </w:rPr>
        <w:t>®</w:t>
      </w:r>
      <w:r w:rsidRPr="00014D04">
        <w:rPr>
          <w:rFonts w:cs="Arial"/>
        </w:rPr>
        <w:t>, ANCO</w:t>
      </w:r>
      <w:r w:rsidRPr="00014D04">
        <w:rPr>
          <w:rFonts w:cs="Arial"/>
          <w:vertAlign w:val="superscript"/>
        </w:rPr>
        <w:t>®</w:t>
      </w:r>
      <w:r w:rsidRPr="00014D04">
        <w:rPr>
          <w:rFonts w:cs="Arial"/>
        </w:rPr>
        <w:t xml:space="preserve">, </w:t>
      </w:r>
      <w:proofErr w:type="spellStart"/>
      <w:r w:rsidRPr="00014D04">
        <w:rPr>
          <w:rFonts w:cs="Arial"/>
        </w:rPr>
        <w:t>Beral</w:t>
      </w:r>
      <w:proofErr w:type="spellEnd"/>
      <w:r w:rsidRPr="00014D04">
        <w:rPr>
          <w:rFonts w:cs="Arial"/>
          <w:vertAlign w:val="superscript"/>
        </w:rPr>
        <w:t>®</w:t>
      </w:r>
      <w:r w:rsidRPr="00014D04">
        <w:rPr>
          <w:rFonts w:cs="Arial"/>
        </w:rPr>
        <w:t>, Carter</w:t>
      </w:r>
      <w:r w:rsidRPr="00014D04">
        <w:rPr>
          <w:rFonts w:cs="Arial"/>
          <w:vertAlign w:val="superscript"/>
        </w:rPr>
        <w:t>®</w:t>
      </w:r>
      <w:r w:rsidRPr="00014D04">
        <w:rPr>
          <w:rFonts w:cs="Arial"/>
        </w:rPr>
        <w:t>, Champion</w:t>
      </w:r>
      <w:r w:rsidRPr="00014D04">
        <w:rPr>
          <w:rFonts w:cs="Arial"/>
          <w:vertAlign w:val="superscript"/>
        </w:rPr>
        <w:t>®</w:t>
      </w:r>
      <w:r w:rsidRPr="00014D04">
        <w:rPr>
          <w:rFonts w:cs="Arial"/>
        </w:rPr>
        <w:t>, FP Diesel</w:t>
      </w:r>
      <w:r w:rsidRPr="00014D04">
        <w:rPr>
          <w:rFonts w:cs="Arial"/>
          <w:vertAlign w:val="superscript"/>
        </w:rPr>
        <w:t>®</w:t>
      </w:r>
      <w:r w:rsidRPr="00014D04">
        <w:rPr>
          <w:rFonts w:cs="Arial"/>
        </w:rPr>
        <w:t xml:space="preserve">, </w:t>
      </w:r>
      <w:proofErr w:type="spellStart"/>
      <w:r w:rsidRPr="00014D04">
        <w:rPr>
          <w:rFonts w:cs="Arial"/>
        </w:rPr>
        <w:t>Fel</w:t>
      </w:r>
      <w:proofErr w:type="spellEnd"/>
      <w:r w:rsidRPr="00014D04">
        <w:rPr>
          <w:rFonts w:cs="Arial"/>
        </w:rPr>
        <w:t>-Pro</w:t>
      </w:r>
      <w:r w:rsidRPr="00014D04">
        <w:rPr>
          <w:rFonts w:cs="Arial"/>
          <w:vertAlign w:val="superscript"/>
        </w:rPr>
        <w:t>®</w:t>
      </w:r>
      <w:r w:rsidRPr="00014D04">
        <w:rPr>
          <w:rFonts w:cs="Arial"/>
        </w:rPr>
        <w:t xml:space="preserve">,  </w:t>
      </w:r>
      <w:proofErr w:type="spellStart"/>
      <w:r w:rsidRPr="00014D04">
        <w:rPr>
          <w:rFonts w:cs="Arial"/>
        </w:rPr>
        <w:t>Ferodo</w:t>
      </w:r>
      <w:proofErr w:type="spellEnd"/>
      <w:r w:rsidRPr="00014D04">
        <w:rPr>
          <w:rFonts w:cs="Arial"/>
          <w:vertAlign w:val="superscript"/>
        </w:rPr>
        <w:t>®</w:t>
      </w:r>
      <w:r w:rsidRPr="00014D04">
        <w:rPr>
          <w:rFonts w:cs="Arial"/>
        </w:rPr>
        <w:t xml:space="preserve">, </w:t>
      </w:r>
      <w:proofErr w:type="spellStart"/>
      <w:r w:rsidRPr="00014D04">
        <w:rPr>
          <w:rFonts w:cs="Arial"/>
        </w:rPr>
        <w:t>Glyco</w:t>
      </w:r>
      <w:proofErr w:type="spellEnd"/>
      <w:r w:rsidRPr="00014D04">
        <w:rPr>
          <w:rFonts w:cs="Arial"/>
          <w:vertAlign w:val="superscript"/>
        </w:rPr>
        <w:t>®</w:t>
      </w:r>
      <w:r w:rsidRPr="00014D04">
        <w:rPr>
          <w:rFonts w:cs="Arial"/>
        </w:rPr>
        <w:t xml:space="preserve">, </w:t>
      </w:r>
      <w:proofErr w:type="spellStart"/>
      <w:r w:rsidRPr="00014D04">
        <w:rPr>
          <w:rFonts w:cs="Arial"/>
        </w:rPr>
        <w:t>Goetze</w:t>
      </w:r>
      <w:proofErr w:type="spellEnd"/>
      <w:r w:rsidRPr="00014D04">
        <w:rPr>
          <w:rFonts w:cs="Arial"/>
          <w:vertAlign w:val="superscript"/>
        </w:rPr>
        <w:t>®</w:t>
      </w:r>
      <w:r w:rsidRPr="00014D04">
        <w:rPr>
          <w:rFonts w:cs="Arial"/>
        </w:rPr>
        <w:t>, MOOG</w:t>
      </w:r>
      <w:r w:rsidRPr="00014D04">
        <w:rPr>
          <w:rFonts w:cs="Arial"/>
          <w:vertAlign w:val="superscript"/>
        </w:rPr>
        <w:t>®</w:t>
      </w:r>
      <w:r w:rsidRPr="00014D04">
        <w:rPr>
          <w:rFonts w:cs="Arial"/>
        </w:rPr>
        <w:t>, National</w:t>
      </w:r>
      <w:r w:rsidRPr="00014D04">
        <w:rPr>
          <w:rFonts w:cs="Arial"/>
          <w:vertAlign w:val="superscript"/>
        </w:rPr>
        <w:t>®</w:t>
      </w:r>
      <w:r w:rsidRPr="00014D04">
        <w:rPr>
          <w:rFonts w:cs="Arial"/>
        </w:rPr>
        <w:t xml:space="preserve">, </w:t>
      </w:r>
      <w:proofErr w:type="spellStart"/>
      <w:r w:rsidRPr="00014D04">
        <w:rPr>
          <w:rFonts w:cs="Arial"/>
        </w:rPr>
        <w:t>Necto</w:t>
      </w:r>
      <w:proofErr w:type="spellEnd"/>
      <w:r w:rsidRPr="00014D04">
        <w:rPr>
          <w:rFonts w:cs="Arial"/>
          <w:vertAlign w:val="superscript"/>
        </w:rPr>
        <w:t>®</w:t>
      </w:r>
      <w:r w:rsidRPr="00014D04">
        <w:rPr>
          <w:rFonts w:cs="Arial"/>
        </w:rPr>
        <w:t xml:space="preserve">, </w:t>
      </w:r>
      <w:proofErr w:type="spellStart"/>
      <w:r w:rsidRPr="00014D04">
        <w:rPr>
          <w:rFonts w:cs="Arial"/>
        </w:rPr>
        <w:t>Nüral</w:t>
      </w:r>
      <w:proofErr w:type="spellEnd"/>
      <w:r w:rsidRPr="00014D04">
        <w:rPr>
          <w:rFonts w:cs="Arial"/>
          <w:vertAlign w:val="superscript"/>
        </w:rPr>
        <w:t>®</w:t>
      </w:r>
      <w:r w:rsidRPr="00014D04">
        <w:rPr>
          <w:rFonts w:cs="Arial"/>
        </w:rPr>
        <w:t xml:space="preserve">, </w:t>
      </w:r>
      <w:proofErr w:type="spellStart"/>
      <w:r w:rsidRPr="00014D04">
        <w:rPr>
          <w:rFonts w:cs="Arial"/>
        </w:rPr>
        <w:t>Payen</w:t>
      </w:r>
      <w:proofErr w:type="spellEnd"/>
      <w:r w:rsidRPr="00014D04">
        <w:rPr>
          <w:rFonts w:cs="Arial"/>
          <w:vertAlign w:val="superscript"/>
        </w:rPr>
        <w:t>®</w:t>
      </w:r>
      <w:r w:rsidRPr="00014D04">
        <w:rPr>
          <w:rFonts w:cs="Arial"/>
        </w:rPr>
        <w:t>, Precision</w:t>
      </w:r>
      <w:r w:rsidRPr="00014D04">
        <w:rPr>
          <w:rFonts w:cs="Arial"/>
          <w:vertAlign w:val="superscript"/>
        </w:rPr>
        <w:t>®</w:t>
      </w:r>
      <w:r w:rsidRPr="00014D04">
        <w:rPr>
          <w:rFonts w:cs="Arial"/>
        </w:rPr>
        <w:t>, Sealed Power</w:t>
      </w:r>
      <w:r w:rsidRPr="00014D04">
        <w:rPr>
          <w:rFonts w:cs="Arial"/>
          <w:vertAlign w:val="superscript"/>
        </w:rPr>
        <w:t>®</w:t>
      </w:r>
      <w:r w:rsidRPr="00014D04">
        <w:rPr>
          <w:rFonts w:cs="Arial"/>
        </w:rPr>
        <w:t>, Speed-Pro</w:t>
      </w:r>
      <w:r w:rsidRPr="00014D04">
        <w:rPr>
          <w:rFonts w:cs="Arial"/>
          <w:vertAlign w:val="superscript"/>
        </w:rPr>
        <w:t>®</w:t>
      </w:r>
      <w:r w:rsidRPr="00014D04">
        <w:rPr>
          <w:rFonts w:cs="Arial"/>
        </w:rPr>
        <w:t xml:space="preserve"> and Wagner</w:t>
      </w:r>
      <w:r w:rsidRPr="00014D04">
        <w:rPr>
          <w:rFonts w:cs="Arial"/>
          <w:vertAlign w:val="superscript"/>
        </w:rPr>
        <w:t>®</w:t>
      </w:r>
      <w:r w:rsidRPr="00014D04">
        <w:rPr>
          <w:rFonts w:cs="Arial"/>
        </w:rPr>
        <w:t>. All Federal-Mogul trademarks are owned by Federal-Mogul Corporation, or one or more of its subsidiaries, in one or more countries</w:t>
      </w:r>
      <w:r>
        <w:rPr>
          <w:rFonts w:cs="Arial"/>
        </w:rPr>
        <w:t xml:space="preserve">. </w:t>
      </w:r>
    </w:p>
    <w:p w:rsidR="00C53B7A" w:rsidRDefault="00C53B7A" w:rsidP="00C53B7A">
      <w:pPr>
        <w:spacing w:line="240" w:lineRule="auto"/>
      </w:pPr>
      <w:r w:rsidRPr="00014D04">
        <w:rPr>
          <w:b/>
        </w:rPr>
        <w:t>Federal-Mogul Contact</w:t>
      </w:r>
      <w:r>
        <w:t xml:space="preserve"> </w:t>
      </w:r>
      <w:r>
        <w:br/>
        <w:t>Alfred Adriaan</w:t>
      </w:r>
      <w:r>
        <w:br/>
        <w:t>Phone: (011) 630 3000</w:t>
      </w:r>
      <w:r>
        <w:br/>
        <w:t xml:space="preserve">Web: </w:t>
      </w:r>
      <w:hyperlink r:id="rId5" w:history="1">
        <w:r w:rsidRPr="00014D04">
          <w:rPr>
            <w:rStyle w:val="Hyperlink"/>
          </w:rPr>
          <w:t>www.federalmogul.com</w:t>
        </w:r>
      </w:hyperlink>
    </w:p>
    <w:p w:rsidR="00C53B7A" w:rsidRPr="00511178" w:rsidRDefault="00C53B7A" w:rsidP="00C53B7A">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6"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7" w:history="1">
        <w:r w:rsidRPr="002403AD">
          <w:rPr>
            <w:rStyle w:val="Hyperlink"/>
            <w:rFonts w:asciiTheme="minorHAnsi" w:hAnsiTheme="minorHAnsi" w:cstheme="minorHAnsi"/>
            <w:sz w:val="22"/>
            <w:szCs w:val="22"/>
          </w:rPr>
          <w:t>www.ngage.co.za</w:t>
        </w:r>
      </w:hyperlink>
    </w:p>
    <w:p w:rsidR="00FE3623" w:rsidRDefault="00FE3623" w:rsidP="00C53B7A">
      <w:pPr>
        <w:spacing w:line="240" w:lineRule="auto"/>
      </w:pPr>
    </w:p>
    <w:sectPr w:rsidR="00FE3623" w:rsidSect="00EF7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A"/>
    <w:rsid w:val="0037207A"/>
    <w:rsid w:val="006A7C1C"/>
    <w:rsid w:val="00956EF8"/>
    <w:rsid w:val="00A1191A"/>
    <w:rsid w:val="00C53B7A"/>
    <w:rsid w:val="00FE3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9433D-07C3-4D44-8BE2-3B04294B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3B7A"/>
    <w:rPr>
      <w:color w:val="0000FF"/>
      <w:u w:val="single"/>
    </w:rPr>
  </w:style>
  <w:style w:type="paragraph" w:styleId="PlainText">
    <w:name w:val="Plain Text"/>
    <w:basedOn w:val="Normal"/>
    <w:link w:val="PlainTextChar"/>
    <w:uiPriority w:val="99"/>
    <w:unhideWhenUsed/>
    <w:rsid w:val="00C53B7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53B7A"/>
    <w:rPr>
      <w:rFonts w:ascii="Consolas" w:hAnsi="Consolas"/>
      <w:sz w:val="21"/>
      <w:szCs w:val="21"/>
      <w:lang w:val="en-US"/>
    </w:rPr>
  </w:style>
  <w:style w:type="paragraph" w:styleId="BodyText3">
    <w:name w:val="Body Text 3"/>
    <w:basedOn w:val="Normal"/>
    <w:link w:val="BodyText3Char"/>
    <w:rsid w:val="00C53B7A"/>
    <w:pPr>
      <w:spacing w:after="120" w:line="36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C53B7A"/>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ngage.co.za" TargetMode="External"/><Relationship Id="rId5" Type="http://schemas.openxmlformats.org/officeDocument/2006/relationships/hyperlink" Target="http://www.federalmogul.com"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Nomvelo Buthelezi</dc:creator>
  <cp:keywords/>
  <dc:description/>
  <cp:lastModifiedBy>Nomvelo Buthelezi</cp:lastModifiedBy>
  <cp:revision>4</cp:revision>
  <dcterms:created xsi:type="dcterms:W3CDTF">2014-07-14T07:24:00Z</dcterms:created>
  <dcterms:modified xsi:type="dcterms:W3CDTF">2014-07-14T08:11:00Z</dcterms:modified>
</cp:coreProperties>
</file>