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A7" w:rsidRPr="004316A7" w:rsidRDefault="004316A7" w:rsidP="004316A7">
      <w:pPr>
        <w:pStyle w:val="NormalWeb"/>
        <w:shd w:val="clear" w:color="auto" w:fill="FFFFFF"/>
        <w:spacing w:line="270" w:lineRule="atLeast"/>
        <w:rPr>
          <w:rStyle w:val="Strong"/>
          <w:rFonts w:ascii="Arial" w:hAnsi="Arial" w:cs="Arial"/>
          <w:color w:val="000000" w:themeColor="text1"/>
          <w:sz w:val="56"/>
          <w:szCs w:val="56"/>
        </w:rPr>
      </w:pPr>
      <w:r w:rsidRPr="004316A7">
        <w:rPr>
          <w:rStyle w:val="Strong"/>
          <w:rFonts w:ascii="Arial" w:hAnsi="Arial" w:cs="Arial"/>
          <w:color w:val="000000" w:themeColor="text1"/>
          <w:sz w:val="56"/>
          <w:szCs w:val="56"/>
        </w:rPr>
        <w:t xml:space="preserve">PRESS RELEASE </w:t>
      </w:r>
    </w:p>
    <w:p w:rsidR="00664D41" w:rsidRPr="00664D41" w:rsidRDefault="00664D41" w:rsidP="004316A7">
      <w:pPr>
        <w:pStyle w:val="NormalWeb"/>
        <w:shd w:val="clear" w:color="auto" w:fill="FFFFFF"/>
        <w:spacing w:before="0" w:beforeAutospacing="0" w:after="0" w:afterAutospacing="0"/>
        <w:rPr>
          <w:rFonts w:ascii="Calibri" w:hAnsi="Calibri"/>
          <w:b/>
          <w:i/>
          <w:color w:val="666666"/>
          <w:sz w:val="28"/>
          <w:szCs w:val="28"/>
          <w:u w:val="single"/>
        </w:rPr>
      </w:pPr>
      <w:r w:rsidRPr="00664D41">
        <w:rPr>
          <w:rStyle w:val="Strong"/>
          <w:rFonts w:ascii="Arial" w:hAnsi="Arial" w:cs="Arial"/>
          <w:b w:val="0"/>
          <w:color w:val="222222"/>
          <w:sz w:val="28"/>
          <w:szCs w:val="28"/>
          <w:u w:val="single"/>
          <w:shd w:val="clear" w:color="auto" w:fill="FFFFFF"/>
        </w:rPr>
        <w:t>Hatch hono</w:t>
      </w:r>
      <w:r>
        <w:rPr>
          <w:rStyle w:val="Strong"/>
          <w:rFonts w:ascii="Arial" w:hAnsi="Arial" w:cs="Arial"/>
          <w:b w:val="0"/>
          <w:color w:val="222222"/>
          <w:sz w:val="28"/>
          <w:szCs w:val="28"/>
          <w:u w:val="single"/>
          <w:shd w:val="clear" w:color="auto" w:fill="FFFFFF"/>
        </w:rPr>
        <w:t>u</w:t>
      </w:r>
      <w:r w:rsidRPr="00664D41">
        <w:rPr>
          <w:rStyle w:val="Strong"/>
          <w:rFonts w:ascii="Arial" w:hAnsi="Arial" w:cs="Arial"/>
          <w:b w:val="0"/>
          <w:color w:val="222222"/>
          <w:sz w:val="28"/>
          <w:szCs w:val="28"/>
          <w:u w:val="single"/>
          <w:shd w:val="clear" w:color="auto" w:fill="FFFFFF"/>
        </w:rPr>
        <w:t>red with Service Excellence Award by Canadian solar industry</w:t>
      </w:r>
    </w:p>
    <w:p w:rsidR="00664D41" w:rsidRPr="003B02A8" w:rsidRDefault="00664D41" w:rsidP="003B02A8">
      <w:pPr>
        <w:pStyle w:val="NormalWeb"/>
        <w:shd w:val="clear" w:color="auto" w:fill="FFFFFF"/>
        <w:spacing w:before="0" w:beforeAutospacing="0" w:after="0" w:afterAutospacing="0" w:line="276" w:lineRule="auto"/>
        <w:rPr>
          <w:rFonts w:ascii="Calibri" w:hAnsi="Calibri"/>
          <w:b/>
          <w:i/>
          <w:color w:val="808080" w:themeColor="background1" w:themeShade="80"/>
        </w:rPr>
      </w:pPr>
    </w:p>
    <w:p w:rsidR="00664D41" w:rsidRPr="003B02A8" w:rsidRDefault="00B100AB" w:rsidP="003B02A8">
      <w:pPr>
        <w:pStyle w:val="NormalWeb"/>
        <w:shd w:val="clear" w:color="auto" w:fill="FFFFFF"/>
        <w:spacing w:before="0" w:beforeAutospacing="0" w:after="0" w:afterAutospacing="0" w:line="276" w:lineRule="auto"/>
        <w:rPr>
          <w:rFonts w:asciiTheme="minorHAnsi" w:hAnsiTheme="minorHAnsi" w:cstheme="minorHAnsi"/>
          <w:color w:val="808080" w:themeColor="background1" w:themeShade="80"/>
        </w:rPr>
      </w:pPr>
      <w:r>
        <w:rPr>
          <w:rFonts w:asciiTheme="minorHAnsi" w:hAnsiTheme="minorHAnsi" w:cstheme="minorHAnsi"/>
          <w:b/>
          <w:color w:val="808080" w:themeColor="background1" w:themeShade="80"/>
        </w:rPr>
        <w:t>10</w:t>
      </w:r>
      <w:bookmarkStart w:id="0" w:name="_GoBack"/>
      <w:bookmarkEnd w:id="0"/>
      <w:r w:rsidR="0005135A">
        <w:rPr>
          <w:rFonts w:asciiTheme="minorHAnsi" w:hAnsiTheme="minorHAnsi" w:cstheme="minorHAnsi"/>
          <w:b/>
          <w:color w:val="808080" w:themeColor="background1" w:themeShade="80"/>
        </w:rPr>
        <w:t xml:space="preserve"> January</w:t>
      </w:r>
      <w:r w:rsidR="00664D41" w:rsidRPr="003B02A8">
        <w:rPr>
          <w:rFonts w:asciiTheme="minorHAnsi" w:hAnsiTheme="minorHAnsi" w:cstheme="minorHAnsi"/>
          <w:b/>
          <w:color w:val="808080" w:themeColor="background1" w:themeShade="80"/>
        </w:rPr>
        <w:t>, 2014</w:t>
      </w:r>
      <w:r w:rsidR="004316A7" w:rsidRPr="003B02A8">
        <w:rPr>
          <w:rFonts w:asciiTheme="minorHAnsi" w:hAnsiTheme="minorHAnsi" w:cstheme="minorHAnsi"/>
          <w:b/>
          <w:color w:val="808080" w:themeColor="background1" w:themeShade="80"/>
        </w:rPr>
        <w:t>:</w:t>
      </w:r>
      <w:r w:rsidR="004316A7" w:rsidRPr="003B02A8">
        <w:rPr>
          <w:rFonts w:asciiTheme="minorHAnsi" w:hAnsiTheme="minorHAnsi" w:cstheme="minorHAnsi"/>
          <w:i/>
          <w:color w:val="808080" w:themeColor="background1" w:themeShade="80"/>
        </w:rPr>
        <w:t xml:space="preserve"> </w:t>
      </w:r>
      <w:r w:rsidR="00664D41" w:rsidRPr="003B02A8">
        <w:rPr>
          <w:rFonts w:asciiTheme="minorHAnsi" w:hAnsiTheme="minorHAnsi" w:cstheme="minorHAnsi"/>
          <w:color w:val="808080" w:themeColor="background1" w:themeShade="80"/>
        </w:rPr>
        <w:t xml:space="preserve">Consulting engineering and project implementation firm Hatch was honoured with the Service Excellence Game Changer Award at an awards ceremony on December 9 during the Canadian Solar Industries Association’s Solar Canada </w:t>
      </w:r>
      <w:r w:rsidR="0005135A">
        <w:rPr>
          <w:rFonts w:asciiTheme="minorHAnsi" w:hAnsiTheme="minorHAnsi" w:cstheme="minorHAnsi"/>
          <w:color w:val="808080" w:themeColor="background1" w:themeShade="80"/>
        </w:rPr>
        <w:t>2013 conference, during which a</w:t>
      </w:r>
      <w:r w:rsidR="00664D41" w:rsidRPr="003B02A8">
        <w:rPr>
          <w:rFonts w:asciiTheme="minorHAnsi" w:hAnsiTheme="minorHAnsi" w:cstheme="minorHAnsi"/>
          <w:color w:val="808080" w:themeColor="background1" w:themeShade="80"/>
        </w:rPr>
        <w:t xml:space="preserve"> panel of judges recognised the firm’s</w:t>
      </w:r>
      <w:r w:rsidR="00664D41" w:rsidRPr="00664D41">
        <w:rPr>
          <w:rFonts w:asciiTheme="minorHAnsi" w:hAnsiTheme="minorHAnsi" w:cstheme="minorHAnsi"/>
          <w:color w:val="808080" w:themeColor="background1" w:themeShade="80"/>
        </w:rPr>
        <w:t xml:space="preserve"> outstanding services to the Canadian solar industry. </w:t>
      </w:r>
    </w:p>
    <w:p w:rsidR="00664D41" w:rsidRPr="003B02A8" w:rsidRDefault="00664D41" w:rsidP="00664D41">
      <w:pPr>
        <w:pStyle w:val="NormalWeb"/>
        <w:shd w:val="clear" w:color="auto" w:fill="FFFFFF"/>
        <w:spacing w:before="0" w:beforeAutospacing="0" w:after="0" w:afterAutospacing="0"/>
        <w:rPr>
          <w:rFonts w:asciiTheme="minorHAnsi" w:hAnsiTheme="minorHAnsi" w:cstheme="minorHAnsi"/>
          <w:color w:val="222222"/>
          <w:sz w:val="22"/>
          <w:szCs w:val="22"/>
        </w:rPr>
      </w:pPr>
    </w:p>
    <w:p w:rsidR="00664D41" w:rsidRPr="003B02A8" w:rsidRDefault="00081DE8" w:rsidP="00664D41">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Hatch (of which local entity, Hatch Goba, is a member)</w:t>
      </w:r>
      <w:r w:rsidR="00664D41" w:rsidRPr="00664D41">
        <w:rPr>
          <w:rFonts w:asciiTheme="minorHAnsi" w:hAnsiTheme="minorHAnsi" w:cstheme="minorHAnsi"/>
          <w:color w:val="222222"/>
          <w:sz w:val="22"/>
          <w:szCs w:val="22"/>
        </w:rPr>
        <w:t xml:space="preserve"> was nominated</w:t>
      </w:r>
      <w:r w:rsidR="00A15A32" w:rsidRPr="003B02A8">
        <w:rPr>
          <w:rFonts w:asciiTheme="minorHAnsi" w:hAnsiTheme="minorHAnsi" w:cstheme="minorHAnsi"/>
          <w:color w:val="222222"/>
          <w:sz w:val="22"/>
          <w:szCs w:val="22"/>
        </w:rPr>
        <w:t xml:space="preserve"> for the award</w:t>
      </w:r>
      <w:r w:rsidR="00664D41" w:rsidRPr="00664D41">
        <w:rPr>
          <w:rFonts w:asciiTheme="minorHAnsi" w:hAnsiTheme="minorHAnsi" w:cstheme="minorHAnsi"/>
          <w:color w:val="222222"/>
          <w:sz w:val="22"/>
          <w:szCs w:val="22"/>
        </w:rPr>
        <w:t xml:space="preserve"> by </w:t>
      </w:r>
      <w:r w:rsidR="00A15A32" w:rsidRPr="003B02A8">
        <w:rPr>
          <w:rFonts w:asciiTheme="minorHAnsi" w:hAnsiTheme="minorHAnsi" w:cstheme="minorHAnsi"/>
          <w:color w:val="222222"/>
          <w:sz w:val="22"/>
          <w:szCs w:val="22"/>
        </w:rPr>
        <w:t xml:space="preserve">its </w:t>
      </w:r>
      <w:r w:rsidR="00664D41" w:rsidRPr="00664D41">
        <w:rPr>
          <w:rFonts w:asciiTheme="minorHAnsi" w:hAnsiTheme="minorHAnsi" w:cstheme="minorHAnsi"/>
          <w:color w:val="222222"/>
          <w:sz w:val="22"/>
          <w:szCs w:val="22"/>
        </w:rPr>
        <w:t>client</w:t>
      </w:r>
      <w:r w:rsidR="00A15A32" w:rsidRPr="003B02A8">
        <w:rPr>
          <w:rFonts w:asciiTheme="minorHAnsi" w:hAnsiTheme="minorHAnsi" w:cstheme="minorHAnsi"/>
          <w:color w:val="222222"/>
          <w:sz w:val="22"/>
          <w:szCs w:val="22"/>
        </w:rPr>
        <w:t>,</w:t>
      </w:r>
      <w:r w:rsidR="00664D41" w:rsidRPr="00664D41">
        <w:rPr>
          <w:rFonts w:asciiTheme="minorHAnsi" w:hAnsiTheme="minorHAnsi" w:cstheme="minorHAnsi"/>
          <w:color w:val="222222"/>
          <w:sz w:val="22"/>
          <w:szCs w:val="22"/>
        </w:rPr>
        <w:t xml:space="preserve"> Recurrent Energy</w:t>
      </w:r>
      <w:r w:rsidR="003B02A8" w:rsidRPr="003B02A8">
        <w:rPr>
          <w:rFonts w:asciiTheme="minorHAnsi" w:hAnsiTheme="minorHAnsi" w:cstheme="minorHAnsi"/>
          <w:color w:val="222222"/>
          <w:sz w:val="22"/>
          <w:szCs w:val="22"/>
        </w:rPr>
        <w:t xml:space="preserve"> - </w:t>
      </w:r>
      <w:r w:rsidR="003B02A8" w:rsidRPr="003B02A8">
        <w:rPr>
          <w:rFonts w:asciiTheme="minorHAnsi" w:hAnsiTheme="minorHAnsi" w:cstheme="minorHAnsi"/>
          <w:color w:val="444444"/>
          <w:sz w:val="22"/>
          <w:szCs w:val="22"/>
          <w:shd w:val="clear" w:color="auto" w:fill="FFFFFF"/>
        </w:rPr>
        <w:t>a leading solar project developer providing clean electricity to utilities and large energy buyers</w:t>
      </w:r>
      <w:r w:rsidR="00664D41" w:rsidRPr="00664D41">
        <w:rPr>
          <w:rFonts w:asciiTheme="minorHAnsi" w:hAnsiTheme="minorHAnsi" w:cstheme="minorHAnsi"/>
          <w:color w:val="222222"/>
          <w:sz w:val="22"/>
          <w:szCs w:val="22"/>
        </w:rPr>
        <w:t xml:space="preserve">. In the last four years Hatch has provided a wide range of services to Recurrent </w:t>
      </w:r>
      <w:r>
        <w:rPr>
          <w:rFonts w:asciiTheme="minorHAnsi" w:hAnsiTheme="minorHAnsi" w:cstheme="minorHAnsi"/>
          <w:color w:val="222222"/>
          <w:sz w:val="22"/>
          <w:szCs w:val="22"/>
        </w:rPr>
        <w:t xml:space="preserve">Energy </w:t>
      </w:r>
      <w:r w:rsidR="00664D41" w:rsidRPr="00664D41">
        <w:rPr>
          <w:rFonts w:asciiTheme="minorHAnsi" w:hAnsiTheme="minorHAnsi" w:cstheme="minorHAnsi"/>
          <w:color w:val="222222"/>
          <w:sz w:val="22"/>
          <w:szCs w:val="22"/>
        </w:rPr>
        <w:t>for all 20 of its solar power projects across Ontario.</w:t>
      </w:r>
    </w:p>
    <w:p w:rsidR="00664D41" w:rsidRPr="00664D41" w:rsidRDefault="00664D41" w:rsidP="00664D41">
      <w:pPr>
        <w:shd w:val="clear" w:color="auto" w:fill="FFFFFF"/>
        <w:spacing w:after="0" w:line="240" w:lineRule="auto"/>
        <w:rPr>
          <w:rFonts w:eastAsia="Times New Roman" w:cstheme="minorHAnsi"/>
          <w:color w:val="222222"/>
          <w:lang w:eastAsia="en-ZA"/>
        </w:rPr>
      </w:pPr>
    </w:p>
    <w:p w:rsidR="00A15A32" w:rsidRDefault="00664D41" w:rsidP="00664D41">
      <w:pPr>
        <w:shd w:val="clear" w:color="auto" w:fill="FFFFFF"/>
        <w:spacing w:after="0" w:line="240" w:lineRule="auto"/>
        <w:rPr>
          <w:rFonts w:eastAsia="Times New Roman" w:cstheme="minorHAnsi"/>
          <w:color w:val="222222"/>
          <w:lang w:eastAsia="en-ZA"/>
        </w:rPr>
      </w:pPr>
      <w:r w:rsidRPr="00664D41">
        <w:rPr>
          <w:rFonts w:eastAsia="Times New Roman" w:cstheme="minorHAnsi"/>
          <w:color w:val="222222"/>
          <w:lang w:eastAsia="en-ZA"/>
        </w:rPr>
        <w:t>Hatch’s solar power service offering has grown substantia</w:t>
      </w:r>
      <w:r w:rsidR="00A15A32">
        <w:rPr>
          <w:rFonts w:eastAsia="Times New Roman" w:cstheme="minorHAnsi"/>
          <w:color w:val="222222"/>
          <w:lang w:eastAsia="en-ZA"/>
        </w:rPr>
        <w:t>lly over the past few years, with the solar team having</w:t>
      </w:r>
      <w:r w:rsidR="00081DE8">
        <w:rPr>
          <w:rFonts w:eastAsia="Times New Roman" w:cstheme="minorHAnsi"/>
          <w:color w:val="222222"/>
          <w:lang w:eastAsia="en-ZA"/>
        </w:rPr>
        <w:t xml:space="preserve"> worked more than 116 </w:t>
      </w:r>
      <w:r w:rsidRPr="00664D41">
        <w:rPr>
          <w:rFonts w:eastAsia="Times New Roman" w:cstheme="minorHAnsi"/>
          <w:color w:val="222222"/>
          <w:lang w:eastAsia="en-ZA"/>
        </w:rPr>
        <w:t xml:space="preserve">000 hours in the last three years. Hatch has a strong presence in the Ontario solar power market, having undertaken 40% of renewable energy approvals (REA) completed in the province. </w:t>
      </w:r>
    </w:p>
    <w:p w:rsidR="00A15A32" w:rsidRDefault="00A15A32" w:rsidP="00664D41">
      <w:pPr>
        <w:shd w:val="clear" w:color="auto" w:fill="FFFFFF"/>
        <w:spacing w:after="0" w:line="240" w:lineRule="auto"/>
        <w:rPr>
          <w:rFonts w:eastAsia="Times New Roman" w:cstheme="minorHAnsi"/>
          <w:color w:val="222222"/>
          <w:lang w:eastAsia="en-ZA"/>
        </w:rPr>
      </w:pPr>
    </w:p>
    <w:p w:rsidR="00664D41" w:rsidRDefault="00664D41" w:rsidP="00664D41">
      <w:pPr>
        <w:shd w:val="clear" w:color="auto" w:fill="FFFFFF"/>
        <w:spacing w:after="0" w:line="240" w:lineRule="auto"/>
        <w:rPr>
          <w:rFonts w:eastAsia="Times New Roman" w:cstheme="minorHAnsi"/>
          <w:color w:val="222222"/>
          <w:lang w:eastAsia="en-ZA"/>
        </w:rPr>
      </w:pPr>
      <w:r w:rsidRPr="00664D41">
        <w:rPr>
          <w:rFonts w:eastAsia="Times New Roman" w:cstheme="minorHAnsi"/>
          <w:color w:val="222222"/>
          <w:lang w:eastAsia="en-ZA"/>
        </w:rPr>
        <w:t>Hatch provides engineering and environmental services such as renewable energy approval (REA) and other permitting assistance, environmental site assessments, due diligence assessments, construction environmental monitoring, and preliminary and detailed engineering assignments.</w:t>
      </w:r>
    </w:p>
    <w:p w:rsidR="00664D41" w:rsidRPr="00664D41" w:rsidRDefault="00664D41" w:rsidP="00664D41">
      <w:pPr>
        <w:shd w:val="clear" w:color="auto" w:fill="FFFFFF"/>
        <w:spacing w:after="0" w:line="240" w:lineRule="auto"/>
        <w:rPr>
          <w:rFonts w:eastAsia="Times New Roman" w:cstheme="minorHAnsi"/>
          <w:color w:val="222222"/>
          <w:lang w:eastAsia="en-ZA"/>
        </w:rPr>
      </w:pPr>
    </w:p>
    <w:p w:rsidR="00664D41" w:rsidRPr="00664D41" w:rsidRDefault="00664D41" w:rsidP="00664D41">
      <w:pPr>
        <w:shd w:val="clear" w:color="auto" w:fill="FFFFFF"/>
        <w:spacing w:after="0" w:line="240" w:lineRule="auto"/>
        <w:rPr>
          <w:rFonts w:eastAsia="Times New Roman" w:cstheme="minorHAnsi"/>
          <w:color w:val="222222"/>
          <w:lang w:eastAsia="en-ZA"/>
        </w:rPr>
      </w:pPr>
      <w:r w:rsidRPr="00664D41">
        <w:rPr>
          <w:rFonts w:eastAsia="Times New Roman" w:cstheme="minorHAnsi"/>
          <w:color w:val="222222"/>
          <w:lang w:eastAsia="en-ZA"/>
        </w:rPr>
        <w:t>The c</w:t>
      </w:r>
      <w:r w:rsidR="00A15A32">
        <w:rPr>
          <w:rFonts w:eastAsia="Times New Roman" w:cstheme="minorHAnsi"/>
          <w:color w:val="222222"/>
          <w:lang w:eastAsia="en-ZA"/>
        </w:rPr>
        <w:t>onference was held on 9 - 10 December 2013,</w:t>
      </w:r>
      <w:r w:rsidR="003B02A8">
        <w:rPr>
          <w:rFonts w:eastAsia="Times New Roman" w:cstheme="minorHAnsi"/>
          <w:color w:val="222222"/>
          <w:lang w:eastAsia="en-ZA"/>
        </w:rPr>
        <w:t xml:space="preserve"> in Toronto. </w:t>
      </w:r>
      <w:r w:rsidR="005E70A3">
        <w:rPr>
          <w:rFonts w:eastAsia="Times New Roman" w:cstheme="minorHAnsi"/>
          <w:color w:val="222222"/>
          <w:lang w:eastAsia="en-ZA"/>
        </w:rPr>
        <w:t xml:space="preserve">Hatch </w:t>
      </w:r>
      <w:r w:rsidRPr="00664D41">
        <w:rPr>
          <w:rFonts w:eastAsia="Times New Roman" w:cstheme="minorHAnsi"/>
          <w:color w:val="222222"/>
          <w:lang w:eastAsia="en-ZA"/>
        </w:rPr>
        <w:t>participated in a panel discussion on “Utility-Scale Solar”, alongside rep</w:t>
      </w:r>
      <w:r w:rsidR="005E70A3">
        <w:rPr>
          <w:rFonts w:eastAsia="Times New Roman" w:cstheme="minorHAnsi"/>
          <w:color w:val="222222"/>
          <w:lang w:eastAsia="en-ZA"/>
        </w:rPr>
        <w:t xml:space="preserve">resentatives from Hatch clients: </w:t>
      </w:r>
      <w:r w:rsidRPr="00664D41">
        <w:rPr>
          <w:rFonts w:eastAsia="Times New Roman" w:cstheme="minorHAnsi"/>
          <w:color w:val="222222"/>
          <w:lang w:eastAsia="en-ZA"/>
        </w:rPr>
        <w:t>Recurrent Energy, Northland Power and National Bank Financial.</w:t>
      </w:r>
      <w:r w:rsidR="003B02A8">
        <w:rPr>
          <w:rFonts w:eastAsia="Times New Roman" w:cstheme="minorHAnsi"/>
          <w:color w:val="222222"/>
          <w:lang w:eastAsia="en-ZA"/>
        </w:rPr>
        <w:t xml:space="preserve"> </w:t>
      </w:r>
      <w:r w:rsidRPr="00664D41">
        <w:rPr>
          <w:rFonts w:eastAsia="Times New Roman" w:cstheme="minorHAnsi"/>
          <w:color w:val="222222"/>
          <w:lang w:eastAsia="en-ZA"/>
        </w:rPr>
        <w:t xml:space="preserve">The conference </w:t>
      </w:r>
      <w:r w:rsidR="003B02A8">
        <w:rPr>
          <w:rFonts w:eastAsia="Times New Roman" w:cstheme="minorHAnsi"/>
          <w:color w:val="222222"/>
          <w:lang w:eastAsia="en-ZA"/>
        </w:rPr>
        <w:t xml:space="preserve">was attended by more than 3 </w:t>
      </w:r>
      <w:r w:rsidRPr="00664D41">
        <w:rPr>
          <w:rFonts w:eastAsia="Times New Roman" w:cstheme="minorHAnsi"/>
          <w:color w:val="222222"/>
          <w:lang w:eastAsia="en-ZA"/>
        </w:rPr>
        <w:t>000 delegates and had over 200 exhibitors, including clients AMP Solar Group, Hydro</w:t>
      </w:r>
      <w:r w:rsidR="003B02A8">
        <w:rPr>
          <w:rFonts w:eastAsia="Times New Roman" w:cstheme="minorHAnsi"/>
          <w:color w:val="222222"/>
          <w:lang w:eastAsia="en-ZA"/>
        </w:rPr>
        <w:t xml:space="preserve"> One, Ontario Power Generation </w:t>
      </w:r>
      <w:r w:rsidRPr="00664D41">
        <w:rPr>
          <w:rFonts w:eastAsia="Times New Roman" w:cstheme="minorHAnsi"/>
          <w:color w:val="222222"/>
          <w:lang w:eastAsia="en-ZA"/>
        </w:rPr>
        <w:t>and Potentia.</w:t>
      </w:r>
    </w:p>
    <w:p w:rsidR="004316A7" w:rsidRDefault="004316A7" w:rsidP="00664D41">
      <w:pPr>
        <w:pStyle w:val="NormalWeb"/>
        <w:shd w:val="clear" w:color="auto" w:fill="FFFFFF"/>
        <w:spacing w:before="0" w:beforeAutospacing="0" w:after="0" w:afterAutospacing="0"/>
        <w:rPr>
          <w:rFonts w:ascii="Calibri" w:hAnsi="Calibri"/>
          <w:color w:val="666666"/>
          <w:sz w:val="22"/>
          <w:szCs w:val="22"/>
        </w:rPr>
      </w:pPr>
    </w:p>
    <w:p w:rsidR="005A58B4" w:rsidRPr="004316A7" w:rsidRDefault="005A58B4" w:rsidP="004316A7">
      <w:pPr>
        <w:pStyle w:val="NormalWeb"/>
        <w:shd w:val="clear" w:color="auto" w:fill="FFFFFF"/>
        <w:spacing w:before="0" w:beforeAutospacing="0" w:after="0" w:afterAutospacing="0"/>
        <w:rPr>
          <w:rFonts w:ascii="Calibri" w:hAnsi="Calibri"/>
          <w:color w:val="666666"/>
          <w:sz w:val="22"/>
          <w:szCs w:val="22"/>
        </w:rPr>
      </w:pPr>
    </w:p>
    <w:p w:rsidR="004316A7" w:rsidRDefault="005A58B4" w:rsidP="004316A7">
      <w:pPr>
        <w:spacing w:line="240" w:lineRule="auto"/>
        <w:rPr>
          <w:rFonts w:ascii="Calibri" w:hAnsi="Calibri" w:cs="Calibri"/>
          <w:b/>
          <w:i/>
        </w:rPr>
      </w:pPr>
      <w:r>
        <w:rPr>
          <w:rFonts w:ascii="Calibri" w:hAnsi="Calibri" w:cs="Calibri"/>
          <w:b/>
          <w:i/>
        </w:rPr>
        <w:t xml:space="preserve">Ends. </w:t>
      </w:r>
    </w:p>
    <w:p w:rsidR="005A58B4" w:rsidRPr="001B41F8" w:rsidRDefault="005A58B4" w:rsidP="004316A7">
      <w:pPr>
        <w:spacing w:line="240" w:lineRule="auto"/>
        <w:rPr>
          <w:rFonts w:ascii="Calibri" w:hAnsi="Calibri" w:cs="Calibri"/>
          <w:b/>
          <w:i/>
          <w:color w:val="000000"/>
        </w:rPr>
      </w:pPr>
    </w:p>
    <w:p w:rsidR="004316A7" w:rsidRDefault="004316A7" w:rsidP="004316A7">
      <w:pPr>
        <w:spacing w:line="240" w:lineRule="auto"/>
        <w:rPr>
          <w:rFonts w:ascii="Calibri" w:hAnsi="Calibri" w:cs="Calibri"/>
        </w:rPr>
      </w:pPr>
      <w:r w:rsidRPr="001B41F8">
        <w:rPr>
          <w:rFonts w:ascii="Calibri" w:hAnsi="Calibri" w:cs="Calibri"/>
          <w:b/>
        </w:rPr>
        <w:t>Notes to the Editor</w:t>
      </w:r>
      <w:r w:rsidRPr="001B41F8">
        <w:rPr>
          <w:rFonts w:ascii="Calibri" w:hAnsi="Calibri" w:cs="Calibri"/>
        </w:rPr>
        <w:br/>
        <w:t xml:space="preserve">There are numerous photographs specific to this press release. Please visit </w:t>
      </w:r>
      <w:hyperlink r:id="rId4" w:history="1">
        <w:r w:rsidRPr="001B41F8">
          <w:rPr>
            <w:rStyle w:val="Hyperlink"/>
            <w:rFonts w:ascii="Calibri" w:hAnsi="Calibri" w:cs="Calibri"/>
          </w:rPr>
          <w:t>http://media.ngage.co.za</w:t>
        </w:r>
      </w:hyperlink>
      <w:r w:rsidRPr="001B41F8">
        <w:rPr>
          <w:rFonts w:ascii="Calibri" w:hAnsi="Calibri" w:cs="Calibri"/>
        </w:rPr>
        <w:t xml:space="preserve">  and click on the Hatch Goba link. </w:t>
      </w:r>
    </w:p>
    <w:p w:rsidR="004316A7" w:rsidRPr="001B41F8" w:rsidRDefault="004316A7" w:rsidP="004316A7">
      <w:pPr>
        <w:spacing w:line="240" w:lineRule="auto"/>
        <w:rPr>
          <w:rFonts w:ascii="Calibri" w:hAnsi="Calibri" w:cs="Calibri"/>
        </w:rPr>
      </w:pPr>
    </w:p>
    <w:p w:rsidR="004316A7" w:rsidRDefault="004316A7" w:rsidP="004316A7">
      <w:pPr>
        <w:spacing w:line="240" w:lineRule="auto"/>
        <w:rPr>
          <w:rFonts w:ascii="Calibri" w:hAnsi="Calibri" w:cs="Calibri"/>
        </w:rPr>
      </w:pPr>
      <w:r w:rsidRPr="001B41F8">
        <w:rPr>
          <w:rFonts w:ascii="Calibri" w:hAnsi="Calibri" w:cs="Calibri"/>
          <w:b/>
        </w:rPr>
        <w:t xml:space="preserve">About Hatch Goba </w:t>
      </w:r>
      <w:r w:rsidRPr="001B41F8">
        <w:rPr>
          <w:rFonts w:ascii="Calibri" w:hAnsi="Calibri" w:cs="Calibri"/>
        </w:rPr>
        <w:br/>
        <w:t xml:space="preserve">Hatch Goba supplies process and business consulting, information technology, engineering, Procurement and project and construction management and operational services to the mining, metallurgical, energy and infrastructure industries. </w:t>
      </w:r>
    </w:p>
    <w:p w:rsidR="004316A7" w:rsidRPr="001B41F8" w:rsidRDefault="004316A7" w:rsidP="004316A7">
      <w:pPr>
        <w:spacing w:line="240" w:lineRule="auto"/>
        <w:rPr>
          <w:rFonts w:ascii="Calibri" w:hAnsi="Calibri" w:cs="Calibri"/>
          <w:b/>
        </w:rPr>
      </w:pPr>
    </w:p>
    <w:p w:rsidR="004316A7" w:rsidRDefault="004316A7" w:rsidP="004316A7">
      <w:pPr>
        <w:spacing w:line="240" w:lineRule="auto"/>
        <w:rPr>
          <w:rStyle w:val="Hyperlink"/>
          <w:rFonts w:ascii="Calibri" w:hAnsi="Calibri" w:cs="Calibri"/>
        </w:rPr>
      </w:pPr>
      <w:r w:rsidRPr="001B41F8">
        <w:rPr>
          <w:rFonts w:ascii="Calibri" w:hAnsi="Calibri" w:cs="Calibri"/>
          <w:b/>
        </w:rPr>
        <w:t>Media Contact</w:t>
      </w:r>
      <w:r w:rsidRPr="001B41F8">
        <w:rPr>
          <w:rFonts w:ascii="Calibri" w:hAnsi="Calibri" w:cs="Calibri"/>
          <w:b/>
        </w:rPr>
        <w:br/>
      </w:r>
      <w:r w:rsidRPr="001B41F8">
        <w:rPr>
          <w:rFonts w:ascii="Calibri" w:hAnsi="Calibri" w:cs="Calibri"/>
        </w:rPr>
        <w:t xml:space="preserve">Kelly Farthing </w:t>
      </w:r>
      <w:r w:rsidRPr="001B41F8">
        <w:rPr>
          <w:rFonts w:ascii="Calibri" w:hAnsi="Calibri" w:cs="Calibri"/>
          <w:b/>
        </w:rPr>
        <w:br/>
      </w:r>
      <w:r w:rsidRPr="001B41F8">
        <w:rPr>
          <w:rFonts w:ascii="Calibri" w:hAnsi="Calibri" w:cs="Calibri"/>
        </w:rPr>
        <w:lastRenderedPageBreak/>
        <w:t xml:space="preserve">NGAGE Public Relations </w:t>
      </w:r>
      <w:r w:rsidRPr="001B41F8">
        <w:rPr>
          <w:rFonts w:ascii="Calibri" w:hAnsi="Calibri" w:cs="Calibri"/>
          <w:b/>
        </w:rPr>
        <w:br/>
      </w:r>
      <w:r w:rsidRPr="001B41F8">
        <w:rPr>
          <w:rFonts w:ascii="Calibri" w:hAnsi="Calibri" w:cs="Calibri"/>
        </w:rPr>
        <w:t>Phone: (011) 867-7763</w:t>
      </w:r>
      <w:r w:rsidRPr="001B41F8">
        <w:rPr>
          <w:rFonts w:ascii="Calibri" w:hAnsi="Calibri" w:cs="Calibri"/>
          <w:b/>
        </w:rPr>
        <w:br/>
      </w:r>
      <w:r w:rsidRPr="001B41F8">
        <w:rPr>
          <w:rFonts w:ascii="Calibri" w:hAnsi="Calibri" w:cs="Calibri"/>
        </w:rPr>
        <w:t>Fax: 086 512 3352</w:t>
      </w:r>
      <w:r w:rsidRPr="001B41F8">
        <w:rPr>
          <w:rFonts w:ascii="Calibri" w:hAnsi="Calibri" w:cs="Calibri"/>
          <w:b/>
        </w:rPr>
        <w:br/>
      </w:r>
      <w:r w:rsidRPr="001B41F8">
        <w:rPr>
          <w:rFonts w:ascii="Calibri" w:hAnsi="Calibri" w:cs="Calibri"/>
        </w:rPr>
        <w:t xml:space="preserve">Cell: 079 367 7889 </w:t>
      </w:r>
      <w:r w:rsidRPr="001B41F8">
        <w:rPr>
          <w:rFonts w:ascii="Calibri" w:hAnsi="Calibri" w:cs="Calibri"/>
          <w:b/>
        </w:rPr>
        <w:br/>
      </w:r>
      <w:r w:rsidRPr="001B41F8">
        <w:rPr>
          <w:rFonts w:ascii="Calibri" w:hAnsi="Calibri" w:cs="Calibri"/>
        </w:rPr>
        <w:t xml:space="preserve">Email: </w:t>
      </w:r>
      <w:hyperlink r:id="rId5" w:history="1">
        <w:r w:rsidRPr="001B41F8">
          <w:rPr>
            <w:rStyle w:val="Hyperlink"/>
            <w:rFonts w:ascii="Calibri" w:hAnsi="Calibri" w:cs="Calibri"/>
          </w:rPr>
          <w:t>kelly@ngage.co.za</w:t>
        </w:r>
      </w:hyperlink>
      <w:r w:rsidRPr="001B41F8">
        <w:rPr>
          <w:rFonts w:ascii="Calibri" w:hAnsi="Calibri" w:cs="Calibri"/>
        </w:rPr>
        <w:br/>
        <w:t xml:space="preserve">Web: </w:t>
      </w:r>
      <w:hyperlink r:id="rId6" w:history="1">
        <w:r w:rsidRPr="001B41F8">
          <w:rPr>
            <w:rStyle w:val="Hyperlink"/>
            <w:rFonts w:ascii="Calibri" w:hAnsi="Calibri" w:cs="Calibri"/>
          </w:rPr>
          <w:t>www.ngage.co.za</w:t>
        </w:r>
      </w:hyperlink>
    </w:p>
    <w:p w:rsidR="004316A7" w:rsidRPr="001B41F8" w:rsidRDefault="004316A7" w:rsidP="004316A7">
      <w:pPr>
        <w:spacing w:line="240" w:lineRule="auto"/>
        <w:rPr>
          <w:rFonts w:ascii="Calibri" w:hAnsi="Calibri" w:cs="Calibri"/>
        </w:rPr>
      </w:pPr>
    </w:p>
    <w:p w:rsidR="004316A7" w:rsidRPr="001B41F8" w:rsidRDefault="004316A7" w:rsidP="004316A7">
      <w:pPr>
        <w:spacing w:line="240" w:lineRule="auto"/>
        <w:rPr>
          <w:rFonts w:ascii="Calibri" w:hAnsi="Calibri" w:cs="Calibri"/>
          <w:b/>
          <w:i/>
        </w:rPr>
      </w:pPr>
      <w:r w:rsidRPr="001B41F8">
        <w:rPr>
          <w:rFonts w:ascii="Calibri" w:hAnsi="Calibri" w:cs="Calibri"/>
        </w:rPr>
        <w:t xml:space="preserve"> Browse the Ngage Media Zone for more client press releases and photographs at </w:t>
      </w:r>
      <w:hyperlink r:id="rId7" w:history="1">
        <w:r w:rsidRPr="001B41F8">
          <w:rPr>
            <w:rStyle w:val="Hyperlink"/>
            <w:rFonts w:ascii="Calibri" w:hAnsi="Calibri" w:cs="Calibri"/>
          </w:rPr>
          <w:t>http://media.ngage.co.za</w:t>
        </w:r>
      </w:hyperlink>
    </w:p>
    <w:p w:rsidR="001B5969" w:rsidRDefault="001B5969"/>
    <w:sectPr w:rsidR="001B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A7"/>
    <w:rsid w:val="0005135A"/>
    <w:rsid w:val="00081DE8"/>
    <w:rsid w:val="001B5969"/>
    <w:rsid w:val="003B02A8"/>
    <w:rsid w:val="004316A7"/>
    <w:rsid w:val="005A58B4"/>
    <w:rsid w:val="005E70A3"/>
    <w:rsid w:val="00664D41"/>
    <w:rsid w:val="00A15A32"/>
    <w:rsid w:val="00B10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C2EA0-ACEF-4322-A6A0-06CE5EF3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6A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316A7"/>
    <w:rPr>
      <w:b/>
      <w:bCs/>
    </w:rPr>
  </w:style>
  <w:style w:type="character" w:styleId="Hyperlink">
    <w:name w:val="Hyperlink"/>
    <w:uiPriority w:val="99"/>
    <w:semiHidden/>
    <w:unhideWhenUsed/>
    <w:rsid w:val="004316A7"/>
    <w:rPr>
      <w:color w:val="0000FF"/>
      <w:u w:val="single"/>
    </w:rPr>
  </w:style>
  <w:style w:type="paragraph" w:styleId="BalloonText">
    <w:name w:val="Balloon Text"/>
    <w:basedOn w:val="Normal"/>
    <w:link w:val="BalloonTextChar"/>
    <w:uiPriority w:val="99"/>
    <w:semiHidden/>
    <w:unhideWhenUsed/>
    <w:rsid w:val="0005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7702">
      <w:bodyDiv w:val="1"/>
      <w:marLeft w:val="0"/>
      <w:marRight w:val="0"/>
      <w:marTop w:val="0"/>
      <w:marBottom w:val="0"/>
      <w:divBdr>
        <w:top w:val="none" w:sz="0" w:space="0" w:color="auto"/>
        <w:left w:val="none" w:sz="0" w:space="0" w:color="auto"/>
        <w:bottom w:val="none" w:sz="0" w:space="0" w:color="auto"/>
        <w:right w:val="none" w:sz="0" w:space="0" w:color="auto"/>
      </w:divBdr>
    </w:div>
    <w:div w:id="10981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Farthing</dc:creator>
  <cp:keywords/>
  <dc:description/>
  <cp:lastModifiedBy>Kelly</cp:lastModifiedBy>
  <cp:revision>4</cp:revision>
  <cp:lastPrinted>2014-01-09T08:58:00Z</cp:lastPrinted>
  <dcterms:created xsi:type="dcterms:W3CDTF">2014-01-09T08:56:00Z</dcterms:created>
  <dcterms:modified xsi:type="dcterms:W3CDTF">2014-01-09T08:58:00Z</dcterms:modified>
</cp:coreProperties>
</file>