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22" w:rsidRPr="00A92A22" w:rsidRDefault="00A92A22" w:rsidP="00F34497">
      <w:pPr>
        <w:spacing w:line="240" w:lineRule="auto"/>
        <w:rPr>
          <w:rFonts w:ascii="Arial" w:eastAsiaTheme="minorEastAsia" w:hAnsi="Arial" w:cs="Arial"/>
          <w:b/>
          <w:sz w:val="56"/>
          <w:szCs w:val="56"/>
          <w:lang w:val="en-ZA" w:eastAsia="en-ZA"/>
        </w:rPr>
      </w:pPr>
      <w:r w:rsidRPr="00A92A22">
        <w:rPr>
          <w:rFonts w:ascii="Arial" w:eastAsiaTheme="minorEastAsia" w:hAnsi="Arial" w:cs="Arial"/>
          <w:b/>
          <w:sz w:val="56"/>
          <w:szCs w:val="56"/>
          <w:lang w:val="en-ZA" w:eastAsia="en-ZA"/>
        </w:rPr>
        <w:t xml:space="preserve">PRESS RELEASE </w:t>
      </w:r>
    </w:p>
    <w:p w:rsidR="00A92A22" w:rsidRPr="00A92A22" w:rsidRDefault="00A92A22" w:rsidP="00A92A22">
      <w:pPr>
        <w:spacing w:line="240" w:lineRule="auto"/>
        <w:rPr>
          <w:rFonts w:ascii="Arial" w:eastAsiaTheme="minorEastAsia" w:hAnsi="Arial" w:cs="Arial"/>
          <w:sz w:val="28"/>
          <w:szCs w:val="28"/>
          <w:u w:val="single"/>
          <w:lang w:val="en-ZA" w:eastAsia="en-ZA"/>
        </w:rPr>
      </w:pPr>
      <w:r>
        <w:rPr>
          <w:rFonts w:ascii="Arial" w:eastAsiaTheme="minorEastAsia" w:hAnsi="Arial" w:cs="Arial"/>
          <w:sz w:val="28"/>
          <w:szCs w:val="28"/>
          <w:u w:val="single"/>
          <w:lang w:val="en-ZA" w:eastAsia="en-ZA"/>
        </w:rPr>
        <w:t>SMEC</w:t>
      </w:r>
      <w:r w:rsidR="00EE7149">
        <w:rPr>
          <w:rFonts w:ascii="Arial" w:eastAsiaTheme="minorEastAsia" w:hAnsi="Arial" w:cs="Arial"/>
          <w:sz w:val="28"/>
          <w:szCs w:val="28"/>
          <w:u w:val="single"/>
          <w:lang w:val="en-ZA" w:eastAsia="en-ZA"/>
        </w:rPr>
        <w:t xml:space="preserve"> rail division proudly part of the PRASA upgrade of rail stations</w:t>
      </w:r>
    </w:p>
    <w:p w:rsidR="00A92A22" w:rsidRPr="00BE5671" w:rsidRDefault="003530C6" w:rsidP="00BE5671">
      <w:pPr>
        <w:spacing w:after="0"/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</w:pPr>
      <w:r>
        <w:rPr>
          <w:rFonts w:asciiTheme="minorHAnsi" w:eastAsiaTheme="minorEastAsia" w:hAnsiTheme="minorHAnsi" w:cstheme="minorHAnsi"/>
          <w:b/>
          <w:i/>
          <w:color w:val="808080" w:themeColor="background1" w:themeShade="80"/>
          <w:szCs w:val="24"/>
          <w:lang w:val="en-ZA" w:eastAsia="en-ZA"/>
        </w:rPr>
        <w:t>15</w:t>
      </w:r>
      <w:bookmarkStart w:id="0" w:name="_GoBack"/>
      <w:bookmarkEnd w:id="0"/>
      <w:r w:rsidR="000869AA">
        <w:rPr>
          <w:rFonts w:asciiTheme="minorHAnsi" w:eastAsiaTheme="minorEastAsia" w:hAnsiTheme="minorHAnsi" w:cstheme="minorHAnsi"/>
          <w:b/>
          <w:i/>
          <w:color w:val="808080" w:themeColor="background1" w:themeShade="80"/>
          <w:szCs w:val="24"/>
          <w:lang w:val="en-ZA" w:eastAsia="en-ZA"/>
        </w:rPr>
        <w:t xml:space="preserve"> August</w:t>
      </w:r>
      <w:r w:rsidR="00A92A22" w:rsidRPr="00BE5671">
        <w:rPr>
          <w:rFonts w:asciiTheme="minorHAnsi" w:eastAsiaTheme="minorEastAsia" w:hAnsiTheme="minorHAnsi" w:cstheme="minorHAnsi"/>
          <w:b/>
          <w:i/>
          <w:color w:val="808080" w:themeColor="background1" w:themeShade="80"/>
          <w:szCs w:val="24"/>
          <w:lang w:val="en-ZA" w:eastAsia="en-ZA"/>
        </w:rPr>
        <w:t>, 2013:</w:t>
      </w:r>
      <w:r w:rsidR="00A92A22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 </w:t>
      </w:r>
      <w:r w:rsidR="00D02347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>The rail division of internationally-recognised consultancy firm SMEC</w:t>
      </w:r>
      <w:r w:rsidR="007C6DC9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 </w:t>
      </w:r>
      <w:r w:rsidR="007F306E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is </w:t>
      </w:r>
      <w:r w:rsidR="007C6DC9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>currently involved i</w:t>
      </w:r>
      <w:r w:rsidR="009430B5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n the upgrade of the </w:t>
      </w:r>
      <w:r w:rsidR="007F306E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>KwaZulu-Natal-based Berea Rail Station – a project which forms a</w:t>
      </w:r>
      <w:r w:rsidR="009430B5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 part of the </w:t>
      </w:r>
      <w:r w:rsidR="000172AD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state-owned </w:t>
      </w:r>
      <w:r w:rsidR="007F306E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>Passenger Rail Association of South Africa (</w:t>
      </w:r>
      <w:r w:rsidR="009430B5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>PRASA</w:t>
      </w:r>
      <w:r w:rsidR="007F306E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>)</w:t>
      </w:r>
      <w:r w:rsidR="009430B5" w:rsidRPr="00BE5671">
        <w:rPr>
          <w:rFonts w:asciiTheme="minorHAnsi" w:eastAsiaTheme="minorEastAsia" w:hAnsiTheme="minorHAnsi" w:cstheme="minorHAnsi"/>
          <w:i/>
          <w:color w:val="808080" w:themeColor="background1" w:themeShade="80"/>
          <w:szCs w:val="24"/>
          <w:lang w:val="en-ZA" w:eastAsia="en-ZA"/>
        </w:rPr>
        <w:t xml:space="preserve"> Rolling Stock Renewal Programme.</w:t>
      </w:r>
    </w:p>
    <w:p w:rsidR="00A92A22" w:rsidRPr="000172AD" w:rsidRDefault="00A92A22" w:rsidP="00A92A22">
      <w:pPr>
        <w:spacing w:after="0" w:line="240" w:lineRule="auto"/>
        <w:rPr>
          <w:rFonts w:asciiTheme="minorHAnsi" w:eastAsiaTheme="minorEastAsia" w:hAnsiTheme="minorHAnsi" w:cstheme="minorHAnsi"/>
          <w:i/>
          <w:color w:val="808080" w:themeColor="background1" w:themeShade="80"/>
          <w:sz w:val="22"/>
          <w:lang w:val="en-ZA" w:eastAsia="en-ZA"/>
        </w:rPr>
      </w:pPr>
    </w:p>
    <w:p w:rsidR="0097156B" w:rsidRPr="006F083A" w:rsidRDefault="007F306E" w:rsidP="00A92A22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</w:pPr>
      <w:r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>SMEC functional head of rail</w:t>
      </w:r>
      <w:r w:rsidR="007904EB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 </w:t>
      </w:r>
      <w:r w:rsidR="007904EB" w:rsidRPr="00BE5671">
        <w:rPr>
          <w:rFonts w:asciiTheme="minorHAnsi" w:eastAsiaTheme="minorEastAsia" w:hAnsiTheme="minorHAnsi" w:cstheme="minorHAnsi"/>
          <w:b/>
          <w:color w:val="000000" w:themeColor="text1"/>
          <w:sz w:val="22"/>
          <w:lang w:val="en-ZA" w:eastAsia="en-ZA"/>
        </w:rPr>
        <w:t>Johan Stander</w:t>
      </w:r>
      <w:r w:rsidR="007904EB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 </w:t>
      </w:r>
      <w:r w:rsidR="006F083A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>say</w:t>
      </w:r>
      <w:r w:rsidR="006F083A" w:rsidRPr="00BE5671">
        <w:rPr>
          <w:rFonts w:asciiTheme="minorHAnsi" w:hAnsiTheme="minorHAnsi" w:cstheme="minorHAnsi"/>
          <w:color w:val="000000"/>
          <w:sz w:val="22"/>
        </w:rPr>
        <w:t xml:space="preserve">s that as </w:t>
      </w:r>
      <w:r w:rsidR="00D5733D" w:rsidRPr="00BE5671">
        <w:rPr>
          <w:rFonts w:asciiTheme="minorHAnsi" w:hAnsiTheme="minorHAnsi" w:cstheme="minorHAnsi"/>
          <w:color w:val="000000"/>
          <w:sz w:val="22"/>
        </w:rPr>
        <w:t>part o</w:t>
      </w:r>
      <w:r w:rsidR="006F083A" w:rsidRPr="00BE5671">
        <w:rPr>
          <w:rFonts w:asciiTheme="minorHAnsi" w:hAnsiTheme="minorHAnsi" w:cstheme="minorHAnsi"/>
          <w:color w:val="000000"/>
          <w:sz w:val="22"/>
        </w:rPr>
        <w:t>f PRASA’s</w:t>
      </w:r>
      <w:r w:rsidR="000172AD" w:rsidRPr="00BE5671">
        <w:rPr>
          <w:rFonts w:asciiTheme="minorHAnsi" w:hAnsiTheme="minorHAnsi" w:cstheme="minorHAnsi"/>
          <w:color w:val="000000"/>
          <w:sz w:val="22"/>
        </w:rPr>
        <w:t xml:space="preserve"> long-term investment pro</w:t>
      </w:r>
      <w:r w:rsidR="00D5733D" w:rsidRPr="00BE5671">
        <w:rPr>
          <w:rFonts w:asciiTheme="minorHAnsi" w:hAnsiTheme="minorHAnsi" w:cstheme="minorHAnsi"/>
          <w:color w:val="000000"/>
          <w:sz w:val="22"/>
        </w:rPr>
        <w:t>gramme to upgrade and modernise</w:t>
      </w:r>
      <w:r w:rsidR="000172AD" w:rsidRPr="00BE5671">
        <w:rPr>
          <w:rFonts w:asciiTheme="minorHAnsi" w:hAnsiTheme="minorHAnsi" w:cstheme="minorHAnsi"/>
          <w:color w:val="000000"/>
          <w:sz w:val="22"/>
        </w:rPr>
        <w:t xml:space="preserve"> its stations and rail network, PRASA </w:t>
      </w:r>
      <w:r w:rsidR="00D5733D" w:rsidRPr="00BE5671">
        <w:rPr>
          <w:rFonts w:asciiTheme="minorHAnsi" w:hAnsiTheme="minorHAnsi" w:cstheme="minorHAnsi"/>
          <w:color w:val="000000"/>
          <w:sz w:val="22"/>
        </w:rPr>
        <w:t>identified several train stations that require upgrading and modernisation.</w:t>
      </w:r>
      <w:r w:rsidR="000172AD" w:rsidRPr="00BE5671">
        <w:rPr>
          <w:rFonts w:asciiTheme="minorHAnsi" w:hAnsiTheme="minorHAnsi" w:cstheme="minorHAnsi"/>
          <w:color w:val="000000"/>
          <w:sz w:val="22"/>
        </w:rPr>
        <w:t xml:space="preserve"> </w:t>
      </w:r>
      <w:r w:rsidR="000172AD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>SMEC</w:t>
      </w:r>
      <w:r w:rsidR="00377142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 South Africa</w:t>
      </w:r>
      <w:r w:rsidR="000172AD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>’s railway division is currently involved in the Berea Rail Station Upgrade, whereby several structural considerations had to be taken into account.</w:t>
      </w:r>
      <w:r w:rsidR="000172AD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 </w:t>
      </w:r>
    </w:p>
    <w:p w:rsidR="002B00CB" w:rsidRDefault="002B00CB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</w:p>
    <w:p w:rsidR="006F083A" w:rsidRDefault="0097156B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  <w:r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According to Stander the new trains that have been acquired will be longer and travel at </w:t>
      </w:r>
      <w:r w:rsidR="00377142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greater </w:t>
      </w:r>
      <w:r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speeds than the trains that are currently in use, and therefore changes will need to be made to the train stations. </w:t>
      </w:r>
      <w:r w:rsidR="0001095D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Stander notes that the modernisation of the train stations would mean station designs</w:t>
      </w:r>
      <w:r w:rsidR="00FC2F55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 to incorporate trading areas</w:t>
      </w:r>
      <w:r w:rsidR="0001095D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, as well as better access for the disabled.</w:t>
      </w:r>
      <w:r w:rsidR="007E3F80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 </w:t>
      </w:r>
    </w:p>
    <w:p w:rsidR="006F083A" w:rsidRDefault="006F083A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</w:p>
    <w:p w:rsidR="00FC2F55" w:rsidRDefault="00BE5671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  <w:r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Stander points out that p</w:t>
      </w:r>
      <w:r w:rsidR="00FC2F55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art of PRASA’s strategy has been to identify smaller engineering firm</w:t>
      </w:r>
      <w:r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s to execute some of the work.  “</w:t>
      </w:r>
      <w:r w:rsidR="00FC2F55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SMEC South Africa is well positioned to align with this strategy and to support the transfer of skills to these smaller firms.  The working relationship is on a day to day basis, whereby SMEC South Africa </w:t>
      </w:r>
      <w:r w:rsidR="00EF16EF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conducts a professional review and adv</w:t>
      </w:r>
      <w:r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ises on the work being executed,” explains Stander. </w:t>
      </w:r>
    </w:p>
    <w:p w:rsidR="00FC2F55" w:rsidRDefault="00FC2F55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</w:p>
    <w:p w:rsidR="0001095D" w:rsidRDefault="00B62F39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  <w:r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As part of the modernisation of the train stations, </w:t>
      </w:r>
      <w:r w:rsidR="006F083A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designs </w:t>
      </w:r>
      <w:r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would have to comply with PRASA design standards, such as conforming </w:t>
      </w:r>
      <w:r w:rsidR="007473E1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to </w:t>
      </w:r>
      <w:r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the minimum PRASA platform length of 275m. </w:t>
      </w:r>
      <w:r w:rsidR="006F083A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Another example is that station piles and columns for the deck of the station which would ultimately serve as retail space, </w:t>
      </w:r>
      <w:r w:rsidR="00377142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have </w:t>
      </w:r>
      <w:r w:rsidR="006F083A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to be positioned in such a way as to not impact the existing track alignment.</w:t>
      </w:r>
      <w:r w:rsidR="006F083A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 </w:t>
      </w:r>
    </w:p>
    <w:p w:rsidR="000172AD" w:rsidRPr="000172AD" w:rsidRDefault="000172AD" w:rsidP="00A92A22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</w:pPr>
    </w:p>
    <w:p w:rsidR="000172AD" w:rsidRPr="000172AD" w:rsidRDefault="000172AD" w:rsidP="00A92A22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</w:pPr>
      <w:r w:rsidRPr="00BE5671">
        <w:rPr>
          <w:rFonts w:asciiTheme="minorHAnsi" w:hAnsiTheme="minorHAnsi" w:cstheme="minorHAnsi"/>
          <w:color w:val="000000"/>
          <w:sz w:val="22"/>
        </w:rPr>
        <w:t>In addition to the Berea Rail Station Upgrade, PRASA has identified several stations</w:t>
      </w:r>
      <w:r w:rsidR="00377142" w:rsidRPr="00BE5671">
        <w:rPr>
          <w:rFonts w:asciiTheme="minorHAnsi" w:hAnsiTheme="minorHAnsi" w:cstheme="minorHAnsi"/>
          <w:color w:val="000000"/>
          <w:sz w:val="22"/>
        </w:rPr>
        <w:t xml:space="preserve"> for improvement</w:t>
      </w:r>
      <w:r w:rsidRPr="00BE5671">
        <w:rPr>
          <w:rFonts w:asciiTheme="minorHAnsi" w:hAnsiTheme="minorHAnsi" w:cstheme="minorHAnsi"/>
          <w:color w:val="000000"/>
          <w:sz w:val="22"/>
        </w:rPr>
        <w:t xml:space="preserve"> in Gauteng, including Mabopane, Pretoria, Germiston, Johannesburg and Naledi; in KwaZulu-Natal (KZN), including Umlazi, Durban, KwaMashu and Bridge City; and in the Western Cape, including Khayelitsha and Kapteinsklip. These stations have been identified in terms of user-friendliness, navigation, ease of access for people with disabilities and higher-than-normal passenger numbers, besides other factors.</w:t>
      </w:r>
    </w:p>
    <w:p w:rsidR="007F306E" w:rsidRDefault="007F306E" w:rsidP="007F306E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</w:p>
    <w:p w:rsidR="007F306E" w:rsidRPr="00377142" w:rsidRDefault="006F083A" w:rsidP="007F306E">
      <w:pPr>
        <w:spacing w:after="0" w:line="240" w:lineRule="auto"/>
        <w:rPr>
          <w:rFonts w:asciiTheme="minorHAnsi" w:eastAsiaTheme="minorEastAsia" w:hAnsiTheme="minorHAnsi" w:cs="Arial"/>
          <w:strike/>
          <w:color w:val="000000" w:themeColor="text1"/>
          <w:sz w:val="22"/>
          <w:lang w:val="en-ZA" w:eastAsia="en-ZA"/>
        </w:rPr>
      </w:pPr>
      <w:r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SMEC </w:t>
      </w:r>
      <w:r w:rsidRPr="00BE5671">
        <w:rPr>
          <w:rFonts w:asciiTheme="minorHAnsi" w:eastAsiaTheme="minorEastAsia" w:hAnsiTheme="minorHAnsi" w:cstheme="minorHAnsi"/>
          <w:color w:val="000000" w:themeColor="text1"/>
          <w:sz w:val="22"/>
          <w:lang w:eastAsia="en-ZA"/>
        </w:rPr>
        <w:t xml:space="preserve">has </w:t>
      </w:r>
      <w:r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>more than 30 years of experience in</w:t>
      </w:r>
      <w:r w:rsidR="006A4E98"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 local</w:t>
      </w:r>
      <w:r w:rsidRPr="00BE5671">
        <w:rPr>
          <w:rFonts w:asciiTheme="minorHAnsi" w:eastAsiaTheme="minorEastAsia" w:hAnsiTheme="minorHAnsi" w:cstheme="minorHAnsi"/>
          <w:color w:val="000000" w:themeColor="text1"/>
          <w:sz w:val="22"/>
          <w:lang w:val="en-ZA" w:eastAsia="en-ZA"/>
        </w:rPr>
        <w:t xml:space="preserve"> railway engineering consultancy services and has been involved in some of the largest railway projects in Africa. </w:t>
      </w:r>
      <w:r w:rsidR="007F306E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SMEC rail division is able to offer: planning and investigations, route selection and analysis, rail construction, rail operation and maintenance, and rail design</w:t>
      </w:r>
      <w:r w:rsidR="00BE5671" w:rsidRP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>.</w:t>
      </w:r>
      <w:r w:rsidR="00BE5671"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  <w:t xml:space="preserve"> </w:t>
      </w:r>
      <w:r w:rsidR="007F306E" w:rsidRPr="00377142">
        <w:rPr>
          <w:rFonts w:asciiTheme="minorHAnsi" w:eastAsiaTheme="minorEastAsia" w:hAnsiTheme="minorHAnsi" w:cs="Arial"/>
          <w:strike/>
          <w:color w:val="000000" w:themeColor="text1"/>
          <w:sz w:val="22"/>
          <w:lang w:val="en-ZA" w:eastAsia="en-ZA"/>
        </w:rPr>
        <w:t xml:space="preserve"> </w:t>
      </w:r>
    </w:p>
    <w:p w:rsidR="007F306E" w:rsidRPr="00377142" w:rsidRDefault="007F306E" w:rsidP="007F306E">
      <w:pPr>
        <w:spacing w:after="0" w:line="240" w:lineRule="auto"/>
        <w:rPr>
          <w:rFonts w:asciiTheme="minorHAnsi" w:eastAsiaTheme="minorEastAsia" w:hAnsiTheme="minorHAnsi" w:cs="Arial"/>
          <w:strike/>
          <w:color w:val="000000" w:themeColor="text1"/>
          <w:sz w:val="22"/>
          <w:lang w:val="en-ZA" w:eastAsia="en-ZA"/>
        </w:rPr>
      </w:pPr>
    </w:p>
    <w:p w:rsidR="007021CA" w:rsidRPr="00A92A22" w:rsidRDefault="007021CA" w:rsidP="00A92A22">
      <w:pPr>
        <w:spacing w:after="0" w:line="240" w:lineRule="auto"/>
        <w:rPr>
          <w:rFonts w:asciiTheme="minorHAnsi" w:eastAsiaTheme="minorEastAsia" w:hAnsiTheme="minorHAnsi" w:cs="Arial"/>
          <w:color w:val="000000" w:themeColor="text1"/>
          <w:sz w:val="22"/>
          <w:lang w:val="en-ZA" w:eastAsia="en-ZA"/>
        </w:rPr>
      </w:pPr>
    </w:p>
    <w:p w:rsidR="00A92A22" w:rsidRPr="00A92A22" w:rsidRDefault="00A92A22" w:rsidP="00A92A22">
      <w:pPr>
        <w:spacing w:after="0" w:line="240" w:lineRule="auto"/>
        <w:rPr>
          <w:rFonts w:asciiTheme="minorHAnsi" w:eastAsiaTheme="minorEastAsia" w:hAnsiTheme="minorHAnsi" w:cs="Arial"/>
          <w:b/>
          <w:i/>
          <w:color w:val="000000" w:themeColor="text1"/>
          <w:sz w:val="22"/>
          <w:lang w:val="en-ZA" w:eastAsia="en-ZA"/>
        </w:rPr>
      </w:pPr>
      <w:r w:rsidRPr="00A92A22">
        <w:rPr>
          <w:rFonts w:asciiTheme="minorHAnsi" w:eastAsiaTheme="minorEastAsia" w:hAnsiTheme="minorHAnsi" w:cs="Arial"/>
          <w:b/>
          <w:i/>
          <w:color w:val="000000" w:themeColor="text1"/>
          <w:sz w:val="22"/>
          <w:lang w:val="en-ZA" w:eastAsia="en-ZA"/>
        </w:rPr>
        <w:t>Ends.</w:t>
      </w:r>
    </w:p>
    <w:p w:rsidR="00EF7F10" w:rsidRPr="00EF7F10" w:rsidRDefault="00EF7F10" w:rsidP="00EF7F10">
      <w:pPr>
        <w:spacing w:line="240" w:lineRule="auto"/>
        <w:rPr>
          <w:rFonts w:asciiTheme="minorHAnsi" w:hAnsiTheme="minorHAnsi" w:cstheme="minorHAnsi"/>
          <w:i/>
          <w:iCs/>
          <w:color w:val="808080" w:themeColor="background1" w:themeShade="80"/>
          <w:sz w:val="22"/>
          <w:shd w:val="clear" w:color="auto" w:fill="FFFFFF"/>
        </w:rPr>
      </w:pPr>
    </w:p>
    <w:p w:rsidR="00EF7F10" w:rsidRPr="00EF7F10" w:rsidRDefault="00EF7F10" w:rsidP="00EF7F10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EF7F10">
        <w:rPr>
          <w:rFonts w:asciiTheme="minorHAnsi" w:hAnsiTheme="minorHAnsi" w:cstheme="minorHAnsi"/>
          <w:b/>
          <w:sz w:val="22"/>
        </w:rPr>
        <w:t>Notes to the Editor</w:t>
      </w:r>
      <w:r w:rsidRPr="00EF7F10">
        <w:rPr>
          <w:rFonts w:asciiTheme="minorHAnsi" w:hAnsiTheme="minorHAnsi" w:cstheme="minorHAnsi"/>
          <w:b/>
          <w:sz w:val="22"/>
        </w:rPr>
        <w:br/>
      </w:r>
      <w:r w:rsidRPr="00EF7F10">
        <w:rPr>
          <w:rFonts w:asciiTheme="minorHAnsi" w:hAnsiTheme="minorHAnsi" w:cstheme="minorHAnsi"/>
          <w:sz w:val="22"/>
        </w:rPr>
        <w:t xml:space="preserve">There are numerous photographs specific to this press release. Please visit </w:t>
      </w:r>
      <w:hyperlink r:id="rId6" w:history="1">
        <w:r w:rsidRPr="00EF7F10">
          <w:rPr>
            <w:rStyle w:val="Hyperlink"/>
            <w:rFonts w:asciiTheme="minorHAnsi" w:hAnsiTheme="minorHAnsi" w:cstheme="minorHAnsi"/>
            <w:sz w:val="22"/>
          </w:rPr>
          <w:t>http://media.ngage.co.za</w:t>
        </w:r>
      </w:hyperlink>
      <w:r w:rsidRPr="00EF7F10">
        <w:rPr>
          <w:rFonts w:asciiTheme="minorHAnsi" w:hAnsiTheme="minorHAnsi" w:cstheme="minorHAnsi"/>
          <w:sz w:val="22"/>
        </w:rPr>
        <w:t xml:space="preserve">   and click the SMEC link. </w:t>
      </w:r>
    </w:p>
    <w:p w:rsidR="00EF7F10" w:rsidRPr="00EF7F10" w:rsidRDefault="00EF7F10" w:rsidP="00EF7F10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BE5671">
        <w:rPr>
          <w:rFonts w:asciiTheme="minorHAnsi" w:hAnsiTheme="minorHAnsi" w:cstheme="minorHAnsi"/>
          <w:b/>
          <w:sz w:val="22"/>
        </w:rPr>
        <w:lastRenderedPageBreak/>
        <w:t>About SMEC</w:t>
      </w:r>
      <w:r w:rsidRPr="00BE5671">
        <w:rPr>
          <w:rFonts w:asciiTheme="minorHAnsi" w:hAnsiTheme="minorHAnsi" w:cstheme="minorHAnsi"/>
          <w:b/>
          <w:sz w:val="22"/>
        </w:rPr>
        <w:br/>
      </w:r>
      <w:r w:rsidRPr="00BE5671">
        <w:rPr>
          <w:rFonts w:asciiTheme="minorHAnsi" w:hAnsiTheme="minorHAnsi" w:cstheme="minorHAnsi"/>
          <w:sz w:val="22"/>
        </w:rPr>
        <w:t>Australian based SMEC has more than 4 000 employees and an established network of over 60 offices worldwide. SMEC provides consultancy services for the lifecycle of a project to a broad range of sectors, which include; hydropower, transport, water, natural resources and environment, geotechnical, mining, tunnelling, urban development,  renewable energy, power,  government and advisory services and social infrastructure development. Following the merger</w:t>
      </w:r>
      <w:r w:rsidR="00564F28" w:rsidRPr="00BE5671">
        <w:rPr>
          <w:rFonts w:asciiTheme="minorHAnsi" w:hAnsiTheme="minorHAnsi" w:cstheme="minorHAnsi"/>
          <w:sz w:val="22"/>
        </w:rPr>
        <w:t xml:space="preserve"> with South African</w:t>
      </w:r>
      <w:r w:rsidR="00564F28" w:rsidRPr="00BE5671">
        <w:t xml:space="preserve"> </w:t>
      </w:r>
      <w:r w:rsidR="00564F28" w:rsidRPr="00BE5671">
        <w:rPr>
          <w:rFonts w:asciiTheme="minorHAnsi" w:hAnsiTheme="minorHAnsi" w:cstheme="minorHAnsi"/>
          <w:sz w:val="22"/>
        </w:rPr>
        <w:t xml:space="preserve">Vela VKE </w:t>
      </w:r>
      <w:r w:rsidRPr="00BE5671">
        <w:rPr>
          <w:rFonts w:asciiTheme="minorHAnsi" w:hAnsiTheme="minorHAnsi" w:cstheme="minorHAnsi"/>
          <w:sz w:val="22"/>
        </w:rPr>
        <w:t>, the SMEC Group now has over 5 000 employees and an established network of over 70 offices in 36 countries throughout Australia, Africa, Asia, the Middle East, the Pacific, North and South America.</w:t>
      </w:r>
    </w:p>
    <w:p w:rsidR="00EF7F10" w:rsidRPr="00EF7F10" w:rsidRDefault="00EF7F10" w:rsidP="00EF7F10">
      <w:pPr>
        <w:spacing w:after="0" w:line="240" w:lineRule="auto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EF7F10">
        <w:rPr>
          <w:rFonts w:asciiTheme="minorHAnsi" w:hAnsiTheme="minorHAnsi" w:cstheme="minorHAnsi"/>
          <w:b/>
          <w:sz w:val="22"/>
        </w:rPr>
        <w:t>Media Contact</w:t>
      </w:r>
      <w:r w:rsidRPr="00EF7F10">
        <w:rPr>
          <w:rFonts w:asciiTheme="minorHAnsi" w:hAnsiTheme="minorHAnsi" w:cstheme="minorHAnsi"/>
          <w:b/>
          <w:sz w:val="22"/>
        </w:rPr>
        <w:br/>
      </w:r>
      <w:r w:rsidRPr="00EF7F10">
        <w:rPr>
          <w:rFonts w:asciiTheme="minorHAnsi" w:hAnsiTheme="minorHAnsi" w:cstheme="minorHAnsi"/>
          <w:sz w:val="22"/>
        </w:rPr>
        <w:t xml:space="preserve">Kelly Farthing </w:t>
      </w:r>
      <w:r w:rsidRPr="00EF7F10">
        <w:rPr>
          <w:rFonts w:asciiTheme="minorHAnsi" w:hAnsiTheme="minorHAnsi" w:cstheme="minorHAnsi"/>
          <w:sz w:val="22"/>
        </w:rPr>
        <w:br/>
        <w:t xml:space="preserve">NGAGE Public Relations </w:t>
      </w:r>
      <w:r w:rsidRPr="00EF7F10">
        <w:rPr>
          <w:rFonts w:asciiTheme="minorHAnsi" w:hAnsiTheme="minorHAnsi" w:cstheme="minorHAnsi"/>
          <w:sz w:val="22"/>
        </w:rPr>
        <w:br/>
        <w:t>Phone: (011) 867-7763</w:t>
      </w:r>
      <w:r w:rsidRPr="00EF7F10">
        <w:rPr>
          <w:rFonts w:asciiTheme="minorHAnsi" w:hAnsiTheme="minorHAnsi" w:cstheme="minorHAnsi"/>
          <w:sz w:val="22"/>
        </w:rPr>
        <w:br/>
        <w:t>Fax: 086 512 3352</w:t>
      </w:r>
      <w:r w:rsidRPr="00EF7F10">
        <w:rPr>
          <w:rFonts w:asciiTheme="minorHAnsi" w:hAnsiTheme="minorHAnsi" w:cstheme="minorHAnsi"/>
          <w:sz w:val="22"/>
        </w:rPr>
        <w:br/>
        <w:t xml:space="preserve">Cell: 079 367 7889 </w:t>
      </w:r>
      <w:r w:rsidRPr="00EF7F10">
        <w:rPr>
          <w:rFonts w:asciiTheme="minorHAnsi" w:hAnsiTheme="minorHAnsi" w:cstheme="minorHAnsi"/>
          <w:sz w:val="22"/>
        </w:rPr>
        <w:br/>
        <w:t xml:space="preserve">Email: </w:t>
      </w:r>
      <w:hyperlink r:id="rId7" w:history="1">
        <w:r w:rsidRPr="00EF7F10">
          <w:rPr>
            <w:rStyle w:val="Hyperlink"/>
            <w:rFonts w:asciiTheme="minorHAnsi" w:hAnsiTheme="minorHAnsi" w:cstheme="minorHAnsi"/>
            <w:sz w:val="22"/>
          </w:rPr>
          <w:t>kelly@ngage.co.za</w:t>
        </w:r>
      </w:hyperlink>
      <w:r w:rsidRPr="00EF7F10">
        <w:rPr>
          <w:rFonts w:asciiTheme="minorHAnsi" w:hAnsiTheme="minorHAnsi" w:cstheme="minorHAnsi"/>
          <w:sz w:val="22"/>
        </w:rPr>
        <w:br/>
        <w:t xml:space="preserve">Web: </w:t>
      </w:r>
      <w:hyperlink r:id="rId8" w:history="1">
        <w:r w:rsidRPr="00EF7F10">
          <w:rPr>
            <w:rStyle w:val="Hyperlink"/>
            <w:rFonts w:asciiTheme="minorHAnsi" w:hAnsiTheme="minorHAnsi" w:cstheme="minorHAnsi"/>
            <w:sz w:val="22"/>
          </w:rPr>
          <w:t>www.ngage.co.za</w:t>
        </w:r>
      </w:hyperlink>
    </w:p>
    <w:p w:rsidR="00EF7F10" w:rsidRPr="00EF7F10" w:rsidRDefault="00EF7F10" w:rsidP="00EF7F10">
      <w:pPr>
        <w:spacing w:line="240" w:lineRule="auto"/>
        <w:rPr>
          <w:rFonts w:asciiTheme="minorHAnsi" w:hAnsiTheme="minorHAnsi" w:cstheme="minorHAnsi"/>
          <w:i/>
          <w:iCs/>
          <w:color w:val="808080" w:themeColor="background1" w:themeShade="80"/>
          <w:sz w:val="22"/>
          <w:shd w:val="clear" w:color="auto" w:fill="FFFFFF"/>
        </w:rPr>
      </w:pPr>
    </w:p>
    <w:p w:rsidR="00EF7F10" w:rsidRDefault="00EF7F10" w:rsidP="00EF7F10">
      <w:pPr>
        <w:spacing w:line="240" w:lineRule="auto"/>
        <w:rPr>
          <w:rFonts w:cstheme="minorHAnsi"/>
          <w:iCs/>
          <w:color w:val="000000" w:themeColor="text1"/>
          <w:sz w:val="22"/>
          <w:shd w:val="clear" w:color="auto" w:fill="FFFFFF"/>
        </w:rPr>
      </w:pPr>
    </w:p>
    <w:p w:rsidR="00EF7F10" w:rsidRDefault="00EF7F10" w:rsidP="00EF7F10">
      <w:pPr>
        <w:spacing w:line="240" w:lineRule="auto"/>
        <w:rPr>
          <w:rFonts w:cstheme="minorHAnsi"/>
          <w:iCs/>
          <w:color w:val="000000" w:themeColor="text1"/>
          <w:shd w:val="clear" w:color="auto" w:fill="FFFFFF"/>
        </w:rPr>
      </w:pPr>
    </w:p>
    <w:p w:rsidR="00EF7F10" w:rsidRDefault="00EF7F10" w:rsidP="00EF7F10">
      <w:pPr>
        <w:spacing w:line="240" w:lineRule="auto"/>
        <w:rPr>
          <w:rFonts w:cstheme="minorHAnsi"/>
          <w:color w:val="000000" w:themeColor="text1"/>
        </w:rPr>
      </w:pPr>
    </w:p>
    <w:p w:rsidR="00EF7F10" w:rsidRDefault="00EF7F10" w:rsidP="00EF7F10">
      <w:pPr>
        <w:rPr>
          <w:rFonts w:cstheme="minorHAnsi"/>
          <w:b/>
          <w:i/>
          <w:color w:val="808080" w:themeColor="background1" w:themeShade="80"/>
          <w:szCs w:val="24"/>
        </w:rPr>
      </w:pPr>
    </w:p>
    <w:p w:rsidR="00EF7F10" w:rsidRDefault="00EF7F10" w:rsidP="00EF7F10">
      <w:pPr>
        <w:rPr>
          <w:rFonts w:cstheme="minorHAnsi"/>
          <w:i/>
          <w:color w:val="808080" w:themeColor="background1" w:themeShade="80"/>
          <w:szCs w:val="24"/>
        </w:rPr>
      </w:pPr>
    </w:p>
    <w:p w:rsidR="00EF7F10" w:rsidRPr="007C621F" w:rsidRDefault="00EF7F10" w:rsidP="007C621F">
      <w:pPr>
        <w:spacing w:line="240" w:lineRule="auto"/>
        <w:rPr>
          <w:rFonts w:asciiTheme="minorHAnsi" w:hAnsiTheme="minorHAnsi" w:cstheme="minorHAnsi"/>
          <w:sz w:val="22"/>
        </w:rPr>
      </w:pPr>
    </w:p>
    <w:sectPr w:rsidR="00EF7F10" w:rsidRPr="007C621F" w:rsidSect="00AD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1F"/>
    <w:rsid w:val="0001095D"/>
    <w:rsid w:val="000172AD"/>
    <w:rsid w:val="000852E8"/>
    <w:rsid w:val="000869AA"/>
    <w:rsid w:val="000C3E3B"/>
    <w:rsid w:val="000D117B"/>
    <w:rsid w:val="000D66EA"/>
    <w:rsid w:val="000E4780"/>
    <w:rsid w:val="000F104A"/>
    <w:rsid w:val="00144E99"/>
    <w:rsid w:val="001F214C"/>
    <w:rsid w:val="00264A1D"/>
    <w:rsid w:val="002743B2"/>
    <w:rsid w:val="002A4AAB"/>
    <w:rsid w:val="002B00CB"/>
    <w:rsid w:val="00332FAD"/>
    <w:rsid w:val="003530C6"/>
    <w:rsid w:val="00377142"/>
    <w:rsid w:val="003930E9"/>
    <w:rsid w:val="004104C6"/>
    <w:rsid w:val="00411D10"/>
    <w:rsid w:val="00487E5A"/>
    <w:rsid w:val="004E21BD"/>
    <w:rsid w:val="00564F28"/>
    <w:rsid w:val="0056698F"/>
    <w:rsid w:val="005729C9"/>
    <w:rsid w:val="005D515F"/>
    <w:rsid w:val="006133D9"/>
    <w:rsid w:val="006A4E98"/>
    <w:rsid w:val="006C00BD"/>
    <w:rsid w:val="006D0323"/>
    <w:rsid w:val="006F083A"/>
    <w:rsid w:val="006F76D6"/>
    <w:rsid w:val="007021CA"/>
    <w:rsid w:val="00720A46"/>
    <w:rsid w:val="007473E1"/>
    <w:rsid w:val="007904EB"/>
    <w:rsid w:val="007C621F"/>
    <w:rsid w:val="007C6DC9"/>
    <w:rsid w:val="007E3F80"/>
    <w:rsid w:val="007F306E"/>
    <w:rsid w:val="008313B2"/>
    <w:rsid w:val="008637FE"/>
    <w:rsid w:val="008B48F1"/>
    <w:rsid w:val="008D2B22"/>
    <w:rsid w:val="00930381"/>
    <w:rsid w:val="009430B5"/>
    <w:rsid w:val="0097156B"/>
    <w:rsid w:val="009768C0"/>
    <w:rsid w:val="009F6DB7"/>
    <w:rsid w:val="00A34664"/>
    <w:rsid w:val="00A41CAC"/>
    <w:rsid w:val="00A92A22"/>
    <w:rsid w:val="00AA2F4D"/>
    <w:rsid w:val="00AD203E"/>
    <w:rsid w:val="00B01F50"/>
    <w:rsid w:val="00B02EE4"/>
    <w:rsid w:val="00B62F39"/>
    <w:rsid w:val="00B63BCA"/>
    <w:rsid w:val="00B91BE9"/>
    <w:rsid w:val="00BA6B60"/>
    <w:rsid w:val="00BD3FDF"/>
    <w:rsid w:val="00BE5671"/>
    <w:rsid w:val="00C12487"/>
    <w:rsid w:val="00C46ED6"/>
    <w:rsid w:val="00CD58D4"/>
    <w:rsid w:val="00D02347"/>
    <w:rsid w:val="00D5733D"/>
    <w:rsid w:val="00D70186"/>
    <w:rsid w:val="00D90723"/>
    <w:rsid w:val="00DC26D0"/>
    <w:rsid w:val="00E67613"/>
    <w:rsid w:val="00EE7149"/>
    <w:rsid w:val="00EF16EF"/>
    <w:rsid w:val="00EF7F10"/>
    <w:rsid w:val="00F05400"/>
    <w:rsid w:val="00F20424"/>
    <w:rsid w:val="00F207C4"/>
    <w:rsid w:val="00F34497"/>
    <w:rsid w:val="00F96DEF"/>
    <w:rsid w:val="00FC2330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3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ZA" w:eastAsia="en-ZA"/>
    </w:rPr>
  </w:style>
  <w:style w:type="character" w:styleId="Hyperlink">
    <w:name w:val="Hyperlink"/>
    <w:uiPriority w:val="99"/>
    <w:semiHidden/>
    <w:unhideWhenUsed/>
    <w:rsid w:val="00EF7F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F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1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3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ZA" w:eastAsia="en-ZA"/>
    </w:rPr>
  </w:style>
  <w:style w:type="character" w:styleId="Hyperlink">
    <w:name w:val="Hyperlink"/>
    <w:uiPriority w:val="99"/>
    <w:semiHidden/>
    <w:unhideWhenUsed/>
    <w:rsid w:val="00EF7F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F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1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lly@ngage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ngage.co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3DC0-8375-4179-8CA6-A2598F0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Kelly</cp:lastModifiedBy>
  <cp:revision>2</cp:revision>
  <dcterms:created xsi:type="dcterms:W3CDTF">2013-08-14T13:52:00Z</dcterms:created>
  <dcterms:modified xsi:type="dcterms:W3CDTF">2013-08-14T13:52:00Z</dcterms:modified>
</cp:coreProperties>
</file>