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1F" w:rsidRDefault="000C7B1F" w:rsidP="00246AEE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0C7B1F" w:rsidRPr="000C7B1F" w:rsidRDefault="00E760C3" w:rsidP="00246AE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Hatch Goba provides logistics management solutions worldwide </w:t>
      </w:r>
    </w:p>
    <w:p w:rsidR="00246AEE" w:rsidRPr="000C7B1F" w:rsidRDefault="00A869AD" w:rsidP="00246AEE">
      <w:pPr>
        <w:spacing w:line="240" w:lineRule="auto"/>
        <w:rPr>
          <w:i/>
          <w:color w:val="808080" w:themeColor="background1" w:themeShade="80"/>
          <w:sz w:val="24"/>
          <w:szCs w:val="24"/>
        </w:rPr>
      </w:pPr>
      <w:r>
        <w:rPr>
          <w:b/>
          <w:i/>
          <w:color w:val="808080" w:themeColor="background1" w:themeShade="80"/>
          <w:sz w:val="24"/>
          <w:szCs w:val="24"/>
        </w:rPr>
        <w:t>09 July</w:t>
      </w:r>
      <w:r w:rsidR="000C7B1F" w:rsidRPr="000C7B1F">
        <w:rPr>
          <w:b/>
          <w:i/>
          <w:color w:val="808080" w:themeColor="background1" w:themeShade="80"/>
          <w:sz w:val="24"/>
          <w:szCs w:val="24"/>
        </w:rPr>
        <w:t>, 2013:</w:t>
      </w:r>
      <w:r w:rsidR="000C7B1F">
        <w:rPr>
          <w:i/>
          <w:color w:val="808080" w:themeColor="background1" w:themeShade="80"/>
          <w:sz w:val="24"/>
          <w:szCs w:val="24"/>
        </w:rPr>
        <w:t xml:space="preserve"> </w:t>
      </w:r>
      <w:r w:rsidR="000C7B1F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C</w:t>
      </w:r>
      <w:r w:rsidR="000C7B1F" w:rsidRPr="00F47E2D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>onsulting engineering and project implementation firm Hatch Goba</w:t>
      </w:r>
      <w:r w:rsidR="000C7B1F">
        <w:rPr>
          <w:rFonts w:cstheme="minorHAnsi"/>
          <w:i/>
          <w:color w:val="808080" w:themeColor="background1" w:themeShade="80"/>
          <w:sz w:val="24"/>
          <w:szCs w:val="24"/>
          <w:lang w:val="en-US"/>
        </w:rPr>
        <w:t xml:space="preserve"> boasts a 40-strong team of highly qualified logistics experts that are involved in a number of high profile projects across the globe. </w:t>
      </w:r>
    </w:p>
    <w:p w:rsidR="00246AEE" w:rsidRPr="000A2EDD" w:rsidRDefault="006D5121" w:rsidP="00246AE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The Hatch Goba Logistics Team focuses on getting material and equipment to site timeously and efficiently, to support the project construction process.  </w:t>
      </w:r>
      <w:r w:rsidR="000C7B1F" w:rsidRPr="000A2EDD">
        <w:rPr>
          <w:rFonts w:cstheme="minorHAnsi"/>
        </w:rPr>
        <w:t xml:space="preserve">Hatch Goba </w:t>
      </w:r>
      <w:r w:rsidR="00B97DC2" w:rsidRPr="000A2EDD">
        <w:rPr>
          <w:rFonts w:cstheme="minorHAnsi"/>
        </w:rPr>
        <w:t>G</w:t>
      </w:r>
      <w:r w:rsidR="000C7B1F" w:rsidRPr="000A2EDD">
        <w:rPr>
          <w:rFonts w:cstheme="minorHAnsi"/>
        </w:rPr>
        <w:t xml:space="preserve">lobal </w:t>
      </w:r>
      <w:r w:rsidR="00B97DC2" w:rsidRPr="000A2EDD">
        <w:rPr>
          <w:rFonts w:cstheme="minorHAnsi"/>
        </w:rPr>
        <w:t>P</w:t>
      </w:r>
      <w:r w:rsidR="000C7B1F" w:rsidRPr="000A2EDD">
        <w:rPr>
          <w:rFonts w:cstheme="minorHAnsi"/>
        </w:rPr>
        <w:t xml:space="preserve">ractice </w:t>
      </w:r>
      <w:r w:rsidR="00B97DC2" w:rsidRPr="000A2EDD">
        <w:rPr>
          <w:rFonts w:cstheme="minorHAnsi"/>
        </w:rPr>
        <w:t>D</w:t>
      </w:r>
      <w:r w:rsidR="000C7B1F" w:rsidRPr="000A2EDD">
        <w:rPr>
          <w:rFonts w:cstheme="minorHAnsi"/>
        </w:rPr>
        <w:t xml:space="preserve">irector </w:t>
      </w:r>
      <w:r w:rsidR="004F4976" w:rsidRPr="000A2EDD">
        <w:rPr>
          <w:rFonts w:cstheme="minorHAnsi"/>
          <w:b/>
        </w:rPr>
        <w:t>Francois du Toit</w:t>
      </w:r>
      <w:r w:rsidR="000C7B1F" w:rsidRPr="000A2EDD">
        <w:rPr>
          <w:rFonts w:cstheme="minorHAnsi"/>
        </w:rPr>
        <w:t xml:space="preserve"> </w:t>
      </w:r>
      <w:r>
        <w:rPr>
          <w:rFonts w:cstheme="minorHAnsi"/>
        </w:rPr>
        <w:t>states</w:t>
      </w:r>
      <w:r w:rsidR="000C7B1F" w:rsidRPr="000A2EDD">
        <w:rPr>
          <w:rFonts w:cstheme="minorHAnsi"/>
        </w:rPr>
        <w:t xml:space="preserve"> that the </w:t>
      </w:r>
      <w:r w:rsidR="003F7579" w:rsidRPr="000A2EDD">
        <w:rPr>
          <w:rFonts w:cstheme="minorHAnsi"/>
        </w:rPr>
        <w:t xml:space="preserve">company's logistics team </w:t>
      </w:r>
      <w:r w:rsidR="00A6173D" w:rsidRPr="000A2EDD">
        <w:rPr>
          <w:rFonts w:cstheme="minorHAnsi"/>
        </w:rPr>
        <w:t>places a high priority on international best practices</w:t>
      </w:r>
      <w:r w:rsidR="005A34F7" w:rsidRPr="000A2EDD">
        <w:rPr>
          <w:rFonts w:cstheme="minorHAnsi"/>
        </w:rPr>
        <w:t xml:space="preserve"> and incorporating and sharing innovative solutions in support of delivering to remote and challenging </w:t>
      </w:r>
      <w:r w:rsidR="005F4F3E" w:rsidRPr="000A2EDD">
        <w:rPr>
          <w:rFonts w:cstheme="minorHAnsi"/>
        </w:rPr>
        <w:t>locations</w:t>
      </w:r>
      <w:r>
        <w:rPr>
          <w:rFonts w:cstheme="minorHAnsi"/>
        </w:rPr>
        <w:t>.  H</w:t>
      </w:r>
      <w:r w:rsidR="00A6173D" w:rsidRPr="000A2EDD">
        <w:rPr>
          <w:rFonts w:cstheme="minorHAnsi"/>
        </w:rPr>
        <w:t xml:space="preserve">e identifies </w:t>
      </w:r>
      <w:r>
        <w:rPr>
          <w:rFonts w:cstheme="minorHAnsi"/>
        </w:rPr>
        <w:t xml:space="preserve">this </w:t>
      </w:r>
      <w:r w:rsidR="00A6173D" w:rsidRPr="000A2EDD">
        <w:rPr>
          <w:rFonts w:cstheme="minorHAnsi"/>
        </w:rPr>
        <w:t>as</w:t>
      </w:r>
      <w:r w:rsidR="000E6FDE" w:rsidRPr="000A2EDD">
        <w:rPr>
          <w:rFonts w:cstheme="minorHAnsi"/>
        </w:rPr>
        <w:t xml:space="preserve"> </w:t>
      </w:r>
      <w:r w:rsidR="00C87F73">
        <w:rPr>
          <w:rFonts w:cstheme="minorHAnsi"/>
        </w:rPr>
        <w:t>a</w:t>
      </w:r>
      <w:r w:rsidR="00C87F73" w:rsidRPr="000A2EDD">
        <w:rPr>
          <w:rFonts w:cstheme="minorHAnsi"/>
        </w:rPr>
        <w:t xml:space="preserve"> </w:t>
      </w:r>
      <w:r w:rsidR="004778D3" w:rsidRPr="000A2EDD">
        <w:rPr>
          <w:rFonts w:cstheme="minorHAnsi"/>
        </w:rPr>
        <w:t xml:space="preserve">main differentiator between </w:t>
      </w:r>
      <w:r w:rsidR="00246AEE" w:rsidRPr="000A2EDD">
        <w:rPr>
          <w:rFonts w:cstheme="minorHAnsi"/>
        </w:rPr>
        <w:t>Hatch</w:t>
      </w:r>
      <w:r w:rsidR="00A6173D" w:rsidRPr="000A2EDD">
        <w:rPr>
          <w:rFonts w:cstheme="minorHAnsi"/>
        </w:rPr>
        <w:t xml:space="preserve"> Goba</w:t>
      </w:r>
      <w:r w:rsidR="004778D3" w:rsidRPr="000A2EDD">
        <w:rPr>
          <w:rFonts w:cstheme="minorHAnsi"/>
        </w:rPr>
        <w:t xml:space="preserve"> and its competitors</w:t>
      </w:r>
      <w:r w:rsidR="00246AEE" w:rsidRPr="000A2EDD">
        <w:rPr>
          <w:rFonts w:cstheme="minorHAnsi"/>
        </w:rPr>
        <w:t xml:space="preserve">. </w:t>
      </w:r>
      <w:r w:rsidR="00A6173D" w:rsidRPr="000A2EDD">
        <w:rPr>
          <w:rFonts w:cstheme="minorHAnsi"/>
        </w:rPr>
        <w:t xml:space="preserve">"Our logistics capabilities and expertise have become </w:t>
      </w:r>
      <w:r w:rsidR="00246AEE" w:rsidRPr="000A2EDD">
        <w:rPr>
          <w:rFonts w:cstheme="minorHAnsi"/>
        </w:rPr>
        <w:t xml:space="preserve">well established </w:t>
      </w:r>
      <w:r w:rsidR="00A6173D" w:rsidRPr="000A2EDD">
        <w:rPr>
          <w:rFonts w:cstheme="minorHAnsi"/>
        </w:rPr>
        <w:t xml:space="preserve">on an international level, </w:t>
      </w:r>
      <w:r w:rsidR="00246AEE" w:rsidRPr="000A2EDD">
        <w:rPr>
          <w:rFonts w:cstheme="minorHAnsi"/>
        </w:rPr>
        <w:t xml:space="preserve">and we </w:t>
      </w:r>
      <w:r w:rsidR="00A6173D" w:rsidRPr="000A2EDD">
        <w:rPr>
          <w:rFonts w:cstheme="minorHAnsi"/>
        </w:rPr>
        <w:t xml:space="preserve">endeavour to focus on </w:t>
      </w:r>
      <w:r w:rsidR="00FC3271" w:rsidRPr="000A2EDD">
        <w:rPr>
          <w:rFonts w:cstheme="minorHAnsi"/>
        </w:rPr>
        <w:t>consistency, innovation</w:t>
      </w:r>
      <w:r w:rsidR="0002362D" w:rsidRPr="000A2EDD">
        <w:rPr>
          <w:rFonts w:cstheme="minorHAnsi"/>
        </w:rPr>
        <w:t>,</w:t>
      </w:r>
      <w:r w:rsidR="00A6173D" w:rsidRPr="000A2EDD">
        <w:rPr>
          <w:rFonts w:cstheme="minorHAnsi"/>
        </w:rPr>
        <w:t xml:space="preserve"> continu</w:t>
      </w:r>
      <w:r w:rsidR="0002362D" w:rsidRPr="000A2EDD">
        <w:rPr>
          <w:rFonts w:cstheme="minorHAnsi"/>
        </w:rPr>
        <w:t xml:space="preserve">ous development and improvement of the </w:t>
      </w:r>
      <w:r w:rsidR="000E6FDE" w:rsidRPr="000A2EDD">
        <w:rPr>
          <w:rFonts w:cstheme="minorHAnsi"/>
        </w:rPr>
        <w:t>l</w:t>
      </w:r>
      <w:r w:rsidR="0002362D" w:rsidRPr="000A2EDD">
        <w:rPr>
          <w:rFonts w:cstheme="minorHAnsi"/>
        </w:rPr>
        <w:t xml:space="preserve">ogistics </w:t>
      </w:r>
      <w:r w:rsidR="00FC3271" w:rsidRPr="000A2EDD">
        <w:rPr>
          <w:rFonts w:cstheme="minorHAnsi"/>
        </w:rPr>
        <w:t>discipline.”</w:t>
      </w:r>
    </w:p>
    <w:p w:rsidR="00774CE0" w:rsidRPr="000A2EDD" w:rsidRDefault="004F4976" w:rsidP="00246AEE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>Du Toit</w:t>
      </w:r>
      <w:r w:rsidR="00A6173D" w:rsidRPr="000A2EDD">
        <w:rPr>
          <w:rFonts w:cstheme="minorHAnsi"/>
        </w:rPr>
        <w:t xml:space="preserve"> </w:t>
      </w:r>
      <w:r w:rsidR="00DE6D9B" w:rsidRPr="000A2EDD">
        <w:rPr>
          <w:rFonts w:cstheme="minorHAnsi"/>
        </w:rPr>
        <w:t xml:space="preserve">points out that the </w:t>
      </w:r>
      <w:r w:rsidR="00A6173D" w:rsidRPr="000A2EDD">
        <w:rPr>
          <w:rFonts w:cstheme="minorHAnsi"/>
        </w:rPr>
        <w:t xml:space="preserve">Hatch Goba logistics team aims to get involved in projects as early as the pre-feasibility stage. </w:t>
      </w:r>
      <w:r w:rsidR="00774CE0" w:rsidRPr="000A2EDD">
        <w:rPr>
          <w:rFonts w:cstheme="minorHAnsi"/>
        </w:rPr>
        <w:t>"This is a very important aspect of logistics management</w:t>
      </w:r>
      <w:r w:rsidR="0002362D" w:rsidRPr="000A2EDD">
        <w:rPr>
          <w:rFonts w:cstheme="minorHAnsi"/>
        </w:rPr>
        <w:t xml:space="preserve"> in order to define the parameter</w:t>
      </w:r>
      <w:r w:rsidR="006D5121">
        <w:rPr>
          <w:rFonts w:cstheme="minorHAnsi"/>
        </w:rPr>
        <w:t>s</w:t>
      </w:r>
      <w:r w:rsidR="0002362D" w:rsidRPr="000A2EDD">
        <w:rPr>
          <w:rFonts w:cstheme="minorHAnsi"/>
        </w:rPr>
        <w:t xml:space="preserve"> of the </w:t>
      </w:r>
      <w:r w:rsidR="00FC3271" w:rsidRPr="000A2EDD">
        <w:rPr>
          <w:rFonts w:cstheme="minorHAnsi"/>
        </w:rPr>
        <w:t>project</w:t>
      </w:r>
      <w:r w:rsidR="000E6FDE" w:rsidRPr="000A2EDD">
        <w:rPr>
          <w:rFonts w:cstheme="minorHAnsi"/>
        </w:rPr>
        <w:t>. I</w:t>
      </w:r>
      <w:r w:rsidR="00774CE0" w:rsidRPr="000A2EDD">
        <w:rPr>
          <w:rFonts w:cstheme="minorHAnsi"/>
        </w:rPr>
        <w:t xml:space="preserve">f any complications arise in the early stages, we can deal with aspects such as </w:t>
      </w:r>
      <w:r w:rsidR="004778D3" w:rsidRPr="000A2EDD">
        <w:rPr>
          <w:rFonts w:cstheme="minorHAnsi"/>
        </w:rPr>
        <w:t>transport</w:t>
      </w:r>
      <w:r w:rsidR="0002362D" w:rsidRPr="000A2EDD">
        <w:rPr>
          <w:rFonts w:cstheme="minorHAnsi"/>
        </w:rPr>
        <w:t>able envelope restrictions</w:t>
      </w:r>
      <w:r w:rsidR="006A750A" w:rsidRPr="000A2EDD">
        <w:rPr>
          <w:rFonts w:cstheme="minorHAnsi"/>
        </w:rPr>
        <w:t>,</w:t>
      </w:r>
      <w:r w:rsidR="0002362D" w:rsidRPr="000A2EDD">
        <w:rPr>
          <w:rFonts w:cstheme="minorHAnsi"/>
        </w:rPr>
        <w:t xml:space="preserve"> </w:t>
      </w:r>
      <w:r w:rsidR="004778D3" w:rsidRPr="000A2EDD">
        <w:rPr>
          <w:rFonts w:cstheme="minorHAnsi"/>
        </w:rPr>
        <w:t>customs</w:t>
      </w:r>
      <w:r w:rsidR="00246AEE" w:rsidRPr="000A2EDD">
        <w:rPr>
          <w:rFonts w:cstheme="minorHAnsi"/>
        </w:rPr>
        <w:t xml:space="preserve"> </w:t>
      </w:r>
      <w:r w:rsidR="00FC3271" w:rsidRPr="000A2EDD">
        <w:rPr>
          <w:rFonts w:cstheme="minorHAnsi"/>
        </w:rPr>
        <w:t xml:space="preserve">regulations, </w:t>
      </w:r>
      <w:r w:rsidR="0002362D" w:rsidRPr="000A2EDD">
        <w:rPr>
          <w:rFonts w:cstheme="minorHAnsi"/>
        </w:rPr>
        <w:t xml:space="preserve">duty </w:t>
      </w:r>
      <w:r w:rsidR="00FC3271" w:rsidRPr="000A2EDD">
        <w:rPr>
          <w:rFonts w:cstheme="minorHAnsi"/>
        </w:rPr>
        <w:t>exemption</w:t>
      </w:r>
      <w:r w:rsidR="006A750A" w:rsidRPr="000A2EDD">
        <w:rPr>
          <w:rFonts w:cstheme="minorHAnsi"/>
        </w:rPr>
        <w:t xml:space="preserve"> negotiations</w:t>
      </w:r>
      <w:r w:rsidR="00FC3271" w:rsidRPr="000A2EDD">
        <w:rPr>
          <w:rFonts w:cstheme="minorHAnsi"/>
        </w:rPr>
        <w:t>, multimodal</w:t>
      </w:r>
      <w:r w:rsidR="0002362D" w:rsidRPr="000A2EDD">
        <w:rPr>
          <w:rFonts w:cstheme="minorHAnsi"/>
        </w:rPr>
        <w:t xml:space="preserve"> route </w:t>
      </w:r>
      <w:r w:rsidR="00FC3271" w:rsidRPr="000A2EDD">
        <w:rPr>
          <w:rFonts w:cstheme="minorHAnsi"/>
        </w:rPr>
        <w:t>identification and</w:t>
      </w:r>
      <w:r w:rsidR="0002362D" w:rsidRPr="000A2EDD">
        <w:rPr>
          <w:rFonts w:cstheme="minorHAnsi"/>
        </w:rPr>
        <w:t xml:space="preserve"> infrastructure challenges </w:t>
      </w:r>
      <w:r w:rsidR="00774CE0" w:rsidRPr="000A2EDD">
        <w:rPr>
          <w:rFonts w:cstheme="minorHAnsi"/>
        </w:rPr>
        <w:t xml:space="preserve">at an early stage, thereby </w:t>
      </w:r>
      <w:r w:rsidR="0002362D" w:rsidRPr="000A2EDD">
        <w:rPr>
          <w:rFonts w:cstheme="minorHAnsi"/>
        </w:rPr>
        <w:t xml:space="preserve">mitigating and/or </w:t>
      </w:r>
      <w:r w:rsidR="00774CE0" w:rsidRPr="000A2EDD">
        <w:rPr>
          <w:rFonts w:cstheme="minorHAnsi"/>
        </w:rPr>
        <w:t xml:space="preserve">eliminating the risk of any further complications </w:t>
      </w:r>
      <w:r w:rsidR="0002362D" w:rsidRPr="000A2EDD">
        <w:rPr>
          <w:rFonts w:cstheme="minorHAnsi"/>
        </w:rPr>
        <w:t xml:space="preserve">within </w:t>
      </w:r>
      <w:r w:rsidR="00774CE0" w:rsidRPr="000A2EDD">
        <w:rPr>
          <w:rFonts w:cstheme="minorHAnsi"/>
        </w:rPr>
        <w:t>the life</w:t>
      </w:r>
      <w:r w:rsidR="0002362D" w:rsidRPr="000A2EDD">
        <w:rPr>
          <w:rFonts w:cstheme="minorHAnsi"/>
        </w:rPr>
        <w:t>cycle</w:t>
      </w:r>
      <w:r w:rsidR="00774CE0" w:rsidRPr="000A2EDD">
        <w:rPr>
          <w:rFonts w:cstheme="minorHAnsi"/>
        </w:rPr>
        <w:t xml:space="preserve"> of the project," he continues. </w:t>
      </w:r>
    </w:p>
    <w:p w:rsidR="0002362D" w:rsidRPr="000A2EDD" w:rsidRDefault="006D5121" w:rsidP="00A869AD">
      <w:pPr>
        <w:spacing w:line="240" w:lineRule="auto"/>
        <w:rPr>
          <w:rFonts w:cstheme="minorHAnsi"/>
        </w:rPr>
      </w:pPr>
      <w:r>
        <w:rPr>
          <w:rFonts w:cstheme="minorHAnsi"/>
        </w:rPr>
        <w:t>Early</w:t>
      </w:r>
      <w:r w:rsidR="00774CE0" w:rsidRPr="000A2EDD">
        <w:rPr>
          <w:rFonts w:cstheme="minorHAnsi"/>
        </w:rPr>
        <w:t xml:space="preserve"> planning is especially important for remotely</w:t>
      </w:r>
      <w:r w:rsidR="008C0FA3" w:rsidRPr="000A2EDD">
        <w:rPr>
          <w:rFonts w:cstheme="minorHAnsi"/>
        </w:rPr>
        <w:t xml:space="preserve"> located projects, notes du Toit</w:t>
      </w:r>
      <w:r w:rsidR="00774CE0" w:rsidRPr="000A2EDD">
        <w:rPr>
          <w:rFonts w:cstheme="minorHAnsi"/>
        </w:rPr>
        <w:t xml:space="preserve">. "In many cases, this could be the difference between </w:t>
      </w:r>
      <w:r w:rsidR="00246AEE" w:rsidRPr="000A2EDD">
        <w:rPr>
          <w:rFonts w:cstheme="minorHAnsi"/>
        </w:rPr>
        <w:t>making</w:t>
      </w:r>
      <w:r w:rsidR="008A2A86" w:rsidRPr="000A2EDD">
        <w:rPr>
          <w:rFonts w:cstheme="minorHAnsi"/>
        </w:rPr>
        <w:t xml:space="preserve"> </w:t>
      </w:r>
      <w:r w:rsidR="00246AEE" w:rsidRPr="000A2EDD">
        <w:rPr>
          <w:rFonts w:cstheme="minorHAnsi"/>
        </w:rPr>
        <w:t>or breaking the project.</w:t>
      </w:r>
      <w:r w:rsidR="0002362D" w:rsidRPr="000A2EDD">
        <w:rPr>
          <w:rFonts w:cstheme="minorHAnsi"/>
        </w:rPr>
        <w:t xml:space="preserve"> Global </w:t>
      </w:r>
      <w:r w:rsidR="00995644">
        <w:rPr>
          <w:rFonts w:cstheme="minorHAnsi"/>
        </w:rPr>
        <w:t>pressure</w:t>
      </w:r>
      <w:r w:rsidR="00995644"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within the mining, metals, power, oil and gas, energy and infrastructure development</w:t>
      </w:r>
      <w:r w:rsidR="0012262C" w:rsidRPr="000A2EDD">
        <w:rPr>
          <w:rFonts w:cstheme="minorHAnsi"/>
        </w:rPr>
        <w:t xml:space="preserve"> industries</w:t>
      </w:r>
      <w:r w:rsidR="0002362D" w:rsidRPr="000A2EDD">
        <w:rPr>
          <w:rFonts w:cstheme="minorHAnsi"/>
        </w:rPr>
        <w:t xml:space="preserve"> create</w:t>
      </w:r>
      <w:r w:rsidR="00995644">
        <w:rPr>
          <w:rFonts w:cstheme="minorHAnsi"/>
        </w:rPr>
        <w:t>s</w:t>
      </w:r>
      <w:r w:rsidR="0002362D" w:rsidRPr="000A2EDD">
        <w:rPr>
          <w:rFonts w:cstheme="minorHAnsi"/>
        </w:rPr>
        <w:t xml:space="preserve"> a great need for successful logistics</w:t>
      </w:r>
      <w:r w:rsidR="008A2A86"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implemen</w:t>
      </w:r>
      <w:r w:rsidR="008A2A86" w:rsidRPr="000A2EDD">
        <w:rPr>
          <w:rFonts w:cstheme="minorHAnsi"/>
        </w:rPr>
        <w:t>tation. Damaged or late materials and equipment</w:t>
      </w:r>
      <w:r w:rsidR="0002362D" w:rsidRPr="000A2EDD">
        <w:rPr>
          <w:rFonts w:cstheme="minorHAnsi"/>
        </w:rPr>
        <w:t xml:space="preserve"> can have a negative effect on </w:t>
      </w:r>
      <w:r w:rsidR="0012262C" w:rsidRPr="000A2EDD">
        <w:rPr>
          <w:rFonts w:cstheme="minorHAnsi"/>
        </w:rPr>
        <w:t>a project’s</w:t>
      </w:r>
      <w:r w:rsidR="008A2A86"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schedule and the client’s bottom line. It is crucial for the client to have project</w:t>
      </w:r>
      <w:r w:rsidR="008A2A86"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logistics management support as part of the project team</w:t>
      </w:r>
      <w:r>
        <w:rPr>
          <w:rFonts w:cstheme="minorHAnsi"/>
        </w:rPr>
        <w:t>,</w:t>
      </w:r>
      <w:r w:rsidR="0002362D" w:rsidRPr="000A2EDD">
        <w:rPr>
          <w:rFonts w:cstheme="minorHAnsi"/>
        </w:rPr>
        <w:t xml:space="preserve"> to ensure </w:t>
      </w:r>
      <w:r>
        <w:rPr>
          <w:rFonts w:cstheme="minorHAnsi"/>
        </w:rPr>
        <w:t xml:space="preserve">that the </w:t>
      </w:r>
      <w:r w:rsidR="0002362D" w:rsidRPr="000A2EDD">
        <w:rPr>
          <w:rFonts w:cstheme="minorHAnsi"/>
        </w:rPr>
        <w:t>benefits</w:t>
      </w:r>
      <w:r w:rsidR="008A2A86"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envisaged by global sourcing are reali</w:t>
      </w:r>
      <w:r w:rsidR="0012262C" w:rsidRPr="000A2EDD">
        <w:rPr>
          <w:rFonts w:cstheme="minorHAnsi"/>
        </w:rPr>
        <w:t>s</w:t>
      </w:r>
      <w:r w:rsidR="0002362D" w:rsidRPr="000A2EDD">
        <w:rPr>
          <w:rFonts w:cstheme="minorHAnsi"/>
        </w:rPr>
        <w:t>ed and</w:t>
      </w:r>
      <w:r>
        <w:rPr>
          <w:rFonts w:cstheme="minorHAnsi"/>
        </w:rPr>
        <w:t xml:space="preserve"> both</w:t>
      </w:r>
      <w:r w:rsidR="0002362D" w:rsidRPr="000A2EDD">
        <w:rPr>
          <w:rFonts w:cstheme="minorHAnsi"/>
        </w:rPr>
        <w:t xml:space="preserve"> project cost and schedule </w:t>
      </w:r>
      <w:r>
        <w:rPr>
          <w:rFonts w:cstheme="minorHAnsi"/>
        </w:rPr>
        <w:t>are</w:t>
      </w:r>
      <w:r w:rsidRPr="000A2EDD">
        <w:rPr>
          <w:rFonts w:cstheme="minorHAnsi"/>
        </w:rPr>
        <w:t xml:space="preserve"> </w:t>
      </w:r>
      <w:r w:rsidR="0002362D" w:rsidRPr="000A2EDD">
        <w:rPr>
          <w:rFonts w:cstheme="minorHAnsi"/>
        </w:rPr>
        <w:t>achieved.</w:t>
      </w:r>
      <w:r w:rsidR="0012262C" w:rsidRPr="000A2EDD">
        <w:rPr>
          <w:rFonts w:cstheme="minorHAnsi"/>
        </w:rPr>
        <w:t>”</w:t>
      </w:r>
    </w:p>
    <w:p w:rsidR="0002362D" w:rsidRPr="000A2EDD" w:rsidRDefault="0002362D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Key factors to consider in </w:t>
      </w:r>
      <w:r w:rsidR="00995644">
        <w:rPr>
          <w:rFonts w:cstheme="minorHAnsi"/>
        </w:rPr>
        <w:t>the light</w:t>
      </w:r>
      <w:r w:rsidR="00995644" w:rsidRPr="000A2EDD">
        <w:rPr>
          <w:rFonts w:cstheme="minorHAnsi"/>
        </w:rPr>
        <w:t xml:space="preserve"> </w:t>
      </w:r>
      <w:r w:rsidRPr="000A2EDD">
        <w:rPr>
          <w:rFonts w:cstheme="minorHAnsi"/>
        </w:rPr>
        <w:t xml:space="preserve">of </w:t>
      </w:r>
      <w:r w:rsidR="00995644" w:rsidRPr="000A2EDD">
        <w:rPr>
          <w:rFonts w:cstheme="minorHAnsi"/>
        </w:rPr>
        <w:t xml:space="preserve">developing </w:t>
      </w:r>
      <w:r w:rsidRPr="000A2EDD">
        <w:rPr>
          <w:rFonts w:cstheme="minorHAnsi"/>
        </w:rPr>
        <w:t xml:space="preserve">global </w:t>
      </w:r>
      <w:r w:rsidR="00995644">
        <w:rPr>
          <w:rFonts w:cstheme="minorHAnsi"/>
        </w:rPr>
        <w:t>suppliers</w:t>
      </w:r>
      <w:r w:rsidRPr="000A2EDD">
        <w:rPr>
          <w:rFonts w:cstheme="minorHAnsi"/>
        </w:rPr>
        <w:t xml:space="preserve"> are:</w:t>
      </w:r>
    </w:p>
    <w:p w:rsidR="0002362D" w:rsidRPr="000A2EDD" w:rsidRDefault="0002362D" w:rsidP="008A2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Global sourcing</w:t>
      </w:r>
      <w:r w:rsidR="00995644">
        <w:rPr>
          <w:rFonts w:cstheme="minorHAnsi"/>
        </w:rPr>
        <w:t xml:space="preserve"> can</w:t>
      </w:r>
      <w:r w:rsidRPr="000A2EDD">
        <w:rPr>
          <w:rFonts w:cstheme="minorHAnsi"/>
        </w:rPr>
        <w:t xml:space="preserve"> lower costs without compromising quality and schedule</w:t>
      </w:r>
    </w:p>
    <w:p w:rsidR="0002362D" w:rsidRPr="000A2EDD" w:rsidRDefault="009F19E4" w:rsidP="008A2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Consolidation and optimis</w:t>
      </w:r>
      <w:r w:rsidR="0002362D" w:rsidRPr="000A2EDD">
        <w:rPr>
          <w:rFonts w:cstheme="minorHAnsi"/>
        </w:rPr>
        <w:t>ation of the supply chain reduces costs</w:t>
      </w:r>
    </w:p>
    <w:p w:rsidR="0002362D" w:rsidRPr="000A2EDD" w:rsidRDefault="0002362D" w:rsidP="0002362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Proper materials management provides visibility and supports the construction</w:t>
      </w:r>
      <w:r w:rsidR="008A2A86" w:rsidRPr="000A2EDD">
        <w:rPr>
          <w:rFonts w:cstheme="minorHAnsi"/>
        </w:rPr>
        <w:t xml:space="preserve"> </w:t>
      </w:r>
      <w:r w:rsidRPr="000A2EDD">
        <w:rPr>
          <w:rFonts w:cstheme="minorHAnsi"/>
        </w:rPr>
        <w:t>schedule</w:t>
      </w:r>
    </w:p>
    <w:p w:rsidR="008A2A86" w:rsidRPr="000A2EDD" w:rsidRDefault="0002362D" w:rsidP="008A2A86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A2EDD">
        <w:rPr>
          <w:rFonts w:cstheme="minorHAnsi"/>
        </w:rPr>
        <w:t>Remote sites req</w:t>
      </w:r>
      <w:r w:rsidR="009F19E4">
        <w:rPr>
          <w:rFonts w:cstheme="minorHAnsi"/>
        </w:rPr>
        <w:t>uire unique logistics solutions</w:t>
      </w:r>
    </w:p>
    <w:p w:rsidR="00774CE0" w:rsidRPr="000A2EDD" w:rsidRDefault="008A2A86" w:rsidP="0002362D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A2EDD">
        <w:rPr>
          <w:rFonts w:cstheme="minorHAnsi"/>
        </w:rPr>
        <w:t>Modularisation and pre-assembly design</w:t>
      </w:r>
      <w:r w:rsidR="00995644">
        <w:rPr>
          <w:rFonts w:cstheme="minorHAnsi"/>
        </w:rPr>
        <w:t xml:space="preserve"> reduces the complexity of work on site.</w:t>
      </w:r>
    </w:p>
    <w:p w:rsidR="00B97DC2" w:rsidRPr="000A2EDD" w:rsidRDefault="004F4976" w:rsidP="004F4976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>Du Toit</w:t>
      </w:r>
      <w:r w:rsidR="00774CE0" w:rsidRPr="000A2EDD">
        <w:rPr>
          <w:rFonts w:cstheme="minorHAnsi"/>
        </w:rPr>
        <w:t xml:space="preserve"> adds that the Hatch Goba logistics team </w:t>
      </w:r>
      <w:r w:rsidR="00246AEE" w:rsidRPr="000A2EDD">
        <w:rPr>
          <w:rFonts w:cstheme="minorHAnsi"/>
        </w:rPr>
        <w:t>spend</w:t>
      </w:r>
      <w:r w:rsidR="00774CE0" w:rsidRPr="000A2EDD">
        <w:rPr>
          <w:rFonts w:cstheme="minorHAnsi"/>
        </w:rPr>
        <w:t>s</w:t>
      </w:r>
      <w:r w:rsidR="002871C9" w:rsidRPr="000A2EDD">
        <w:rPr>
          <w:rFonts w:cstheme="minorHAnsi"/>
        </w:rPr>
        <w:t xml:space="preserve"> a considerable amount </w:t>
      </w:r>
      <w:r w:rsidR="00DE6D9B" w:rsidRPr="000A2EDD">
        <w:rPr>
          <w:rFonts w:cstheme="minorHAnsi"/>
        </w:rPr>
        <w:t>of time</w:t>
      </w:r>
      <w:r w:rsidR="008A2A86" w:rsidRPr="000A2EDD">
        <w:rPr>
          <w:rFonts w:cstheme="minorHAnsi"/>
        </w:rPr>
        <w:t xml:space="preserve"> on developing an </w:t>
      </w:r>
      <w:r w:rsidR="0012262C" w:rsidRPr="000A2EDD">
        <w:rPr>
          <w:rFonts w:cstheme="minorHAnsi"/>
        </w:rPr>
        <w:t>I</w:t>
      </w:r>
      <w:r w:rsidR="008A2A86" w:rsidRPr="000A2EDD">
        <w:rPr>
          <w:rFonts w:cstheme="minorHAnsi"/>
        </w:rPr>
        <w:t xml:space="preserve">ntegrated Logistics Execution </w:t>
      </w:r>
      <w:r w:rsidR="00995644">
        <w:rPr>
          <w:rFonts w:cstheme="minorHAnsi"/>
        </w:rPr>
        <w:t>P</w:t>
      </w:r>
      <w:r w:rsidR="00995644" w:rsidRPr="000A2EDD">
        <w:rPr>
          <w:rFonts w:cstheme="minorHAnsi"/>
        </w:rPr>
        <w:t xml:space="preserve">lan </w:t>
      </w:r>
      <w:r w:rsidR="004B0D82" w:rsidRPr="000A2EDD">
        <w:rPr>
          <w:rFonts w:cstheme="minorHAnsi"/>
        </w:rPr>
        <w:t xml:space="preserve">in order to ensure the optimal solution is developed for the project. </w:t>
      </w:r>
    </w:p>
    <w:p w:rsidR="004F4976" w:rsidRPr="000A2EDD" w:rsidRDefault="004F4976" w:rsidP="004F4976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"This provides a clear understanding to all parties concerned regarding </w:t>
      </w:r>
      <w:r w:rsidR="0012262C" w:rsidRPr="000A2EDD">
        <w:rPr>
          <w:rFonts w:cstheme="minorHAnsi"/>
        </w:rPr>
        <w:t>l</w:t>
      </w:r>
      <w:r w:rsidR="008A2A86" w:rsidRPr="000A2EDD">
        <w:rPr>
          <w:rFonts w:cstheme="minorHAnsi"/>
        </w:rPr>
        <w:t xml:space="preserve">ogistical </w:t>
      </w:r>
      <w:r w:rsidRPr="000A2EDD">
        <w:rPr>
          <w:rFonts w:cstheme="minorHAnsi"/>
        </w:rPr>
        <w:t xml:space="preserve">constraints </w:t>
      </w:r>
      <w:r w:rsidR="008A2A86" w:rsidRPr="000A2EDD">
        <w:rPr>
          <w:rFonts w:cstheme="minorHAnsi"/>
        </w:rPr>
        <w:t xml:space="preserve">on the </w:t>
      </w:r>
      <w:r w:rsidRPr="000A2EDD">
        <w:rPr>
          <w:rFonts w:cstheme="minorHAnsi"/>
        </w:rPr>
        <w:t>project</w:t>
      </w:r>
      <w:r w:rsidR="0012262C" w:rsidRPr="000A2EDD">
        <w:rPr>
          <w:rFonts w:cstheme="minorHAnsi"/>
        </w:rPr>
        <w:t>,</w:t>
      </w:r>
      <w:r w:rsidR="008A2A86" w:rsidRPr="000A2EDD">
        <w:rPr>
          <w:rFonts w:cstheme="minorHAnsi"/>
        </w:rPr>
        <w:t xml:space="preserve"> as well as a clearly defined strategy and plan to deliver the materials and equipment from </w:t>
      </w:r>
      <w:r w:rsidR="00995644">
        <w:rPr>
          <w:rFonts w:cstheme="minorHAnsi"/>
        </w:rPr>
        <w:t>supplier to site</w:t>
      </w:r>
      <w:r w:rsidR="0012262C" w:rsidRPr="000A2EDD">
        <w:rPr>
          <w:rFonts w:cstheme="minorHAnsi"/>
        </w:rPr>
        <w:t>.</w:t>
      </w:r>
      <w:r w:rsidR="008A2A86" w:rsidRPr="000A2EDD">
        <w:rPr>
          <w:rFonts w:cstheme="minorHAnsi"/>
        </w:rPr>
        <w:t xml:space="preserve"> In this regard and throughout the development of the Logistics </w:t>
      </w:r>
      <w:r w:rsidR="00B75D0E" w:rsidRPr="000A2EDD">
        <w:rPr>
          <w:rFonts w:cstheme="minorHAnsi"/>
        </w:rPr>
        <w:t>Execution</w:t>
      </w:r>
      <w:r w:rsidR="00A869AD">
        <w:rPr>
          <w:rFonts w:cstheme="minorHAnsi"/>
        </w:rPr>
        <w:t xml:space="preserve"> P</w:t>
      </w:r>
      <w:r w:rsidR="008A2A86" w:rsidRPr="000A2EDD">
        <w:rPr>
          <w:rFonts w:cstheme="minorHAnsi"/>
        </w:rPr>
        <w:t>lan</w:t>
      </w:r>
      <w:r w:rsidR="0012262C" w:rsidRPr="000A2EDD">
        <w:rPr>
          <w:rFonts w:cstheme="minorHAnsi"/>
        </w:rPr>
        <w:t>,</w:t>
      </w:r>
      <w:r w:rsidR="008A2A86" w:rsidRPr="000A2EDD">
        <w:rPr>
          <w:rFonts w:cstheme="minorHAnsi"/>
        </w:rPr>
        <w:t xml:space="preserve"> it is critical to </w:t>
      </w:r>
      <w:r w:rsidR="00B75D0E" w:rsidRPr="000A2EDD">
        <w:rPr>
          <w:rFonts w:cstheme="minorHAnsi"/>
        </w:rPr>
        <w:t>explore all options and solutions available to the project</w:t>
      </w:r>
      <w:r w:rsidR="00995644">
        <w:rPr>
          <w:rFonts w:cstheme="minorHAnsi"/>
        </w:rPr>
        <w:t>,</w:t>
      </w:r>
      <w:r w:rsidR="00B75D0E" w:rsidRPr="000A2EDD">
        <w:rPr>
          <w:rFonts w:cstheme="minorHAnsi"/>
        </w:rPr>
        <w:t xml:space="preserve"> </w:t>
      </w:r>
      <w:r w:rsidR="008A2A86" w:rsidRPr="000A2EDD">
        <w:rPr>
          <w:rFonts w:cstheme="minorHAnsi"/>
        </w:rPr>
        <w:t xml:space="preserve">with a particular emphasis on </w:t>
      </w:r>
      <w:r w:rsidR="00995644" w:rsidRPr="000A2EDD">
        <w:rPr>
          <w:rFonts w:cstheme="minorHAnsi"/>
        </w:rPr>
        <w:t>innovative</w:t>
      </w:r>
      <w:r w:rsidR="00995644">
        <w:rPr>
          <w:rFonts w:cstheme="minorHAnsi"/>
        </w:rPr>
        <w:t>,</w:t>
      </w:r>
      <w:r w:rsidR="00995644" w:rsidRPr="000A2EDD">
        <w:rPr>
          <w:rFonts w:cstheme="minorHAnsi"/>
        </w:rPr>
        <w:t xml:space="preserve"> </w:t>
      </w:r>
      <w:r w:rsidR="00B75D0E" w:rsidRPr="000A2EDD">
        <w:rPr>
          <w:rFonts w:cstheme="minorHAnsi"/>
        </w:rPr>
        <w:t>cost effective and practical solutions.</w:t>
      </w:r>
      <w:r w:rsidRPr="000A2EDD">
        <w:rPr>
          <w:rFonts w:cstheme="minorHAnsi"/>
        </w:rPr>
        <w:t xml:space="preserve"> It is also important to </w:t>
      </w:r>
      <w:r w:rsidR="00B75D0E" w:rsidRPr="000A2EDD">
        <w:rPr>
          <w:rFonts w:cstheme="minorHAnsi"/>
        </w:rPr>
        <w:t xml:space="preserve">maintain </w:t>
      </w:r>
      <w:r w:rsidR="0012262C" w:rsidRPr="000A2EDD">
        <w:rPr>
          <w:rFonts w:cstheme="minorHAnsi"/>
        </w:rPr>
        <w:t>a</w:t>
      </w:r>
      <w:r w:rsidRPr="000A2EDD">
        <w:rPr>
          <w:rFonts w:cstheme="minorHAnsi"/>
        </w:rPr>
        <w:t xml:space="preserve"> balance between theoretical</w:t>
      </w:r>
      <w:r w:rsidR="0012262C" w:rsidRPr="000A2EDD">
        <w:rPr>
          <w:rFonts w:cstheme="minorHAnsi"/>
        </w:rPr>
        <w:t xml:space="preserve">, </w:t>
      </w:r>
      <w:r w:rsidRPr="000A2EDD">
        <w:rPr>
          <w:rFonts w:cstheme="minorHAnsi"/>
        </w:rPr>
        <w:t>practical</w:t>
      </w:r>
      <w:r w:rsidR="00B75D0E" w:rsidRPr="000A2EDD">
        <w:rPr>
          <w:rFonts w:cstheme="minorHAnsi"/>
        </w:rPr>
        <w:t xml:space="preserve"> and sustainable</w:t>
      </w:r>
      <w:r w:rsidRPr="000A2EDD">
        <w:rPr>
          <w:rFonts w:cstheme="minorHAnsi"/>
        </w:rPr>
        <w:t xml:space="preserve"> aspects of each project, and to think out</w:t>
      </w:r>
      <w:r w:rsidR="0012262C" w:rsidRPr="000A2EDD">
        <w:rPr>
          <w:rFonts w:cstheme="minorHAnsi"/>
        </w:rPr>
        <w:t>side</w:t>
      </w:r>
      <w:r w:rsidRPr="000A2EDD">
        <w:rPr>
          <w:rFonts w:cstheme="minorHAnsi"/>
        </w:rPr>
        <w:t xml:space="preserve"> of the box, so that </w:t>
      </w:r>
      <w:r w:rsidRPr="000A2EDD">
        <w:rPr>
          <w:rFonts w:cstheme="minorHAnsi"/>
        </w:rPr>
        <w:lastRenderedPageBreak/>
        <w:t>solution</w:t>
      </w:r>
      <w:r w:rsidR="00995644">
        <w:rPr>
          <w:rFonts w:cstheme="minorHAnsi"/>
        </w:rPr>
        <w:t>s are</w:t>
      </w:r>
      <w:r w:rsidRPr="000A2EDD">
        <w:rPr>
          <w:rFonts w:cstheme="minorHAnsi"/>
        </w:rPr>
        <w:t xml:space="preserve"> tailor made for each individual </w:t>
      </w:r>
      <w:r w:rsidR="00B75D0E" w:rsidRPr="000A2EDD">
        <w:rPr>
          <w:rFonts w:cstheme="minorHAnsi"/>
        </w:rPr>
        <w:t>project</w:t>
      </w:r>
      <w:r w:rsidR="0012262C" w:rsidRPr="000A2EDD">
        <w:rPr>
          <w:rFonts w:cstheme="minorHAnsi"/>
        </w:rPr>
        <w:t xml:space="preserve">. </w:t>
      </w:r>
      <w:r w:rsidR="00B75D0E" w:rsidRPr="000A2EDD">
        <w:rPr>
          <w:rFonts w:cstheme="minorHAnsi"/>
        </w:rPr>
        <w:t xml:space="preserve"> </w:t>
      </w:r>
      <w:r w:rsidR="0012262C" w:rsidRPr="000A2EDD">
        <w:rPr>
          <w:rFonts w:cstheme="minorHAnsi"/>
        </w:rPr>
        <w:t xml:space="preserve">At the </w:t>
      </w:r>
      <w:r w:rsidR="00B75D0E" w:rsidRPr="000A2EDD">
        <w:rPr>
          <w:rFonts w:cstheme="minorHAnsi"/>
        </w:rPr>
        <w:t>same time</w:t>
      </w:r>
      <w:r w:rsidR="0012262C" w:rsidRPr="000A2EDD">
        <w:rPr>
          <w:rFonts w:cstheme="minorHAnsi"/>
        </w:rPr>
        <w:t>,</w:t>
      </w:r>
      <w:r w:rsidR="00E62354" w:rsidRPr="000A2EDD">
        <w:rPr>
          <w:rFonts w:cstheme="minorHAnsi"/>
        </w:rPr>
        <w:t xml:space="preserve"> </w:t>
      </w:r>
      <w:r w:rsidR="00B75D0E" w:rsidRPr="000A2EDD">
        <w:rPr>
          <w:rFonts w:cstheme="minorHAnsi"/>
        </w:rPr>
        <w:t>past experience</w:t>
      </w:r>
      <w:r w:rsidR="009F19E4">
        <w:rPr>
          <w:rFonts w:cstheme="minorHAnsi"/>
        </w:rPr>
        <w:t xml:space="preserve"> must</w:t>
      </w:r>
      <w:r w:rsidR="00E62354" w:rsidRPr="000A2EDD">
        <w:rPr>
          <w:rFonts w:cstheme="minorHAnsi"/>
        </w:rPr>
        <w:t xml:space="preserve"> play a major role</w:t>
      </w:r>
      <w:r w:rsidR="00B75D0E" w:rsidRPr="000A2EDD">
        <w:rPr>
          <w:rFonts w:cstheme="minorHAnsi"/>
        </w:rPr>
        <w:t xml:space="preserve"> in order to develop and execute the optimal plan.</w:t>
      </w:r>
      <w:r w:rsidRPr="000A2EDD">
        <w:rPr>
          <w:rFonts w:cstheme="minorHAnsi"/>
        </w:rPr>
        <w:t>"</w:t>
      </w:r>
    </w:p>
    <w:p w:rsidR="00246AEE" w:rsidRPr="000A2EDD" w:rsidRDefault="004F4976" w:rsidP="00246AEE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>According to du Toit</w:t>
      </w:r>
      <w:r w:rsidR="00D77C65" w:rsidRPr="000A2EDD">
        <w:rPr>
          <w:rFonts w:cstheme="minorHAnsi"/>
        </w:rPr>
        <w:t>, t</w:t>
      </w:r>
      <w:r w:rsidR="00246AEE" w:rsidRPr="000A2EDD">
        <w:rPr>
          <w:rFonts w:cstheme="minorHAnsi"/>
        </w:rPr>
        <w:t xml:space="preserve">here is </w:t>
      </w:r>
      <w:r w:rsidRPr="000A2EDD">
        <w:rPr>
          <w:rFonts w:cstheme="minorHAnsi"/>
        </w:rPr>
        <w:t>a global drive</w:t>
      </w:r>
      <w:r w:rsidR="00E62354" w:rsidRPr="000A2EDD">
        <w:rPr>
          <w:rFonts w:cstheme="minorHAnsi"/>
        </w:rPr>
        <w:t xml:space="preserve"> </w:t>
      </w:r>
      <w:r w:rsidR="004E192C">
        <w:rPr>
          <w:rFonts w:cstheme="minorHAnsi"/>
        </w:rPr>
        <w:t xml:space="preserve">within Hatch Goba </w:t>
      </w:r>
      <w:r w:rsidR="00E62354" w:rsidRPr="000A2EDD">
        <w:rPr>
          <w:rFonts w:cstheme="minorHAnsi"/>
        </w:rPr>
        <w:t>to develop differentiating solutions</w:t>
      </w:r>
      <w:r w:rsidR="004E192C">
        <w:rPr>
          <w:rFonts w:cstheme="minorHAnsi"/>
        </w:rPr>
        <w:t>,</w:t>
      </w:r>
      <w:r w:rsidR="00E62354" w:rsidRPr="000A2EDD">
        <w:rPr>
          <w:rFonts w:cstheme="minorHAnsi"/>
        </w:rPr>
        <w:t xml:space="preserve"> of which </w:t>
      </w:r>
      <w:r w:rsidRPr="000A2EDD">
        <w:rPr>
          <w:rFonts w:cstheme="minorHAnsi"/>
        </w:rPr>
        <w:t>modul</w:t>
      </w:r>
      <w:r w:rsidR="006A750A" w:rsidRPr="000A2EDD">
        <w:rPr>
          <w:rFonts w:cstheme="minorHAnsi"/>
        </w:rPr>
        <w:t>ari</w:t>
      </w:r>
      <w:r w:rsidRPr="000A2EDD">
        <w:rPr>
          <w:rFonts w:cstheme="minorHAnsi"/>
        </w:rPr>
        <w:t>sation</w:t>
      </w:r>
      <w:r w:rsidR="00E62354" w:rsidRPr="000A2EDD">
        <w:rPr>
          <w:rFonts w:cstheme="minorHAnsi"/>
        </w:rPr>
        <w:t xml:space="preserve"> </w:t>
      </w:r>
      <w:r w:rsidR="004E192C">
        <w:rPr>
          <w:rFonts w:cstheme="minorHAnsi"/>
        </w:rPr>
        <w:t xml:space="preserve">can </w:t>
      </w:r>
      <w:r w:rsidR="006A750A" w:rsidRPr="000A2EDD">
        <w:rPr>
          <w:rFonts w:cstheme="minorHAnsi"/>
        </w:rPr>
        <w:t xml:space="preserve">offer a highly </w:t>
      </w:r>
      <w:r w:rsidR="00E62354" w:rsidRPr="000A2EDD">
        <w:rPr>
          <w:rFonts w:cstheme="minorHAnsi"/>
        </w:rPr>
        <w:t>beneficial solution.</w:t>
      </w:r>
      <w:r w:rsidR="004E192C">
        <w:rPr>
          <w:rFonts w:cstheme="minorHAnsi"/>
        </w:rPr>
        <w:t xml:space="preserve"> </w:t>
      </w:r>
      <w:r w:rsidRPr="000A2EDD">
        <w:rPr>
          <w:rFonts w:cstheme="minorHAnsi"/>
        </w:rPr>
        <w:t xml:space="preserve">"Hatch Goba provides a </w:t>
      </w:r>
      <w:r w:rsidR="00B97DC2" w:rsidRPr="000A2EDD">
        <w:rPr>
          <w:rFonts w:cstheme="minorHAnsi"/>
        </w:rPr>
        <w:t>‘</w:t>
      </w:r>
      <w:r w:rsidR="00246AEE" w:rsidRPr="000A2EDD">
        <w:rPr>
          <w:rFonts w:cstheme="minorHAnsi"/>
        </w:rPr>
        <w:t>hands on</w:t>
      </w:r>
      <w:r w:rsidR="00B97DC2" w:rsidRPr="000A2EDD">
        <w:rPr>
          <w:rFonts w:cstheme="minorHAnsi"/>
        </w:rPr>
        <w:t>’</w:t>
      </w:r>
      <w:r w:rsidR="00246AEE" w:rsidRPr="000A2EDD">
        <w:rPr>
          <w:rFonts w:cstheme="minorHAnsi"/>
        </w:rPr>
        <w:t xml:space="preserve"> approach </w:t>
      </w:r>
      <w:r w:rsidRPr="000A2EDD">
        <w:rPr>
          <w:rFonts w:cstheme="minorHAnsi"/>
        </w:rPr>
        <w:t>to modul</w:t>
      </w:r>
      <w:r w:rsidR="006A750A" w:rsidRPr="000A2EDD">
        <w:rPr>
          <w:rFonts w:cstheme="minorHAnsi"/>
        </w:rPr>
        <w:t>ari</w:t>
      </w:r>
      <w:r w:rsidRPr="000A2EDD">
        <w:rPr>
          <w:rFonts w:cstheme="minorHAnsi"/>
        </w:rPr>
        <w:t>sation, which has been well</w:t>
      </w:r>
      <w:r w:rsidR="0012262C" w:rsidRPr="000A2EDD">
        <w:rPr>
          <w:rFonts w:cstheme="minorHAnsi"/>
        </w:rPr>
        <w:t>-</w:t>
      </w:r>
      <w:r w:rsidRPr="000A2EDD">
        <w:rPr>
          <w:rFonts w:cstheme="minorHAnsi"/>
        </w:rPr>
        <w:t xml:space="preserve">received by </w:t>
      </w:r>
      <w:r w:rsidR="00E62354" w:rsidRPr="000A2EDD">
        <w:rPr>
          <w:rFonts w:cstheme="minorHAnsi"/>
        </w:rPr>
        <w:t xml:space="preserve">clients. </w:t>
      </w:r>
      <w:r w:rsidR="0012262C" w:rsidRPr="000A2EDD">
        <w:rPr>
          <w:rFonts w:cstheme="minorHAnsi"/>
        </w:rPr>
        <w:t>Offsite</w:t>
      </w:r>
      <w:r w:rsidR="00E62354" w:rsidRPr="000A2EDD">
        <w:rPr>
          <w:rFonts w:cstheme="minorHAnsi"/>
        </w:rPr>
        <w:t xml:space="preserve"> modularisation and/or pre</w:t>
      </w:r>
      <w:r w:rsidR="00FC3271" w:rsidRPr="000A2EDD">
        <w:rPr>
          <w:rFonts w:cstheme="minorHAnsi"/>
        </w:rPr>
        <w:t>-</w:t>
      </w:r>
      <w:r w:rsidR="00E62354" w:rsidRPr="000A2EDD">
        <w:rPr>
          <w:rFonts w:cstheme="minorHAnsi"/>
        </w:rPr>
        <w:t>assembly construction offer</w:t>
      </w:r>
      <w:r w:rsidR="009F19E4">
        <w:rPr>
          <w:rFonts w:cstheme="minorHAnsi"/>
        </w:rPr>
        <w:t>s</w:t>
      </w:r>
      <w:r w:rsidR="00E62354" w:rsidRPr="000A2EDD">
        <w:rPr>
          <w:rFonts w:cstheme="minorHAnsi"/>
        </w:rPr>
        <w:t xml:space="preserve"> a solution to many projects which experience delays due to development of site access routes, pending </w:t>
      </w:r>
      <w:r w:rsidR="00FC3271" w:rsidRPr="000A2EDD">
        <w:rPr>
          <w:rFonts w:cstheme="minorHAnsi"/>
        </w:rPr>
        <w:t>Environmental Impact</w:t>
      </w:r>
      <w:r w:rsidR="00E62354" w:rsidRPr="000A2EDD">
        <w:rPr>
          <w:rFonts w:cstheme="minorHAnsi"/>
        </w:rPr>
        <w:t xml:space="preserve"> </w:t>
      </w:r>
      <w:r w:rsidR="00694B39" w:rsidRPr="000A2EDD">
        <w:rPr>
          <w:rFonts w:cstheme="minorHAnsi"/>
        </w:rPr>
        <w:t>Assessments and</w:t>
      </w:r>
      <w:r w:rsidR="0012262C" w:rsidRPr="000A2EDD">
        <w:rPr>
          <w:rFonts w:cstheme="minorHAnsi"/>
        </w:rPr>
        <w:t>/</w:t>
      </w:r>
      <w:r w:rsidR="00FC3271" w:rsidRPr="000A2EDD">
        <w:rPr>
          <w:rFonts w:cstheme="minorHAnsi"/>
        </w:rPr>
        <w:t xml:space="preserve">or local community </w:t>
      </w:r>
      <w:r w:rsidR="00694B39" w:rsidRPr="000A2EDD">
        <w:rPr>
          <w:rFonts w:cstheme="minorHAnsi"/>
        </w:rPr>
        <w:t>related matters</w:t>
      </w:r>
      <w:r w:rsidR="0012262C" w:rsidRPr="000A2EDD">
        <w:rPr>
          <w:rFonts w:cstheme="minorHAnsi"/>
        </w:rPr>
        <w:t xml:space="preserve">. </w:t>
      </w:r>
      <w:r w:rsidR="00FC3271" w:rsidRPr="000A2EDD">
        <w:rPr>
          <w:rFonts w:cstheme="minorHAnsi"/>
        </w:rPr>
        <w:t xml:space="preserve"> </w:t>
      </w:r>
      <w:r w:rsidR="004E192C">
        <w:rPr>
          <w:rFonts w:cstheme="minorHAnsi"/>
        </w:rPr>
        <w:t>I</w:t>
      </w:r>
      <w:r w:rsidR="00FC3271" w:rsidRPr="000A2EDD">
        <w:rPr>
          <w:rFonts w:cstheme="minorHAnsi"/>
        </w:rPr>
        <w:t>t</w:t>
      </w:r>
      <w:r w:rsidR="00643151" w:rsidRPr="000A2EDD">
        <w:rPr>
          <w:rFonts w:cstheme="minorHAnsi"/>
        </w:rPr>
        <w:t xml:space="preserve"> is critical</w:t>
      </w:r>
      <w:r w:rsidR="004E192C">
        <w:rPr>
          <w:rFonts w:cstheme="minorHAnsi"/>
        </w:rPr>
        <w:t>, however,</w:t>
      </w:r>
      <w:r w:rsidR="00643151" w:rsidRPr="000A2EDD">
        <w:rPr>
          <w:rFonts w:cstheme="minorHAnsi"/>
        </w:rPr>
        <w:t xml:space="preserve"> for </w:t>
      </w:r>
      <w:r w:rsidR="004E192C">
        <w:rPr>
          <w:rFonts w:cstheme="minorHAnsi"/>
        </w:rPr>
        <w:t>any</w:t>
      </w:r>
      <w:r w:rsidR="004E192C" w:rsidRPr="000A2EDD">
        <w:rPr>
          <w:rFonts w:cstheme="minorHAnsi"/>
        </w:rPr>
        <w:t xml:space="preserve"> </w:t>
      </w:r>
      <w:r w:rsidR="00643151" w:rsidRPr="000A2EDD">
        <w:rPr>
          <w:rFonts w:cstheme="minorHAnsi"/>
        </w:rPr>
        <w:t xml:space="preserve">modular design to consider the </w:t>
      </w:r>
      <w:r w:rsidR="0012262C" w:rsidRPr="000A2EDD">
        <w:rPr>
          <w:rFonts w:cstheme="minorHAnsi"/>
        </w:rPr>
        <w:t>l</w:t>
      </w:r>
      <w:r w:rsidR="00643151" w:rsidRPr="000A2EDD">
        <w:rPr>
          <w:rFonts w:cstheme="minorHAnsi"/>
        </w:rPr>
        <w:t>ogistical constraints such as the transportable envelope</w:t>
      </w:r>
      <w:r w:rsidR="004E192C">
        <w:rPr>
          <w:rFonts w:cstheme="minorHAnsi"/>
        </w:rPr>
        <w:t>,</w:t>
      </w:r>
      <w:r w:rsidR="00643151" w:rsidRPr="000A2EDD">
        <w:rPr>
          <w:rFonts w:cstheme="minorHAnsi"/>
        </w:rPr>
        <w:t xml:space="preserve"> in order to ensure</w:t>
      </w:r>
      <w:r w:rsidR="00FC3271" w:rsidRPr="000A2EDD">
        <w:rPr>
          <w:rFonts w:cstheme="minorHAnsi"/>
        </w:rPr>
        <w:t xml:space="preserve"> that the design will ultimately enable</w:t>
      </w:r>
      <w:r w:rsidR="00643151" w:rsidRPr="000A2EDD">
        <w:rPr>
          <w:rFonts w:cstheme="minorHAnsi"/>
        </w:rPr>
        <w:t xml:space="preserve"> delivery to the site</w:t>
      </w:r>
      <w:r w:rsidR="00B97DC2" w:rsidRPr="000A2EDD">
        <w:rPr>
          <w:rFonts w:cstheme="minorHAnsi"/>
        </w:rPr>
        <w:t>.”</w:t>
      </w:r>
    </w:p>
    <w:p w:rsidR="00B97DC2" w:rsidRPr="000A2EDD" w:rsidRDefault="0057299F" w:rsidP="00246AEE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In order to effectively manage costs related </w:t>
      </w:r>
      <w:r w:rsidR="00643151" w:rsidRPr="000A2EDD">
        <w:rPr>
          <w:rFonts w:cstheme="minorHAnsi"/>
        </w:rPr>
        <w:t xml:space="preserve">to the </w:t>
      </w:r>
      <w:r w:rsidR="00B97DC2" w:rsidRPr="000A2EDD">
        <w:rPr>
          <w:rFonts w:cstheme="minorHAnsi"/>
        </w:rPr>
        <w:t>f</w:t>
      </w:r>
      <w:r w:rsidR="00643151" w:rsidRPr="000A2EDD">
        <w:rPr>
          <w:rFonts w:cstheme="minorHAnsi"/>
        </w:rPr>
        <w:t>reight of the materials and equipment</w:t>
      </w:r>
      <w:r w:rsidR="0012262C" w:rsidRPr="000A2EDD">
        <w:rPr>
          <w:rFonts w:cstheme="minorHAnsi"/>
        </w:rPr>
        <w:t>,</w:t>
      </w:r>
      <w:r w:rsidR="00612886" w:rsidRPr="000A2EDD">
        <w:rPr>
          <w:rFonts w:cstheme="minorHAnsi"/>
        </w:rPr>
        <w:t xml:space="preserve"> it is critical to adhere </w:t>
      </w:r>
      <w:r w:rsidRPr="000A2EDD">
        <w:rPr>
          <w:rFonts w:cstheme="minorHAnsi"/>
        </w:rPr>
        <w:t xml:space="preserve">to </w:t>
      </w:r>
      <w:r w:rsidR="00B97DC2" w:rsidRPr="000A2EDD">
        <w:rPr>
          <w:rFonts w:cstheme="minorHAnsi"/>
        </w:rPr>
        <w:t>i</w:t>
      </w:r>
      <w:r w:rsidRPr="000A2EDD">
        <w:rPr>
          <w:rFonts w:cstheme="minorHAnsi"/>
        </w:rPr>
        <w:t>nternational trade terms</w:t>
      </w:r>
      <w:r w:rsidR="004E192C">
        <w:rPr>
          <w:rFonts w:cstheme="minorHAnsi"/>
        </w:rPr>
        <w:t>.  D</w:t>
      </w:r>
      <w:r w:rsidRPr="000A2EDD">
        <w:rPr>
          <w:rFonts w:cstheme="minorHAnsi"/>
        </w:rPr>
        <w:t xml:space="preserve">u Toit stresses that it is of the utmost importance to develop synergy between the </w:t>
      </w:r>
      <w:r w:rsidR="0012262C" w:rsidRPr="000A2EDD">
        <w:rPr>
          <w:rFonts w:cstheme="minorHAnsi"/>
        </w:rPr>
        <w:t>e</w:t>
      </w:r>
      <w:r w:rsidRPr="000A2EDD">
        <w:rPr>
          <w:rFonts w:cstheme="minorHAnsi"/>
        </w:rPr>
        <w:t>ngineer</w:t>
      </w:r>
      <w:r w:rsidR="00612886" w:rsidRPr="000A2EDD">
        <w:rPr>
          <w:rFonts w:cstheme="minorHAnsi"/>
        </w:rPr>
        <w:t>ed requirement,</w:t>
      </w:r>
      <w:r w:rsidRPr="000A2EDD">
        <w:rPr>
          <w:rFonts w:cstheme="minorHAnsi"/>
        </w:rPr>
        <w:t xml:space="preserve"> the procurement experts</w:t>
      </w:r>
      <w:r w:rsidR="00612886" w:rsidRPr="000A2EDD">
        <w:rPr>
          <w:rFonts w:cstheme="minorHAnsi"/>
        </w:rPr>
        <w:t xml:space="preserve"> sourcing the materials and </w:t>
      </w:r>
      <w:r w:rsidR="00B97DC2" w:rsidRPr="000A2EDD">
        <w:rPr>
          <w:rFonts w:cstheme="minorHAnsi"/>
        </w:rPr>
        <w:t xml:space="preserve">equipment, </w:t>
      </w:r>
      <w:r w:rsidR="00612886" w:rsidRPr="000A2EDD">
        <w:rPr>
          <w:rFonts w:cstheme="minorHAnsi"/>
        </w:rPr>
        <w:t xml:space="preserve">the </w:t>
      </w:r>
      <w:r w:rsidR="00B97DC2" w:rsidRPr="000A2EDD">
        <w:rPr>
          <w:rFonts w:cstheme="minorHAnsi"/>
        </w:rPr>
        <w:t>l</w:t>
      </w:r>
      <w:r w:rsidR="00612886" w:rsidRPr="000A2EDD">
        <w:rPr>
          <w:rFonts w:cstheme="minorHAnsi"/>
        </w:rPr>
        <w:t>ogistics support operations</w:t>
      </w:r>
      <w:r w:rsidR="005A5DD7">
        <w:rPr>
          <w:rFonts w:cstheme="minorHAnsi"/>
        </w:rPr>
        <w:t>,</w:t>
      </w:r>
      <w:r w:rsidR="001D3D4D">
        <w:rPr>
          <w:rFonts w:cstheme="minorHAnsi"/>
        </w:rPr>
        <w:t xml:space="preserve"> </w:t>
      </w:r>
      <w:r w:rsidR="005A5DD7">
        <w:rPr>
          <w:rFonts w:cstheme="minorHAnsi"/>
        </w:rPr>
        <w:t>the site materials control</w:t>
      </w:r>
      <w:r w:rsidR="00612886" w:rsidRPr="000A2EDD">
        <w:rPr>
          <w:rFonts w:cstheme="minorHAnsi"/>
        </w:rPr>
        <w:t xml:space="preserve"> and the </w:t>
      </w:r>
      <w:r w:rsidR="00694B39" w:rsidRPr="000A2EDD">
        <w:rPr>
          <w:rFonts w:cstheme="minorHAnsi"/>
        </w:rPr>
        <w:t>onsite</w:t>
      </w:r>
      <w:r w:rsidR="00612886" w:rsidRPr="000A2EDD">
        <w:rPr>
          <w:rFonts w:cstheme="minorHAnsi"/>
        </w:rPr>
        <w:t xml:space="preserve"> construction </w:t>
      </w:r>
      <w:r w:rsidR="005A5DD7">
        <w:rPr>
          <w:rFonts w:cstheme="minorHAnsi"/>
        </w:rPr>
        <w:t>discipline.</w:t>
      </w:r>
    </w:p>
    <w:p w:rsidR="00B97DC2" w:rsidRPr="000A2EDD" w:rsidRDefault="0057299F" w:rsidP="00246AEE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"If </w:t>
      </w:r>
      <w:r w:rsidR="00B97DC2" w:rsidRPr="000A2EDD">
        <w:rPr>
          <w:rFonts w:cstheme="minorHAnsi"/>
        </w:rPr>
        <w:t>s</w:t>
      </w:r>
      <w:r w:rsidR="00643151" w:rsidRPr="000A2EDD">
        <w:rPr>
          <w:rFonts w:cstheme="minorHAnsi"/>
        </w:rPr>
        <w:t>uppliers</w:t>
      </w:r>
      <w:r w:rsidR="009F19E4">
        <w:rPr>
          <w:rFonts w:cstheme="minorHAnsi"/>
        </w:rPr>
        <w:t>’</w:t>
      </w:r>
      <w:r w:rsidR="00643151" w:rsidRPr="000A2EDD">
        <w:rPr>
          <w:rFonts w:cstheme="minorHAnsi"/>
        </w:rPr>
        <w:t xml:space="preserve"> </w:t>
      </w:r>
      <w:r w:rsidR="00246AEE" w:rsidRPr="000A2EDD">
        <w:rPr>
          <w:rFonts w:cstheme="minorHAnsi"/>
        </w:rPr>
        <w:t>deliv</w:t>
      </w:r>
      <w:r w:rsidRPr="000A2EDD">
        <w:rPr>
          <w:rFonts w:cstheme="minorHAnsi"/>
        </w:rPr>
        <w:t>ery terms are not linked to i</w:t>
      </w:r>
      <w:r w:rsidR="00246AEE" w:rsidRPr="000A2EDD">
        <w:rPr>
          <w:rFonts w:cstheme="minorHAnsi"/>
        </w:rPr>
        <w:t>nternat</w:t>
      </w:r>
      <w:r w:rsidRPr="000A2EDD">
        <w:rPr>
          <w:rFonts w:cstheme="minorHAnsi"/>
        </w:rPr>
        <w:t xml:space="preserve">ional </w:t>
      </w:r>
      <w:r w:rsidR="009F19E4">
        <w:rPr>
          <w:rFonts w:cstheme="minorHAnsi"/>
        </w:rPr>
        <w:t>Incoterms®2010</w:t>
      </w:r>
      <w:r w:rsidRPr="000A2EDD">
        <w:rPr>
          <w:rFonts w:cstheme="minorHAnsi"/>
        </w:rPr>
        <w:t>, a number of complicated challenges can arise</w:t>
      </w:r>
      <w:r w:rsidR="004E192C">
        <w:rPr>
          <w:rFonts w:cstheme="minorHAnsi"/>
        </w:rPr>
        <w:t>.  This is</w:t>
      </w:r>
      <w:r w:rsidRPr="000A2EDD">
        <w:rPr>
          <w:rFonts w:cstheme="minorHAnsi"/>
        </w:rPr>
        <w:t xml:space="preserve"> especially </w:t>
      </w:r>
      <w:r w:rsidR="004E192C">
        <w:rPr>
          <w:rFonts w:cstheme="minorHAnsi"/>
        </w:rPr>
        <w:t xml:space="preserve">the case </w:t>
      </w:r>
      <w:r w:rsidRPr="000A2EDD">
        <w:rPr>
          <w:rFonts w:cstheme="minorHAnsi"/>
        </w:rPr>
        <w:t xml:space="preserve">if </w:t>
      </w:r>
      <w:r w:rsidR="004E192C">
        <w:rPr>
          <w:rFonts w:cstheme="minorHAnsi"/>
        </w:rPr>
        <w:t>delivery arrangements are</w:t>
      </w:r>
      <w:r w:rsidRPr="000A2EDD">
        <w:rPr>
          <w:rFonts w:cstheme="minorHAnsi"/>
        </w:rPr>
        <w:t xml:space="preserve"> left in the hands of supplier</w:t>
      </w:r>
      <w:r w:rsidR="00612886" w:rsidRPr="000A2EDD">
        <w:rPr>
          <w:rFonts w:cstheme="minorHAnsi"/>
        </w:rPr>
        <w:t>s that are not familiar with the challenges of remote</w:t>
      </w:r>
      <w:r w:rsidR="0012262C" w:rsidRPr="000A2EDD">
        <w:rPr>
          <w:rFonts w:cstheme="minorHAnsi"/>
        </w:rPr>
        <w:t>ly</w:t>
      </w:r>
      <w:r w:rsidR="00612886" w:rsidRPr="000A2EDD">
        <w:rPr>
          <w:rFonts w:cstheme="minorHAnsi"/>
        </w:rPr>
        <w:t xml:space="preserve"> located sites</w:t>
      </w:r>
      <w:r w:rsidRPr="000A2EDD">
        <w:rPr>
          <w:rFonts w:cstheme="minorHAnsi"/>
        </w:rPr>
        <w:t>.</w:t>
      </w:r>
      <w:r w:rsidR="000A2EDD" w:rsidRPr="000A2EDD">
        <w:rPr>
          <w:rFonts w:cstheme="minorHAnsi"/>
        </w:rPr>
        <w:t xml:space="preserve"> </w:t>
      </w:r>
      <w:r w:rsidRPr="000A2EDD">
        <w:rPr>
          <w:rFonts w:cstheme="minorHAnsi"/>
        </w:rPr>
        <w:t xml:space="preserve">Hatch Goba </w:t>
      </w:r>
      <w:r w:rsidR="00332631" w:rsidRPr="000A2EDD">
        <w:rPr>
          <w:rFonts w:cstheme="minorHAnsi"/>
        </w:rPr>
        <w:t>manage</w:t>
      </w:r>
      <w:r w:rsidR="0012262C" w:rsidRPr="000A2EDD">
        <w:rPr>
          <w:rFonts w:cstheme="minorHAnsi"/>
        </w:rPr>
        <w:t>s</w:t>
      </w:r>
      <w:r w:rsidR="00332631" w:rsidRPr="000A2EDD">
        <w:rPr>
          <w:rFonts w:cstheme="minorHAnsi"/>
        </w:rPr>
        <w:t xml:space="preserve"> the entire materials and equipment </w:t>
      </w:r>
      <w:r w:rsidR="0012262C" w:rsidRPr="000A2EDD">
        <w:rPr>
          <w:rFonts w:cstheme="minorHAnsi"/>
        </w:rPr>
        <w:t>p</w:t>
      </w:r>
      <w:r w:rsidR="00332631" w:rsidRPr="000A2EDD">
        <w:rPr>
          <w:rFonts w:cstheme="minorHAnsi"/>
        </w:rPr>
        <w:t xml:space="preserve">rocurement process and </w:t>
      </w:r>
      <w:r w:rsidR="00612886" w:rsidRPr="000A2EDD">
        <w:rPr>
          <w:rFonts w:cstheme="minorHAnsi"/>
        </w:rPr>
        <w:t>acts for and on behalf of the client</w:t>
      </w:r>
      <w:r w:rsidR="004E192C">
        <w:rPr>
          <w:rFonts w:cstheme="minorHAnsi"/>
        </w:rPr>
        <w:t>.  Hatch Goba</w:t>
      </w:r>
      <w:r w:rsidR="00612886" w:rsidRPr="000A2EDD">
        <w:rPr>
          <w:rFonts w:cstheme="minorHAnsi"/>
        </w:rPr>
        <w:t xml:space="preserve"> ensur</w:t>
      </w:r>
      <w:r w:rsidR="004E192C">
        <w:rPr>
          <w:rFonts w:cstheme="minorHAnsi"/>
        </w:rPr>
        <w:t>es</w:t>
      </w:r>
      <w:r w:rsidR="00612886" w:rsidRPr="000A2EDD">
        <w:rPr>
          <w:rFonts w:cstheme="minorHAnsi"/>
        </w:rPr>
        <w:t xml:space="preserve"> that</w:t>
      </w:r>
      <w:r w:rsidR="009F19E4">
        <w:rPr>
          <w:rFonts w:cstheme="minorHAnsi"/>
        </w:rPr>
        <w:t xml:space="preserve"> the most suitable and capable </w:t>
      </w:r>
      <w:r w:rsidR="00B97DC2" w:rsidRPr="000A2EDD">
        <w:rPr>
          <w:rFonts w:cstheme="minorHAnsi"/>
        </w:rPr>
        <w:t>third</w:t>
      </w:r>
      <w:r w:rsidR="000A2EDD" w:rsidRPr="000A2EDD">
        <w:rPr>
          <w:rFonts w:cstheme="minorHAnsi"/>
        </w:rPr>
        <w:t xml:space="preserve"> </w:t>
      </w:r>
      <w:r w:rsidR="00B97DC2" w:rsidRPr="000A2EDD">
        <w:rPr>
          <w:rFonts w:cstheme="minorHAnsi"/>
        </w:rPr>
        <w:t>p</w:t>
      </w:r>
      <w:r w:rsidR="00332631" w:rsidRPr="000A2EDD">
        <w:rPr>
          <w:rFonts w:cstheme="minorHAnsi"/>
        </w:rPr>
        <w:t xml:space="preserve">arty </w:t>
      </w:r>
      <w:r w:rsidR="00B97DC2" w:rsidRPr="000A2EDD">
        <w:rPr>
          <w:rFonts w:cstheme="minorHAnsi"/>
        </w:rPr>
        <w:t>l</w:t>
      </w:r>
      <w:r w:rsidR="00612886" w:rsidRPr="000A2EDD">
        <w:rPr>
          <w:rFonts w:cstheme="minorHAnsi"/>
        </w:rPr>
        <w:t xml:space="preserve">ogistics service provider </w:t>
      </w:r>
      <w:r w:rsidR="0012262C" w:rsidRPr="000A2EDD">
        <w:rPr>
          <w:rFonts w:cstheme="minorHAnsi"/>
        </w:rPr>
        <w:t>is</w:t>
      </w:r>
      <w:r w:rsidR="00612886" w:rsidRPr="000A2EDD">
        <w:rPr>
          <w:rFonts w:cstheme="minorHAnsi"/>
        </w:rPr>
        <w:t xml:space="preserve"> on board and</w:t>
      </w:r>
      <w:r w:rsidR="0012262C" w:rsidRPr="000A2EDD">
        <w:rPr>
          <w:rFonts w:cstheme="minorHAnsi"/>
        </w:rPr>
        <w:t xml:space="preserve"> is</w:t>
      </w:r>
      <w:r w:rsidR="00612886" w:rsidRPr="000A2EDD">
        <w:rPr>
          <w:rFonts w:cstheme="minorHAnsi"/>
        </w:rPr>
        <w:t xml:space="preserve"> appointed to support the project execution </w:t>
      </w:r>
      <w:r w:rsidR="00332631" w:rsidRPr="000A2EDD">
        <w:rPr>
          <w:rFonts w:cstheme="minorHAnsi"/>
        </w:rPr>
        <w:t>phase</w:t>
      </w:r>
      <w:r w:rsidR="003A724E">
        <w:rPr>
          <w:rFonts w:cstheme="minorHAnsi"/>
        </w:rPr>
        <w:t xml:space="preserve"> and </w:t>
      </w:r>
      <w:r w:rsidR="00332631" w:rsidRPr="000A2EDD">
        <w:rPr>
          <w:rFonts w:cstheme="minorHAnsi"/>
        </w:rPr>
        <w:t>the Incoterms®2010</w:t>
      </w:r>
      <w:r w:rsidR="003A724E">
        <w:rPr>
          <w:rFonts w:cstheme="minorHAnsi"/>
        </w:rPr>
        <w:t xml:space="preserve"> used are</w:t>
      </w:r>
      <w:r w:rsidR="00332631" w:rsidRPr="000A2EDD">
        <w:rPr>
          <w:rFonts w:cstheme="minorHAnsi"/>
        </w:rPr>
        <w:t xml:space="preserve"> most suitable for the shipment. </w:t>
      </w:r>
    </w:p>
    <w:p w:rsidR="008F1B4E" w:rsidRPr="00A869AD" w:rsidRDefault="0057299F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>Du Toit st</w:t>
      </w:r>
      <w:r w:rsidR="002871C9" w:rsidRPr="000A2EDD">
        <w:rPr>
          <w:rFonts w:cstheme="minorHAnsi"/>
        </w:rPr>
        <w:t xml:space="preserve">ates: "The international </w:t>
      </w:r>
      <w:r w:rsidR="00332631" w:rsidRPr="000A2EDD">
        <w:rPr>
          <w:rFonts w:cstheme="minorHAnsi"/>
        </w:rPr>
        <w:t xml:space="preserve">Incoterms®2010 utilised in the majority of the cases </w:t>
      </w:r>
      <w:r w:rsidR="006A750A" w:rsidRPr="000A2EDD">
        <w:rPr>
          <w:rFonts w:cstheme="minorHAnsi"/>
        </w:rPr>
        <w:t xml:space="preserve">is </w:t>
      </w:r>
      <w:r w:rsidR="0054231D" w:rsidRPr="000A2EDD">
        <w:rPr>
          <w:rFonts w:cstheme="minorHAnsi"/>
        </w:rPr>
        <w:t>FCA</w:t>
      </w:r>
      <w:r w:rsidR="004E192C">
        <w:rPr>
          <w:rFonts w:cstheme="minorHAnsi"/>
        </w:rPr>
        <w:t xml:space="preserve"> </w:t>
      </w:r>
      <w:r w:rsidR="0054231D" w:rsidRPr="000A2EDD">
        <w:rPr>
          <w:rFonts w:cstheme="minorHAnsi"/>
        </w:rPr>
        <w:t>-</w:t>
      </w:r>
      <w:r w:rsidR="004E192C">
        <w:rPr>
          <w:rFonts w:cstheme="minorHAnsi"/>
        </w:rPr>
        <w:t xml:space="preserve"> </w:t>
      </w:r>
      <w:r w:rsidR="0054231D" w:rsidRPr="000A2EDD">
        <w:rPr>
          <w:rFonts w:cstheme="minorHAnsi"/>
        </w:rPr>
        <w:t>Free Carrier (named place of delivery</w:t>
      </w:r>
      <w:r w:rsidR="003A724E">
        <w:rPr>
          <w:rFonts w:cstheme="minorHAnsi"/>
        </w:rPr>
        <w:t>,</w:t>
      </w:r>
      <w:r w:rsidR="0054231D" w:rsidRPr="000A2EDD">
        <w:rPr>
          <w:rFonts w:cstheme="minorHAnsi"/>
        </w:rPr>
        <w:t xml:space="preserve"> </w:t>
      </w:r>
      <w:r w:rsidR="004E192C">
        <w:rPr>
          <w:rFonts w:cstheme="minorHAnsi"/>
        </w:rPr>
        <w:t>e</w:t>
      </w:r>
      <w:r w:rsidR="004E192C" w:rsidRPr="000A2EDD">
        <w:rPr>
          <w:rFonts w:cstheme="minorHAnsi"/>
        </w:rPr>
        <w:t xml:space="preserve">ither </w:t>
      </w:r>
      <w:r w:rsidR="006A750A" w:rsidRPr="000A2EDD">
        <w:rPr>
          <w:rFonts w:cstheme="minorHAnsi"/>
        </w:rPr>
        <w:t>FCA</w:t>
      </w:r>
      <w:r w:rsidR="00135B79" w:rsidRPr="000A2EDD">
        <w:rPr>
          <w:rFonts w:cstheme="minorHAnsi"/>
        </w:rPr>
        <w:t xml:space="preserve"> </w:t>
      </w:r>
      <w:r w:rsidR="0012262C" w:rsidRPr="000A2EDD">
        <w:rPr>
          <w:rFonts w:cstheme="minorHAnsi"/>
        </w:rPr>
        <w:t>v</w:t>
      </w:r>
      <w:r w:rsidR="00135B79" w:rsidRPr="000A2EDD">
        <w:rPr>
          <w:rFonts w:cstheme="minorHAnsi"/>
        </w:rPr>
        <w:t xml:space="preserve">endors works or FCA point of </w:t>
      </w:r>
      <w:r w:rsidR="00864B9F" w:rsidRPr="000A2EDD">
        <w:rPr>
          <w:rFonts w:cstheme="minorHAnsi"/>
        </w:rPr>
        <w:t>export)</w:t>
      </w:r>
      <w:r w:rsidR="003A724E">
        <w:rPr>
          <w:rFonts w:cstheme="minorHAnsi"/>
        </w:rPr>
        <w:t>.  This</w:t>
      </w:r>
      <w:r w:rsidR="00135B79" w:rsidRPr="000A2EDD">
        <w:rPr>
          <w:rFonts w:cstheme="minorHAnsi"/>
        </w:rPr>
        <w:t xml:space="preserve"> provides the client with the optimal control and also offer</w:t>
      </w:r>
      <w:r w:rsidR="009F19E4">
        <w:rPr>
          <w:rFonts w:cstheme="minorHAnsi"/>
        </w:rPr>
        <w:t>s</w:t>
      </w:r>
      <w:r w:rsidR="00135B79" w:rsidRPr="000A2EDD">
        <w:rPr>
          <w:rFonts w:cstheme="minorHAnsi"/>
        </w:rPr>
        <w:t xml:space="preserve"> the following </w:t>
      </w:r>
      <w:r w:rsidR="006A750A" w:rsidRPr="000A2EDD">
        <w:rPr>
          <w:rFonts w:cstheme="minorHAnsi"/>
        </w:rPr>
        <w:t>benefits</w:t>
      </w:r>
      <w:r w:rsidR="003A724E">
        <w:rPr>
          <w:rFonts w:cstheme="minorHAnsi"/>
        </w:rPr>
        <w:t>:</w:t>
      </w:r>
      <w:r w:rsidR="00135B79" w:rsidRPr="000A2EDD">
        <w:rPr>
          <w:rFonts w:cstheme="minorHAnsi"/>
        </w:rPr>
        <w:t xml:space="preserve"> zero % VAT payable in the country of origin, transparent and known freight cost, co</w:t>
      </w:r>
      <w:r w:rsidR="009F19E4">
        <w:rPr>
          <w:rFonts w:cstheme="minorHAnsi"/>
        </w:rPr>
        <w:t xml:space="preserve">ntrol of the mode of transport and </w:t>
      </w:r>
      <w:r w:rsidR="00135B79" w:rsidRPr="000A2EDD">
        <w:rPr>
          <w:rFonts w:cstheme="minorHAnsi"/>
        </w:rPr>
        <w:t>compliance to insurance underwriter requirements</w:t>
      </w:r>
      <w:r w:rsidR="00E4281C" w:rsidRPr="000A2EDD">
        <w:rPr>
          <w:rFonts w:cstheme="minorHAnsi"/>
        </w:rPr>
        <w:t>,</w:t>
      </w:r>
      <w:r w:rsidR="00135B79" w:rsidRPr="000A2EDD">
        <w:rPr>
          <w:rFonts w:cstheme="minorHAnsi"/>
        </w:rPr>
        <w:t xml:space="preserve"> to name a few”. </w:t>
      </w:r>
    </w:p>
    <w:p w:rsidR="00C0115B" w:rsidRPr="000A2EDD" w:rsidRDefault="00C0115B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Hatch </w:t>
      </w:r>
      <w:r w:rsidR="00864B9F">
        <w:rPr>
          <w:rFonts w:cstheme="minorHAnsi"/>
        </w:rPr>
        <w:t>Goba</w:t>
      </w:r>
      <w:r w:rsidR="009F19E4">
        <w:rPr>
          <w:rFonts w:cstheme="minorHAnsi"/>
        </w:rPr>
        <w:t>,</w:t>
      </w:r>
      <w:r w:rsidR="00864B9F">
        <w:rPr>
          <w:rFonts w:cstheme="minorHAnsi"/>
        </w:rPr>
        <w:t xml:space="preserve"> in collaboration with </w:t>
      </w:r>
      <w:r w:rsidR="00B70DBB">
        <w:rPr>
          <w:rFonts w:cstheme="minorHAnsi"/>
        </w:rPr>
        <w:t xml:space="preserve">third </w:t>
      </w:r>
      <w:r w:rsidR="00864B9F">
        <w:rPr>
          <w:rFonts w:cstheme="minorHAnsi"/>
        </w:rPr>
        <w:t>party service providers</w:t>
      </w:r>
      <w:r w:rsidR="009F19E4">
        <w:rPr>
          <w:rFonts w:cstheme="minorHAnsi"/>
        </w:rPr>
        <w:t>,</w:t>
      </w:r>
      <w:r w:rsidR="00864B9F">
        <w:rPr>
          <w:rFonts w:cstheme="minorHAnsi"/>
        </w:rPr>
        <w:t xml:space="preserve"> </w:t>
      </w:r>
      <w:r w:rsidRPr="000A2EDD">
        <w:rPr>
          <w:rFonts w:cstheme="minorHAnsi"/>
        </w:rPr>
        <w:t>ha</w:t>
      </w:r>
      <w:r w:rsidR="009F19E4">
        <w:rPr>
          <w:rFonts w:cstheme="minorHAnsi"/>
        </w:rPr>
        <w:t>s</w:t>
      </w:r>
      <w:r w:rsidRPr="000A2EDD">
        <w:rPr>
          <w:rFonts w:cstheme="minorHAnsi"/>
        </w:rPr>
        <w:t xml:space="preserve"> successfully execute</w:t>
      </w:r>
      <w:r w:rsidR="009F19E4">
        <w:rPr>
          <w:rFonts w:cstheme="minorHAnsi"/>
        </w:rPr>
        <w:t>d the delivery of project cargo</w:t>
      </w:r>
      <w:r w:rsidRPr="000A2EDD">
        <w:rPr>
          <w:rFonts w:cstheme="minorHAnsi"/>
        </w:rPr>
        <w:t xml:space="preserve"> in excess of </w:t>
      </w:r>
      <w:r w:rsidR="00864B9F">
        <w:rPr>
          <w:rFonts w:cstheme="minorHAnsi"/>
        </w:rPr>
        <w:t>3</w:t>
      </w:r>
      <w:r w:rsidR="00A869AD">
        <w:rPr>
          <w:rFonts w:cstheme="minorHAnsi"/>
        </w:rPr>
        <w:t>-</w:t>
      </w:r>
      <w:r w:rsidRPr="000A2EDD">
        <w:rPr>
          <w:rFonts w:cstheme="minorHAnsi"/>
        </w:rPr>
        <w:t>million freight tons in the last five years, into challenging destinations in numerous countries ranging from the remote Canadian Arctic</w:t>
      </w:r>
      <w:r w:rsidR="009F19E4">
        <w:rPr>
          <w:rFonts w:cstheme="minorHAnsi"/>
        </w:rPr>
        <w:t xml:space="preserve"> and</w:t>
      </w:r>
      <w:r w:rsidRPr="000A2EDD">
        <w:rPr>
          <w:rFonts w:cstheme="minorHAnsi"/>
        </w:rPr>
        <w:t xml:space="preserve"> Sahara Desert </w:t>
      </w:r>
      <w:r w:rsidR="00E4281C" w:rsidRPr="000A2EDD">
        <w:rPr>
          <w:rFonts w:cstheme="minorHAnsi"/>
        </w:rPr>
        <w:t xml:space="preserve">to the </w:t>
      </w:r>
      <w:r w:rsidRPr="000A2EDD">
        <w:rPr>
          <w:rFonts w:cstheme="minorHAnsi"/>
        </w:rPr>
        <w:t>forests of Central Africa</w:t>
      </w:r>
      <w:r w:rsidR="00B70DBB">
        <w:rPr>
          <w:rFonts w:cstheme="minorHAnsi"/>
        </w:rPr>
        <w:t xml:space="preserve">.  This </w:t>
      </w:r>
      <w:r w:rsidR="00864B9F">
        <w:rPr>
          <w:rFonts w:cstheme="minorHAnsi"/>
        </w:rPr>
        <w:t>includ</w:t>
      </w:r>
      <w:r w:rsidR="00B70DBB">
        <w:rPr>
          <w:rFonts w:cstheme="minorHAnsi"/>
        </w:rPr>
        <w:t>es</w:t>
      </w:r>
      <w:r w:rsidR="00864B9F">
        <w:rPr>
          <w:rFonts w:cstheme="minorHAnsi"/>
        </w:rPr>
        <w:t xml:space="preserve"> multimodal solutions such as barge beach landing and vessel to barge transfers.</w:t>
      </w:r>
      <w:r w:rsidR="00E4281C" w:rsidRPr="000A2EDD">
        <w:rPr>
          <w:rFonts w:cstheme="minorHAnsi"/>
        </w:rPr>
        <w:t xml:space="preserve"> </w:t>
      </w:r>
    </w:p>
    <w:p w:rsidR="00C0115B" w:rsidRPr="000A2EDD" w:rsidRDefault="00694B39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As a guide, key </w:t>
      </w:r>
      <w:r w:rsidR="009F19E4">
        <w:rPr>
          <w:rFonts w:cstheme="minorHAnsi"/>
        </w:rPr>
        <w:t>l</w:t>
      </w:r>
      <w:r w:rsidR="00C0115B" w:rsidRPr="000A2EDD">
        <w:rPr>
          <w:rFonts w:cstheme="minorHAnsi"/>
        </w:rPr>
        <w:t xml:space="preserve">ogistic factors to take </w:t>
      </w:r>
      <w:r w:rsidR="00E4281C" w:rsidRPr="000A2EDD">
        <w:rPr>
          <w:rFonts w:cstheme="minorHAnsi"/>
        </w:rPr>
        <w:t>into</w:t>
      </w:r>
      <w:r w:rsidR="00C0115B" w:rsidRPr="000A2EDD">
        <w:rPr>
          <w:rFonts w:cstheme="minorHAnsi"/>
        </w:rPr>
        <w:t xml:space="preserve"> account during the front</w:t>
      </w:r>
      <w:r w:rsidR="00E4281C" w:rsidRPr="000A2EDD">
        <w:rPr>
          <w:rFonts w:cstheme="minorHAnsi"/>
        </w:rPr>
        <w:t>-</w:t>
      </w:r>
      <w:r w:rsidR="00C0115B" w:rsidRPr="000A2EDD">
        <w:rPr>
          <w:rFonts w:cstheme="minorHAnsi"/>
        </w:rPr>
        <w:t xml:space="preserve">end engineering design </w:t>
      </w:r>
      <w:r w:rsidR="00E4281C" w:rsidRPr="000A2EDD">
        <w:rPr>
          <w:rFonts w:cstheme="minorHAnsi"/>
        </w:rPr>
        <w:t>(</w:t>
      </w:r>
      <w:r w:rsidR="00C0115B" w:rsidRPr="000A2EDD">
        <w:rPr>
          <w:rFonts w:cstheme="minorHAnsi"/>
        </w:rPr>
        <w:t>FEED) and ultimately the execution phase of projects are: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Remoteness of jobsite</w:t>
      </w:r>
    </w:p>
    <w:p w:rsidR="00C0115B" w:rsidRPr="000A2EDD" w:rsidRDefault="00FC3271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Fabrication l</w:t>
      </w:r>
      <w:r w:rsidR="00C0115B" w:rsidRPr="000A2EDD">
        <w:rPr>
          <w:rFonts w:cstheme="minorHAnsi"/>
        </w:rPr>
        <w:t>ocations of pre-assembly and of modular yard facilities</w:t>
      </w:r>
      <w:r w:rsidRPr="000A2EDD">
        <w:rPr>
          <w:rFonts w:cstheme="minorHAnsi"/>
        </w:rPr>
        <w:t xml:space="preserve"> and the related freight cost </w:t>
      </w:r>
      <w:r w:rsidR="00B70DBB">
        <w:rPr>
          <w:rFonts w:cstheme="minorHAnsi"/>
        </w:rPr>
        <w:t>a</w:t>
      </w:r>
      <w:r w:rsidR="00B70DBB" w:rsidRPr="000A2EDD">
        <w:rPr>
          <w:rFonts w:cstheme="minorHAnsi"/>
        </w:rPr>
        <w:t xml:space="preserve">ffecting </w:t>
      </w:r>
      <w:r w:rsidRPr="000A2EDD">
        <w:rPr>
          <w:rFonts w:cstheme="minorHAnsi"/>
        </w:rPr>
        <w:t>the optimal fabrication point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Sensitivity of cargo, marine and in-transit insurance</w:t>
      </w:r>
      <w:r w:rsidR="00FC3271" w:rsidRPr="000A2EDD">
        <w:rPr>
          <w:rFonts w:cstheme="minorHAnsi"/>
        </w:rPr>
        <w:t xml:space="preserve"> requirements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Port and infrastructure conditions on the supply chain route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Routings, carriers, transit schedules</w:t>
      </w:r>
    </w:p>
    <w:p w:rsidR="00C0115B" w:rsidRPr="000A2EDD" w:rsidRDefault="00C0115B" w:rsidP="00FC32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Freight forwarder, packaging contractors and harmoni</w:t>
      </w:r>
      <w:r w:rsidR="00E4281C" w:rsidRPr="000A2EDD">
        <w:rPr>
          <w:rFonts w:cstheme="minorHAnsi"/>
        </w:rPr>
        <w:t>s</w:t>
      </w:r>
      <w:r w:rsidRPr="000A2EDD">
        <w:rPr>
          <w:rFonts w:cstheme="minorHAnsi"/>
        </w:rPr>
        <w:t>ed system tariff code</w:t>
      </w:r>
      <w:r w:rsidR="00FC3271" w:rsidRPr="000A2EDD">
        <w:rPr>
          <w:rFonts w:cstheme="minorHAnsi"/>
        </w:rPr>
        <w:t xml:space="preserve"> </w:t>
      </w:r>
      <w:r w:rsidRPr="000A2EDD">
        <w:rPr>
          <w:rFonts w:cstheme="minorHAnsi"/>
        </w:rPr>
        <w:t>consultants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Local cu</w:t>
      </w:r>
      <w:r w:rsidR="00FC3271" w:rsidRPr="000A2EDD">
        <w:rPr>
          <w:rFonts w:cstheme="minorHAnsi"/>
        </w:rPr>
        <w:t xml:space="preserve">stoms regulations and </w:t>
      </w:r>
      <w:r w:rsidR="00B70DBB">
        <w:rPr>
          <w:rFonts w:cstheme="minorHAnsi"/>
        </w:rPr>
        <w:t>p</w:t>
      </w:r>
      <w:r w:rsidR="00B70DBB" w:rsidRPr="000A2EDD">
        <w:rPr>
          <w:rFonts w:cstheme="minorHAnsi"/>
        </w:rPr>
        <w:t xml:space="preserve">hytosanitary </w:t>
      </w:r>
      <w:r w:rsidRPr="000A2EDD">
        <w:rPr>
          <w:rFonts w:cstheme="minorHAnsi"/>
        </w:rPr>
        <w:t>requirements</w:t>
      </w:r>
    </w:p>
    <w:p w:rsidR="00C0115B" w:rsidRPr="000A2EDD" w:rsidRDefault="009F19E4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Consolidation and optimis</w:t>
      </w:r>
      <w:r w:rsidR="00C0115B" w:rsidRPr="000A2EDD">
        <w:rPr>
          <w:rFonts w:cstheme="minorHAnsi"/>
        </w:rPr>
        <w:t>ation of multimodal transportation resources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Inland transportation infrastructure and equipment (port of entry to jobsite)</w:t>
      </w:r>
    </w:p>
    <w:p w:rsidR="00694B39" w:rsidRPr="000A2EDD" w:rsidRDefault="00694B39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 xml:space="preserve">Land, </w:t>
      </w:r>
      <w:r w:rsidR="00E4281C" w:rsidRPr="000A2EDD">
        <w:rPr>
          <w:rFonts w:cstheme="minorHAnsi"/>
        </w:rPr>
        <w:t>a</w:t>
      </w:r>
      <w:r w:rsidRPr="000A2EDD">
        <w:rPr>
          <w:rFonts w:cstheme="minorHAnsi"/>
        </w:rPr>
        <w:t xml:space="preserve">ir and </w:t>
      </w:r>
      <w:r w:rsidR="00E4281C" w:rsidRPr="000A2EDD">
        <w:rPr>
          <w:rFonts w:cstheme="minorHAnsi"/>
        </w:rPr>
        <w:t>m</w:t>
      </w:r>
      <w:r w:rsidRPr="000A2EDD">
        <w:rPr>
          <w:rFonts w:cstheme="minorHAnsi"/>
        </w:rPr>
        <w:t>arine operations</w:t>
      </w:r>
    </w:p>
    <w:p w:rsidR="00C0115B" w:rsidRPr="000A2EDD" w:rsidRDefault="00C0115B" w:rsidP="00C0115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Determining the transportable envelope</w:t>
      </w:r>
      <w:r w:rsidR="00B70DBB">
        <w:rPr>
          <w:rFonts w:cstheme="minorHAnsi"/>
        </w:rPr>
        <w:t xml:space="preserve"> (max size and weight)</w:t>
      </w:r>
      <w:r w:rsidRPr="000A2EDD">
        <w:rPr>
          <w:rFonts w:cstheme="minorHAnsi"/>
        </w:rPr>
        <w:t xml:space="preserve"> in support of engineering </w:t>
      </w:r>
      <w:r w:rsidR="005A5DD7">
        <w:rPr>
          <w:rFonts w:cstheme="minorHAnsi"/>
        </w:rPr>
        <w:t xml:space="preserve">design </w:t>
      </w:r>
    </w:p>
    <w:p w:rsidR="00C0115B" w:rsidRDefault="00C0115B" w:rsidP="00E428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lastRenderedPageBreak/>
        <w:t>Identificat</w:t>
      </w:r>
      <w:r w:rsidR="009F19E4">
        <w:rPr>
          <w:rFonts w:cstheme="minorHAnsi"/>
        </w:rPr>
        <w:t>ion and development of specialis</w:t>
      </w:r>
      <w:r w:rsidRPr="000A2EDD">
        <w:rPr>
          <w:rFonts w:cstheme="minorHAnsi"/>
        </w:rPr>
        <w:t xml:space="preserve">ed equipment solutions and </w:t>
      </w:r>
      <w:r w:rsidR="000A2EDD" w:rsidRPr="000A2EDD">
        <w:rPr>
          <w:rFonts w:cstheme="minorHAnsi"/>
        </w:rPr>
        <w:t>sourcing of</w:t>
      </w:r>
      <w:r w:rsidRPr="000A2EDD">
        <w:rPr>
          <w:rFonts w:cstheme="minorHAnsi"/>
        </w:rPr>
        <w:t xml:space="preserve"> speciali</w:t>
      </w:r>
      <w:r w:rsidR="00E4281C" w:rsidRPr="000A2EDD">
        <w:rPr>
          <w:rFonts w:cstheme="minorHAnsi"/>
        </w:rPr>
        <w:t>s</w:t>
      </w:r>
      <w:r w:rsidRPr="000A2EDD">
        <w:rPr>
          <w:rFonts w:cstheme="minorHAnsi"/>
        </w:rPr>
        <w:t>ed transportation equipment</w:t>
      </w:r>
    </w:p>
    <w:p w:rsidR="002871C9" w:rsidRPr="000A2EDD" w:rsidRDefault="00C0115B" w:rsidP="00694B39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A2EDD">
        <w:rPr>
          <w:rFonts w:cstheme="minorHAnsi"/>
        </w:rPr>
        <w:t>Coordination with construction team – required on site (ROS) dates</w:t>
      </w:r>
      <w:r w:rsidR="00B70DBB">
        <w:rPr>
          <w:rFonts w:cstheme="minorHAnsi"/>
        </w:rPr>
        <w:t>.</w:t>
      </w:r>
    </w:p>
    <w:p w:rsidR="00435FE5" w:rsidRPr="000A2EDD" w:rsidRDefault="00435FE5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During the </w:t>
      </w:r>
      <w:r w:rsidR="00E4281C" w:rsidRPr="000A2EDD">
        <w:rPr>
          <w:rFonts w:cstheme="minorHAnsi"/>
        </w:rPr>
        <w:t>c</w:t>
      </w:r>
      <w:r w:rsidRPr="000A2EDD">
        <w:rPr>
          <w:rFonts w:cstheme="minorHAnsi"/>
        </w:rPr>
        <w:t xml:space="preserve">onceptual and </w:t>
      </w:r>
      <w:r w:rsidR="00E4281C" w:rsidRPr="000A2EDD">
        <w:rPr>
          <w:rFonts w:cstheme="minorHAnsi"/>
        </w:rPr>
        <w:t>p</w:t>
      </w:r>
      <w:r w:rsidRPr="000A2EDD">
        <w:rPr>
          <w:rFonts w:cstheme="minorHAnsi"/>
        </w:rPr>
        <w:t>refeasi</w:t>
      </w:r>
      <w:r w:rsidR="009F19E4">
        <w:rPr>
          <w:rFonts w:cstheme="minorHAnsi"/>
        </w:rPr>
        <w:t>bility phases for international</w:t>
      </w:r>
      <w:r w:rsidRPr="000A2EDD">
        <w:rPr>
          <w:rFonts w:cstheme="minorHAnsi"/>
        </w:rPr>
        <w:t xml:space="preserve"> remote projects with a more extensive freight scope, the cost of freight should be factored as a percentage of total material and equipment cost</w:t>
      </w:r>
      <w:r w:rsidR="008319B4">
        <w:rPr>
          <w:rFonts w:cstheme="minorHAnsi"/>
        </w:rPr>
        <w:t>.  T</w:t>
      </w:r>
      <w:r w:rsidR="00E4281C" w:rsidRPr="000A2EDD">
        <w:rPr>
          <w:rFonts w:cstheme="minorHAnsi"/>
        </w:rPr>
        <w:t xml:space="preserve">his </w:t>
      </w:r>
      <w:r w:rsidR="008319B4" w:rsidRPr="000A2EDD">
        <w:rPr>
          <w:rFonts w:cstheme="minorHAnsi"/>
        </w:rPr>
        <w:t xml:space="preserve">factor is a function of the scope of freight </w:t>
      </w:r>
      <w:r w:rsidR="008319B4">
        <w:rPr>
          <w:rFonts w:cstheme="minorHAnsi"/>
        </w:rPr>
        <w:t xml:space="preserve">and </w:t>
      </w:r>
      <w:r w:rsidR="00E4281C" w:rsidRPr="000A2EDD">
        <w:rPr>
          <w:rFonts w:cstheme="minorHAnsi"/>
        </w:rPr>
        <w:t xml:space="preserve">should be based </w:t>
      </w:r>
      <w:r w:rsidR="000A2EDD" w:rsidRPr="000A2EDD">
        <w:rPr>
          <w:rFonts w:cstheme="minorHAnsi"/>
        </w:rPr>
        <w:t>and developed</w:t>
      </w:r>
      <w:r w:rsidRPr="000A2EDD">
        <w:rPr>
          <w:rFonts w:cstheme="minorHAnsi"/>
        </w:rPr>
        <w:t xml:space="preserve"> on historical data. </w:t>
      </w:r>
      <w:r w:rsidR="008319B4">
        <w:rPr>
          <w:rFonts w:cstheme="minorHAnsi"/>
        </w:rPr>
        <w:t>This</w:t>
      </w:r>
      <w:r w:rsidRPr="000A2EDD">
        <w:rPr>
          <w:rFonts w:cstheme="minorHAnsi"/>
        </w:rPr>
        <w:t xml:space="preserve"> would include the following:</w:t>
      </w:r>
    </w:p>
    <w:p w:rsidR="00435FE5" w:rsidRPr="000A2EDD" w:rsidRDefault="00435FE5" w:rsidP="00A8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Location</w:t>
      </w:r>
    </w:p>
    <w:p w:rsidR="00435FE5" w:rsidRPr="000A2EDD" w:rsidRDefault="00435FE5" w:rsidP="00A8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Scope and execution of the project</w:t>
      </w:r>
    </w:p>
    <w:p w:rsidR="00435FE5" w:rsidRPr="000A2EDD" w:rsidRDefault="00435FE5" w:rsidP="00A8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Source of materials and equipment</w:t>
      </w:r>
    </w:p>
    <w:p w:rsidR="00435FE5" w:rsidRPr="000A2EDD" w:rsidRDefault="00435FE5" w:rsidP="00A8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 xml:space="preserve">Logistics Execution </w:t>
      </w:r>
      <w:r w:rsidR="008319B4">
        <w:rPr>
          <w:rFonts w:cstheme="minorHAnsi"/>
        </w:rPr>
        <w:t>P</w:t>
      </w:r>
      <w:r w:rsidR="008319B4" w:rsidRPr="000A2EDD">
        <w:rPr>
          <w:rFonts w:cstheme="minorHAnsi"/>
        </w:rPr>
        <w:t>lan</w:t>
      </w:r>
    </w:p>
    <w:p w:rsidR="00435FE5" w:rsidRPr="000A2EDD" w:rsidRDefault="00435FE5" w:rsidP="00A869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A2EDD">
        <w:rPr>
          <w:rFonts w:cstheme="minorHAnsi"/>
        </w:rPr>
        <w:t>Warehousing</w:t>
      </w:r>
    </w:p>
    <w:p w:rsidR="00435FE5" w:rsidRDefault="00435FE5" w:rsidP="00A869AD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0A2EDD">
        <w:rPr>
          <w:rFonts w:cstheme="minorHAnsi"/>
        </w:rPr>
        <w:t>Special handling</w:t>
      </w:r>
      <w:r w:rsidR="008319B4">
        <w:rPr>
          <w:rFonts w:cstheme="minorHAnsi"/>
        </w:rPr>
        <w:t>.</w:t>
      </w:r>
    </w:p>
    <w:p w:rsidR="00435FE5" w:rsidRPr="000A2EDD" w:rsidRDefault="002A34C8" w:rsidP="00A869AD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In addition to the </w:t>
      </w:r>
      <w:r w:rsidR="00435FE5" w:rsidRPr="000A2EDD">
        <w:rPr>
          <w:rFonts w:cstheme="minorHAnsi"/>
        </w:rPr>
        <w:t xml:space="preserve">points listed above, </w:t>
      </w:r>
      <w:r>
        <w:rPr>
          <w:rFonts w:cstheme="minorHAnsi"/>
        </w:rPr>
        <w:t xml:space="preserve">current </w:t>
      </w:r>
      <w:r w:rsidR="00435FE5" w:rsidRPr="000A2EDD">
        <w:rPr>
          <w:rFonts w:cstheme="minorHAnsi"/>
        </w:rPr>
        <w:t xml:space="preserve">market conditions should </w:t>
      </w:r>
      <w:r>
        <w:rPr>
          <w:rFonts w:cstheme="minorHAnsi"/>
        </w:rPr>
        <w:t>be taken into consideration and should</w:t>
      </w:r>
      <w:r w:rsidR="00A869AD">
        <w:rPr>
          <w:rFonts w:cstheme="minorHAnsi"/>
        </w:rPr>
        <w:t xml:space="preserve"> be</w:t>
      </w:r>
      <w:r>
        <w:rPr>
          <w:rFonts w:cstheme="minorHAnsi"/>
        </w:rPr>
        <w:t xml:space="preserve"> evaluated before being </w:t>
      </w:r>
      <w:r w:rsidR="00435FE5" w:rsidRPr="000A2EDD">
        <w:rPr>
          <w:rFonts w:cstheme="minorHAnsi"/>
        </w:rPr>
        <w:t xml:space="preserve">incorporated </w:t>
      </w:r>
      <w:r w:rsidR="006E1A41" w:rsidRPr="000A2EDD">
        <w:rPr>
          <w:rFonts w:cstheme="minorHAnsi"/>
        </w:rPr>
        <w:t>in</w:t>
      </w:r>
      <w:r w:rsidR="00435FE5" w:rsidRPr="000A2EDD">
        <w:rPr>
          <w:rFonts w:cstheme="minorHAnsi"/>
        </w:rPr>
        <w:t>to the total freight cost.</w:t>
      </w:r>
      <w:r>
        <w:rPr>
          <w:rFonts w:cstheme="minorHAnsi"/>
        </w:rPr>
        <w:t xml:space="preserve"> </w:t>
      </w:r>
      <w:r w:rsidR="006E1A41" w:rsidRPr="000A2EDD">
        <w:rPr>
          <w:rFonts w:cstheme="minorHAnsi"/>
        </w:rPr>
        <w:t>I</w:t>
      </w:r>
      <w:r w:rsidR="00435FE5" w:rsidRPr="000A2EDD">
        <w:rPr>
          <w:rFonts w:cstheme="minorHAnsi"/>
        </w:rPr>
        <w:t>nternational freight</w:t>
      </w:r>
      <w:r w:rsidR="006E1A41" w:rsidRPr="000A2EDD">
        <w:rPr>
          <w:rFonts w:cstheme="minorHAnsi"/>
        </w:rPr>
        <w:t xml:space="preserve"> percentage</w:t>
      </w:r>
      <w:r>
        <w:rPr>
          <w:rFonts w:cstheme="minorHAnsi"/>
        </w:rPr>
        <w:t xml:space="preserve">s in the range of 15% to 22% </w:t>
      </w:r>
      <w:r w:rsidR="006E1A41" w:rsidRPr="000A2EDD">
        <w:rPr>
          <w:rFonts w:cstheme="minorHAnsi"/>
        </w:rPr>
        <w:t>have been historically recorde</w:t>
      </w:r>
      <w:r w:rsidR="00E4281C" w:rsidRPr="000A2EDD">
        <w:rPr>
          <w:rFonts w:cstheme="minorHAnsi"/>
        </w:rPr>
        <w:t>d</w:t>
      </w:r>
      <w:r>
        <w:rPr>
          <w:rFonts w:cstheme="minorHAnsi"/>
        </w:rPr>
        <w:t xml:space="preserve"> and experienced </w:t>
      </w:r>
      <w:r w:rsidR="006E1A41" w:rsidRPr="000A2EDD">
        <w:rPr>
          <w:rFonts w:cstheme="minorHAnsi"/>
        </w:rPr>
        <w:t xml:space="preserve">for </w:t>
      </w:r>
      <w:r w:rsidR="00E4281C" w:rsidRPr="000A2EDD">
        <w:rPr>
          <w:rFonts w:cstheme="minorHAnsi"/>
        </w:rPr>
        <w:t>i</w:t>
      </w:r>
      <w:r w:rsidR="006E1A41" w:rsidRPr="000A2EDD">
        <w:rPr>
          <w:rFonts w:cstheme="minorHAnsi"/>
        </w:rPr>
        <w:t>nternationally sourced projects</w:t>
      </w:r>
      <w:r w:rsidR="00E4281C" w:rsidRPr="000A2EDD">
        <w:rPr>
          <w:rFonts w:cstheme="minorHAnsi"/>
        </w:rPr>
        <w:t>. For</w:t>
      </w:r>
      <w:r w:rsidR="00435FE5" w:rsidRPr="000A2EDD">
        <w:rPr>
          <w:rFonts w:cstheme="minorHAnsi"/>
        </w:rPr>
        <w:t xml:space="preserve"> domestic </w:t>
      </w:r>
      <w:r w:rsidR="008319B4">
        <w:rPr>
          <w:rFonts w:cstheme="minorHAnsi"/>
        </w:rPr>
        <w:t>sourcing</w:t>
      </w:r>
      <w:r w:rsidR="00E4281C" w:rsidRPr="000A2EDD">
        <w:rPr>
          <w:rFonts w:cstheme="minorHAnsi"/>
        </w:rPr>
        <w:t xml:space="preserve">, </w:t>
      </w:r>
      <w:r w:rsidR="00435FE5" w:rsidRPr="000A2EDD">
        <w:rPr>
          <w:rFonts w:cstheme="minorHAnsi"/>
        </w:rPr>
        <w:t>the range is 5</w:t>
      </w:r>
      <w:r w:rsidR="001D3D4D">
        <w:rPr>
          <w:rFonts w:cstheme="minorHAnsi"/>
        </w:rPr>
        <w:t xml:space="preserve">% </w:t>
      </w:r>
      <w:r>
        <w:rPr>
          <w:rFonts w:cstheme="minorHAnsi"/>
        </w:rPr>
        <w:t>to</w:t>
      </w:r>
      <w:r w:rsidR="001D3D4D">
        <w:rPr>
          <w:rFonts w:cstheme="minorHAnsi"/>
        </w:rPr>
        <w:t xml:space="preserve"> </w:t>
      </w:r>
      <w:r w:rsidR="00435FE5" w:rsidRPr="000A2EDD">
        <w:rPr>
          <w:rFonts w:cstheme="minorHAnsi"/>
        </w:rPr>
        <w:t>14%</w:t>
      </w:r>
      <w:r w:rsidR="008319B4">
        <w:rPr>
          <w:rFonts w:cstheme="minorHAnsi"/>
        </w:rPr>
        <w:t>.  F</w:t>
      </w:r>
      <w:r w:rsidR="00435FE5" w:rsidRPr="000A2EDD">
        <w:rPr>
          <w:rFonts w:cstheme="minorHAnsi"/>
        </w:rPr>
        <w:t>o</w:t>
      </w:r>
      <w:r w:rsidR="000A2EDD" w:rsidRPr="000A2EDD">
        <w:rPr>
          <w:rFonts w:cstheme="minorHAnsi"/>
        </w:rPr>
        <w:t>r remote sites (which include</w:t>
      </w:r>
      <w:r w:rsidR="00435FE5" w:rsidRPr="000A2EDD">
        <w:rPr>
          <w:rFonts w:cstheme="minorHAnsi"/>
        </w:rPr>
        <w:t xml:space="preserve"> </w:t>
      </w:r>
      <w:r w:rsidR="00E4281C" w:rsidRPr="000A2EDD">
        <w:rPr>
          <w:rFonts w:cstheme="minorHAnsi"/>
        </w:rPr>
        <w:t>i</w:t>
      </w:r>
      <w:r w:rsidR="00435FE5" w:rsidRPr="000A2EDD">
        <w:rPr>
          <w:rFonts w:cstheme="minorHAnsi"/>
        </w:rPr>
        <w:t>nternationa</w:t>
      </w:r>
      <w:r w:rsidR="006E1A41" w:rsidRPr="000A2EDD">
        <w:rPr>
          <w:rFonts w:cstheme="minorHAnsi"/>
        </w:rPr>
        <w:t>lly</w:t>
      </w:r>
      <w:r w:rsidR="00435FE5" w:rsidRPr="000A2EDD">
        <w:rPr>
          <w:rFonts w:cstheme="minorHAnsi"/>
        </w:rPr>
        <w:t xml:space="preserve"> sourced materials</w:t>
      </w:r>
      <w:r w:rsidR="00E4281C" w:rsidRPr="000A2EDD">
        <w:rPr>
          <w:rFonts w:cstheme="minorHAnsi"/>
        </w:rPr>
        <w:t>)</w:t>
      </w:r>
      <w:r>
        <w:rPr>
          <w:rFonts w:cstheme="minorHAnsi"/>
        </w:rPr>
        <w:t>,</w:t>
      </w:r>
      <w:r w:rsidR="00435FE5" w:rsidRPr="000A2EDD">
        <w:rPr>
          <w:rFonts w:cstheme="minorHAnsi"/>
        </w:rPr>
        <w:t xml:space="preserve"> the percentage </w:t>
      </w:r>
      <w:r w:rsidR="006E1A41" w:rsidRPr="000A2EDD">
        <w:rPr>
          <w:rFonts w:cstheme="minorHAnsi"/>
        </w:rPr>
        <w:t>could range</w:t>
      </w:r>
      <w:r w:rsidR="00435FE5" w:rsidRPr="000A2EDD">
        <w:rPr>
          <w:rFonts w:cstheme="minorHAnsi"/>
        </w:rPr>
        <w:t xml:space="preserve"> between 17</w:t>
      </w:r>
      <w:r w:rsidR="001D3D4D">
        <w:rPr>
          <w:rFonts w:cstheme="minorHAnsi"/>
        </w:rPr>
        <w:t>,</w:t>
      </w:r>
      <w:r w:rsidR="00435FE5" w:rsidRPr="000A2EDD">
        <w:rPr>
          <w:rFonts w:cstheme="minorHAnsi"/>
        </w:rPr>
        <w:t>5</w:t>
      </w:r>
      <w:r w:rsidR="001D3D4D">
        <w:rPr>
          <w:rFonts w:cstheme="minorHAnsi"/>
        </w:rPr>
        <w:t xml:space="preserve">% </w:t>
      </w:r>
      <w:r>
        <w:rPr>
          <w:rFonts w:cstheme="minorHAnsi"/>
        </w:rPr>
        <w:t>to</w:t>
      </w:r>
      <w:r w:rsidR="001D3D4D">
        <w:rPr>
          <w:rFonts w:cstheme="minorHAnsi"/>
        </w:rPr>
        <w:t xml:space="preserve"> </w:t>
      </w:r>
      <w:r w:rsidR="00435FE5" w:rsidRPr="000A2EDD">
        <w:rPr>
          <w:rFonts w:cstheme="minorHAnsi"/>
        </w:rPr>
        <w:t>32%</w:t>
      </w:r>
      <w:r>
        <w:rPr>
          <w:rFonts w:cstheme="minorHAnsi"/>
        </w:rPr>
        <w:t>,</w:t>
      </w:r>
      <w:r w:rsidR="00435FE5" w:rsidRPr="000A2EDD">
        <w:rPr>
          <w:rFonts w:cstheme="minorHAnsi"/>
        </w:rPr>
        <w:t xml:space="preserve"> as a percentage </w:t>
      </w:r>
      <w:r w:rsidR="008319B4">
        <w:rPr>
          <w:rFonts w:cstheme="minorHAnsi"/>
        </w:rPr>
        <w:t xml:space="preserve">of the </w:t>
      </w:r>
      <w:r w:rsidR="00435FE5" w:rsidRPr="000A2EDD">
        <w:rPr>
          <w:rFonts w:cstheme="minorHAnsi"/>
        </w:rPr>
        <w:t>value of the materials and equipment.</w:t>
      </w:r>
    </w:p>
    <w:p w:rsidR="006E1A41" w:rsidRPr="000A2EDD" w:rsidRDefault="00435FE5" w:rsidP="00A869AD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Not only is the importance of the </w:t>
      </w:r>
      <w:r w:rsidR="00E4281C" w:rsidRPr="000A2EDD">
        <w:rPr>
          <w:rFonts w:cstheme="minorHAnsi"/>
        </w:rPr>
        <w:t>l</w:t>
      </w:r>
      <w:r w:rsidRPr="000A2EDD">
        <w:rPr>
          <w:rFonts w:cstheme="minorHAnsi"/>
        </w:rPr>
        <w:t xml:space="preserve">ogistics operations very clear when </w:t>
      </w:r>
      <w:r w:rsidR="006E1A41" w:rsidRPr="000A2EDD">
        <w:rPr>
          <w:rFonts w:cstheme="minorHAnsi"/>
        </w:rPr>
        <w:t xml:space="preserve">the price tag of the </w:t>
      </w:r>
      <w:r w:rsidRPr="000A2EDD">
        <w:rPr>
          <w:rFonts w:cstheme="minorHAnsi"/>
        </w:rPr>
        <w:t xml:space="preserve">freight </w:t>
      </w:r>
      <w:r w:rsidR="009A5714">
        <w:rPr>
          <w:rFonts w:cstheme="minorHAnsi"/>
        </w:rPr>
        <w:t xml:space="preserve">is taken </w:t>
      </w:r>
      <w:r w:rsidRPr="000A2EDD">
        <w:rPr>
          <w:rFonts w:cstheme="minorHAnsi"/>
        </w:rPr>
        <w:t>into consideration</w:t>
      </w:r>
      <w:r w:rsidR="003F4382" w:rsidRPr="000A2EDD">
        <w:rPr>
          <w:rFonts w:cstheme="minorHAnsi"/>
        </w:rPr>
        <w:t>,</w:t>
      </w:r>
      <w:r w:rsidRPr="000A2EDD">
        <w:rPr>
          <w:rFonts w:cstheme="minorHAnsi"/>
        </w:rPr>
        <w:t xml:space="preserve"> but </w:t>
      </w:r>
      <w:r w:rsidR="008D06A8" w:rsidRPr="000A2EDD">
        <w:rPr>
          <w:rFonts w:cstheme="minorHAnsi"/>
        </w:rPr>
        <w:t>a non-performing logistics operation</w:t>
      </w:r>
      <w:r w:rsidR="008D06A8">
        <w:rPr>
          <w:rFonts w:cstheme="minorHAnsi"/>
        </w:rPr>
        <w:t>,</w:t>
      </w:r>
      <w:r w:rsidR="008D06A8" w:rsidRPr="000A2EDD">
        <w:rPr>
          <w:rFonts w:cstheme="minorHAnsi"/>
        </w:rPr>
        <w:t xml:space="preserve"> </w:t>
      </w:r>
      <w:r w:rsidR="008D06A8">
        <w:rPr>
          <w:rFonts w:cstheme="minorHAnsi"/>
        </w:rPr>
        <w:t>resulting in</w:t>
      </w:r>
      <w:r w:rsidR="006E1A41" w:rsidRPr="000A2EDD">
        <w:rPr>
          <w:rFonts w:cstheme="minorHAnsi"/>
        </w:rPr>
        <w:t xml:space="preserve"> damaged and/or late delivered material</w:t>
      </w:r>
      <w:r w:rsidR="008D06A8">
        <w:rPr>
          <w:rFonts w:cstheme="minorHAnsi"/>
        </w:rPr>
        <w:t>, with</w:t>
      </w:r>
      <w:r w:rsidR="006E1A41" w:rsidRPr="000A2EDD">
        <w:rPr>
          <w:rFonts w:cstheme="minorHAnsi"/>
        </w:rPr>
        <w:t xml:space="preserve"> the consequential </w:t>
      </w:r>
      <w:r w:rsidR="008D06A8">
        <w:rPr>
          <w:rFonts w:cstheme="minorHAnsi"/>
        </w:rPr>
        <w:t>impact</w:t>
      </w:r>
      <w:r w:rsidR="008D06A8" w:rsidRPr="000A2EDD">
        <w:rPr>
          <w:rFonts w:cstheme="minorHAnsi"/>
        </w:rPr>
        <w:t xml:space="preserve"> </w:t>
      </w:r>
      <w:r w:rsidR="006E1A41" w:rsidRPr="000A2EDD">
        <w:rPr>
          <w:rFonts w:cstheme="minorHAnsi"/>
        </w:rPr>
        <w:t>on schedule</w:t>
      </w:r>
      <w:r w:rsidR="008D06A8">
        <w:rPr>
          <w:rFonts w:cstheme="minorHAnsi"/>
        </w:rPr>
        <w:t xml:space="preserve">, </w:t>
      </w:r>
      <w:r w:rsidR="006E1A41" w:rsidRPr="000A2EDD">
        <w:rPr>
          <w:rFonts w:cstheme="minorHAnsi"/>
        </w:rPr>
        <w:t xml:space="preserve">can carry major consequences for </w:t>
      </w:r>
      <w:r w:rsidR="004F7D8E" w:rsidRPr="000A2EDD">
        <w:rPr>
          <w:rFonts w:cstheme="minorHAnsi"/>
        </w:rPr>
        <w:t xml:space="preserve">a </w:t>
      </w:r>
      <w:r w:rsidR="006E1A41" w:rsidRPr="000A2EDD">
        <w:rPr>
          <w:rFonts w:cstheme="minorHAnsi"/>
        </w:rPr>
        <w:t>project.</w:t>
      </w:r>
      <w:bookmarkStart w:id="0" w:name="_GoBack"/>
      <w:bookmarkEnd w:id="0"/>
    </w:p>
    <w:p w:rsidR="004F7D8E" w:rsidRPr="000A2EDD" w:rsidRDefault="004F7D8E" w:rsidP="00D77C65">
      <w:pPr>
        <w:spacing w:line="240" w:lineRule="auto"/>
        <w:rPr>
          <w:rFonts w:cstheme="minorHAnsi"/>
        </w:rPr>
      </w:pPr>
      <w:r w:rsidRPr="000A2EDD">
        <w:rPr>
          <w:rFonts w:cstheme="minorHAnsi"/>
        </w:rPr>
        <w:t xml:space="preserve">In conclusion, the Hatch Goba </w:t>
      </w:r>
      <w:r w:rsidR="003F4382" w:rsidRPr="000A2EDD">
        <w:rPr>
          <w:rFonts w:cstheme="minorHAnsi"/>
        </w:rPr>
        <w:t>l</w:t>
      </w:r>
      <w:r w:rsidR="005F4F3E" w:rsidRPr="000A2EDD">
        <w:rPr>
          <w:rFonts w:cstheme="minorHAnsi"/>
        </w:rPr>
        <w:t xml:space="preserve">ogistics </w:t>
      </w:r>
      <w:r w:rsidRPr="000A2EDD">
        <w:rPr>
          <w:rFonts w:cstheme="minorHAnsi"/>
        </w:rPr>
        <w:t xml:space="preserve">team understands the importance </w:t>
      </w:r>
      <w:r w:rsidR="002A34C8">
        <w:rPr>
          <w:rFonts w:cstheme="minorHAnsi"/>
        </w:rPr>
        <w:t xml:space="preserve">of ensuring </w:t>
      </w:r>
      <w:r w:rsidRPr="000A2EDD">
        <w:rPr>
          <w:rFonts w:cstheme="minorHAnsi"/>
        </w:rPr>
        <w:t xml:space="preserve">that adequate </w:t>
      </w:r>
      <w:r w:rsidR="00F50997">
        <w:rPr>
          <w:rFonts w:cstheme="minorHAnsi"/>
        </w:rPr>
        <w:t xml:space="preserve">logistics </w:t>
      </w:r>
      <w:r w:rsidRPr="000A2EDD">
        <w:rPr>
          <w:rFonts w:cstheme="minorHAnsi"/>
        </w:rPr>
        <w:t>planning is done within the FEED phases of the project</w:t>
      </w:r>
      <w:r w:rsidR="002A34C8">
        <w:rPr>
          <w:rFonts w:cstheme="minorHAnsi"/>
        </w:rPr>
        <w:t xml:space="preserve">. They </w:t>
      </w:r>
      <w:r w:rsidRPr="000A2EDD">
        <w:rPr>
          <w:rFonts w:cstheme="minorHAnsi"/>
        </w:rPr>
        <w:t>ensure that the full spectrum of services required are encapsulated</w:t>
      </w:r>
      <w:r w:rsidR="002A34C8">
        <w:rPr>
          <w:rFonts w:cstheme="minorHAnsi"/>
        </w:rPr>
        <w:t xml:space="preserve"> </w:t>
      </w:r>
      <w:r w:rsidR="008F04D9">
        <w:rPr>
          <w:rFonts w:cstheme="minorHAnsi"/>
        </w:rPr>
        <w:t xml:space="preserve">within the </w:t>
      </w:r>
      <w:r w:rsidR="002A34C8">
        <w:rPr>
          <w:rFonts w:cstheme="minorHAnsi"/>
        </w:rPr>
        <w:t>Logistics Execution Plan</w:t>
      </w:r>
      <w:r w:rsidR="008F04D9">
        <w:rPr>
          <w:rFonts w:cstheme="minorHAnsi"/>
        </w:rPr>
        <w:t>,</w:t>
      </w:r>
      <w:r w:rsidRPr="000A2EDD">
        <w:rPr>
          <w:rFonts w:cstheme="minorHAnsi"/>
        </w:rPr>
        <w:t xml:space="preserve"> and that through a collaborative approach with </w:t>
      </w:r>
      <w:r w:rsidR="003F4382" w:rsidRPr="000A2EDD">
        <w:rPr>
          <w:rFonts w:cstheme="minorHAnsi"/>
        </w:rPr>
        <w:t>f</w:t>
      </w:r>
      <w:r w:rsidRPr="000A2EDD">
        <w:rPr>
          <w:rFonts w:cstheme="minorHAnsi"/>
        </w:rPr>
        <w:t xml:space="preserve">reight </w:t>
      </w:r>
      <w:r w:rsidR="003F4382" w:rsidRPr="000A2EDD">
        <w:rPr>
          <w:rFonts w:cstheme="minorHAnsi"/>
        </w:rPr>
        <w:t>f</w:t>
      </w:r>
      <w:r w:rsidRPr="000A2EDD">
        <w:rPr>
          <w:rFonts w:cstheme="minorHAnsi"/>
        </w:rPr>
        <w:t xml:space="preserve">orwarders and </w:t>
      </w:r>
      <w:r w:rsidR="003F4382" w:rsidRPr="000A2EDD">
        <w:rPr>
          <w:rFonts w:cstheme="minorHAnsi"/>
        </w:rPr>
        <w:t>third</w:t>
      </w:r>
      <w:r w:rsidR="000A2EDD" w:rsidRPr="000A2EDD">
        <w:rPr>
          <w:rFonts w:cstheme="minorHAnsi"/>
        </w:rPr>
        <w:t xml:space="preserve"> </w:t>
      </w:r>
      <w:r w:rsidR="003F4382" w:rsidRPr="000A2EDD">
        <w:rPr>
          <w:rFonts w:cstheme="minorHAnsi"/>
        </w:rPr>
        <w:t>p</w:t>
      </w:r>
      <w:r w:rsidRPr="000A2EDD">
        <w:rPr>
          <w:rFonts w:cstheme="minorHAnsi"/>
        </w:rPr>
        <w:t>arty logistics services providers</w:t>
      </w:r>
      <w:r w:rsidR="00F50997">
        <w:rPr>
          <w:rFonts w:cstheme="minorHAnsi"/>
        </w:rPr>
        <w:t>,</w:t>
      </w:r>
      <w:r w:rsidRPr="000A2EDD">
        <w:rPr>
          <w:rFonts w:cstheme="minorHAnsi"/>
        </w:rPr>
        <w:t xml:space="preserve"> </w:t>
      </w:r>
      <w:r w:rsidR="008F04D9">
        <w:rPr>
          <w:rFonts w:cstheme="minorHAnsi"/>
        </w:rPr>
        <w:t>optimal solutions are developed</w:t>
      </w:r>
      <w:r w:rsidR="00F50997">
        <w:rPr>
          <w:rFonts w:cstheme="minorHAnsi"/>
        </w:rPr>
        <w:t>. This</w:t>
      </w:r>
      <w:r w:rsidR="008F04D9">
        <w:rPr>
          <w:rFonts w:cstheme="minorHAnsi"/>
        </w:rPr>
        <w:t xml:space="preserve"> ensure</w:t>
      </w:r>
      <w:r w:rsidR="00F50997">
        <w:rPr>
          <w:rFonts w:cstheme="minorHAnsi"/>
        </w:rPr>
        <w:t>s that</w:t>
      </w:r>
      <w:r w:rsidR="008F04D9">
        <w:rPr>
          <w:rFonts w:cstheme="minorHAnsi"/>
        </w:rPr>
        <w:t xml:space="preserve"> </w:t>
      </w:r>
      <w:r w:rsidRPr="000A2EDD">
        <w:rPr>
          <w:rFonts w:cstheme="minorHAnsi"/>
        </w:rPr>
        <w:t xml:space="preserve">a seamlessly integrated </w:t>
      </w:r>
      <w:r w:rsidR="003F4382" w:rsidRPr="000A2EDD">
        <w:rPr>
          <w:rFonts w:cstheme="minorHAnsi"/>
        </w:rPr>
        <w:t>l</w:t>
      </w:r>
      <w:r w:rsidRPr="000A2EDD">
        <w:rPr>
          <w:rFonts w:cstheme="minorHAnsi"/>
        </w:rPr>
        <w:t xml:space="preserve">ogistics operation </w:t>
      </w:r>
      <w:r w:rsidR="008F04D9">
        <w:rPr>
          <w:rFonts w:cstheme="minorHAnsi"/>
        </w:rPr>
        <w:t xml:space="preserve">is </w:t>
      </w:r>
      <w:r w:rsidRPr="000A2EDD">
        <w:rPr>
          <w:rFonts w:cstheme="minorHAnsi"/>
        </w:rPr>
        <w:t xml:space="preserve">implemented </w:t>
      </w:r>
      <w:r w:rsidR="005F4F3E" w:rsidRPr="000A2EDD">
        <w:rPr>
          <w:rFonts w:cstheme="minorHAnsi"/>
        </w:rPr>
        <w:t xml:space="preserve">and </w:t>
      </w:r>
      <w:r w:rsidRPr="000A2EDD">
        <w:rPr>
          <w:rFonts w:cstheme="minorHAnsi"/>
        </w:rPr>
        <w:t>aligned with th</w:t>
      </w:r>
      <w:r w:rsidR="008F04D9">
        <w:rPr>
          <w:rFonts w:cstheme="minorHAnsi"/>
        </w:rPr>
        <w:t xml:space="preserve">e Hatch Goba band of principles; </w:t>
      </w:r>
      <w:r w:rsidRPr="000A2EDD">
        <w:rPr>
          <w:rFonts w:cstheme="minorHAnsi"/>
        </w:rPr>
        <w:t>Innovation</w:t>
      </w:r>
      <w:r w:rsidR="005F4F3E" w:rsidRPr="000A2EDD">
        <w:rPr>
          <w:rFonts w:cstheme="minorHAnsi"/>
        </w:rPr>
        <w:t>,</w:t>
      </w:r>
      <w:r w:rsidR="003F4382" w:rsidRPr="000A2EDD">
        <w:rPr>
          <w:rFonts w:cstheme="minorHAnsi"/>
        </w:rPr>
        <w:t xml:space="preserve"> </w:t>
      </w:r>
      <w:r w:rsidR="005F4F3E" w:rsidRPr="000A2EDD">
        <w:rPr>
          <w:rFonts w:cstheme="minorHAnsi"/>
        </w:rPr>
        <w:t xml:space="preserve">Quality, </w:t>
      </w:r>
      <w:r w:rsidRPr="000A2EDD">
        <w:rPr>
          <w:rFonts w:cstheme="minorHAnsi"/>
        </w:rPr>
        <w:t>Saf</w:t>
      </w:r>
      <w:r w:rsidR="005F4F3E" w:rsidRPr="000A2EDD">
        <w:rPr>
          <w:rFonts w:cstheme="minorHAnsi"/>
        </w:rPr>
        <w:t>et</w:t>
      </w:r>
      <w:r w:rsidRPr="000A2EDD">
        <w:rPr>
          <w:rFonts w:cstheme="minorHAnsi"/>
        </w:rPr>
        <w:t xml:space="preserve">y </w:t>
      </w:r>
      <w:r w:rsidR="005F4F3E" w:rsidRPr="000A2EDD">
        <w:rPr>
          <w:rFonts w:cstheme="minorHAnsi"/>
        </w:rPr>
        <w:t xml:space="preserve">and </w:t>
      </w:r>
      <w:r w:rsidRPr="000A2EDD">
        <w:rPr>
          <w:rFonts w:cstheme="minorHAnsi"/>
        </w:rPr>
        <w:t>Sustainability</w:t>
      </w:r>
      <w:r w:rsidR="008F04D9">
        <w:rPr>
          <w:rFonts w:cstheme="minorHAnsi"/>
        </w:rPr>
        <w:t xml:space="preserve">. </w:t>
      </w:r>
    </w:p>
    <w:p w:rsidR="00E4281C" w:rsidRDefault="00E4281C" w:rsidP="00D77C65">
      <w:pPr>
        <w:spacing w:line="240" w:lineRule="auto"/>
      </w:pPr>
    </w:p>
    <w:p w:rsidR="000C7B1F" w:rsidRPr="003719A5" w:rsidRDefault="000C7B1F" w:rsidP="00D77C65">
      <w:pPr>
        <w:spacing w:line="240" w:lineRule="auto"/>
        <w:rPr>
          <w:rFonts w:cstheme="minorHAnsi"/>
          <w:b/>
          <w:i/>
          <w:color w:val="000000" w:themeColor="text1"/>
        </w:rPr>
      </w:pPr>
      <w:r w:rsidRPr="003719A5">
        <w:rPr>
          <w:b/>
          <w:i/>
        </w:rPr>
        <w:t>End</w:t>
      </w:r>
      <w:r w:rsidR="003F4382">
        <w:rPr>
          <w:b/>
          <w:i/>
        </w:rPr>
        <w:t xml:space="preserve">s. </w:t>
      </w:r>
    </w:p>
    <w:p w:rsidR="000C7B1F" w:rsidRDefault="000C7B1F" w:rsidP="00D77C6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Notes to the Editor</w:t>
      </w:r>
      <w:r>
        <w:rPr>
          <w:rFonts w:cstheme="minorHAnsi"/>
        </w:rPr>
        <w:br/>
        <w:t xml:space="preserve">There are numerous photographs specific to this press release. Please visit </w:t>
      </w:r>
      <w:hyperlink r:id="rId5" w:history="1">
        <w:r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 and click on the Hatch Goba link. </w:t>
      </w:r>
    </w:p>
    <w:p w:rsidR="00D77C65" w:rsidRDefault="000C7B1F" w:rsidP="00D77C65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About Hatch</w:t>
      </w:r>
      <w:r w:rsidR="00D77C6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Goba </w:t>
      </w:r>
      <w:r>
        <w:rPr>
          <w:rFonts w:cstheme="minorHAnsi"/>
        </w:rPr>
        <w:br/>
        <w:t xml:space="preserve">Hatch Goba supplies process and business consulting, information technology, engineering, </w:t>
      </w:r>
      <w:r w:rsidR="00435FE5">
        <w:rPr>
          <w:rFonts w:cstheme="minorHAnsi"/>
        </w:rPr>
        <w:t xml:space="preserve">Procurement </w:t>
      </w:r>
      <w:r>
        <w:rPr>
          <w:rFonts w:cstheme="minorHAnsi"/>
        </w:rPr>
        <w:t xml:space="preserve">and project and construction management and operational services to the mining, metallurgical, energy and infrastructure industries. </w:t>
      </w:r>
    </w:p>
    <w:p w:rsidR="000C7B1F" w:rsidRDefault="000C7B1F" w:rsidP="00D77C65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Media Contact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Kelly Farthing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NGAGE Public Relations </w:t>
      </w:r>
      <w:r>
        <w:rPr>
          <w:rFonts w:cstheme="minorHAnsi"/>
          <w:b/>
        </w:rPr>
        <w:br/>
      </w:r>
      <w:r>
        <w:rPr>
          <w:rFonts w:cstheme="minorHAnsi"/>
        </w:rPr>
        <w:t>Phone: (011) 867-7763</w:t>
      </w:r>
      <w:r>
        <w:rPr>
          <w:rFonts w:cstheme="minorHAnsi"/>
          <w:b/>
        </w:rPr>
        <w:br/>
      </w:r>
      <w:r>
        <w:rPr>
          <w:rFonts w:cstheme="minorHAnsi"/>
        </w:rPr>
        <w:t>Fax: 086 512 3352</w:t>
      </w:r>
      <w:r>
        <w:rPr>
          <w:rFonts w:cstheme="minorHAnsi"/>
          <w:b/>
        </w:rPr>
        <w:br/>
      </w:r>
      <w:r>
        <w:rPr>
          <w:rFonts w:cstheme="minorHAnsi"/>
        </w:rPr>
        <w:lastRenderedPageBreak/>
        <w:t xml:space="preserve">Cell: 079 367 7889 </w:t>
      </w:r>
      <w:r>
        <w:rPr>
          <w:rFonts w:cstheme="minorHAnsi"/>
          <w:b/>
        </w:rPr>
        <w:br/>
      </w:r>
      <w:r>
        <w:rPr>
          <w:rFonts w:cstheme="minorHAnsi"/>
        </w:rPr>
        <w:t xml:space="preserve">Email: </w:t>
      </w:r>
      <w:hyperlink r:id="rId6" w:history="1">
        <w:r w:rsidR="00D77C65">
          <w:rPr>
            <w:rStyle w:val="Hyperlink"/>
            <w:rFonts w:cstheme="minorHAnsi"/>
          </w:rPr>
          <w:t>k</w:t>
        </w:r>
        <w:r>
          <w:rPr>
            <w:rStyle w:val="Hyperlink"/>
            <w:rFonts w:cstheme="minorHAnsi"/>
          </w:rPr>
          <w:t>elly@ngage.co.za</w:t>
        </w:r>
      </w:hyperlink>
      <w:r w:rsidR="00D77C65">
        <w:rPr>
          <w:rFonts w:cstheme="minorHAnsi"/>
        </w:rPr>
        <w:br/>
      </w:r>
      <w:r>
        <w:rPr>
          <w:rFonts w:cstheme="minorHAnsi"/>
        </w:rPr>
        <w:t xml:space="preserve">Web: </w:t>
      </w:r>
      <w:hyperlink r:id="rId7" w:history="1">
        <w:r>
          <w:rPr>
            <w:rStyle w:val="Hyperlink"/>
            <w:rFonts w:cstheme="minorHAnsi"/>
          </w:rPr>
          <w:t>www.ngage.co.za</w:t>
        </w:r>
      </w:hyperlink>
    </w:p>
    <w:p w:rsidR="000C7B1F" w:rsidRPr="00D34148" w:rsidRDefault="000C7B1F" w:rsidP="00246AEE">
      <w:pPr>
        <w:spacing w:line="240" w:lineRule="auto"/>
        <w:rPr>
          <w:rFonts w:cstheme="minorHAnsi"/>
          <w:b/>
          <w:i/>
        </w:rPr>
      </w:pPr>
      <w:r>
        <w:rPr>
          <w:rFonts w:cstheme="minorHAnsi"/>
        </w:rPr>
        <w:t xml:space="preserve"> Browse the Ngage Media Zone for more client press releases and photographs at </w:t>
      </w:r>
      <w:hyperlink r:id="rId8" w:history="1">
        <w:r>
          <w:rPr>
            <w:rStyle w:val="Hyperlink"/>
            <w:rFonts w:cstheme="minorHAnsi"/>
          </w:rPr>
          <w:t>http://media.ngage.co.za</w:t>
        </w:r>
      </w:hyperlink>
    </w:p>
    <w:sectPr w:rsidR="000C7B1F" w:rsidRPr="00D34148" w:rsidSect="00E12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587"/>
    <w:multiLevelType w:val="hybridMultilevel"/>
    <w:tmpl w:val="EECC9752"/>
    <w:lvl w:ilvl="0" w:tplc="D3AE4BDC">
      <w:start w:val="1"/>
      <w:numFmt w:val="bullet"/>
      <w:pStyle w:val="List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45756739"/>
    <w:multiLevelType w:val="hybridMultilevel"/>
    <w:tmpl w:val="AC12A8F0"/>
    <w:lvl w:ilvl="0" w:tplc="7AA6D1D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7107D"/>
    <w:multiLevelType w:val="hybridMultilevel"/>
    <w:tmpl w:val="638A0424"/>
    <w:lvl w:ilvl="0" w:tplc="7AA6D1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5239D"/>
    <w:multiLevelType w:val="hybridMultilevel"/>
    <w:tmpl w:val="0624DA44"/>
    <w:lvl w:ilvl="0" w:tplc="7AA6D1D8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32FA9"/>
    <w:multiLevelType w:val="hybridMultilevel"/>
    <w:tmpl w:val="3160B9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AEE"/>
    <w:rsid w:val="0002362D"/>
    <w:rsid w:val="0009194A"/>
    <w:rsid w:val="000A2EDD"/>
    <w:rsid w:val="000C7B1F"/>
    <w:rsid w:val="000E6FDE"/>
    <w:rsid w:val="0012262C"/>
    <w:rsid w:val="00135B79"/>
    <w:rsid w:val="001D3D4D"/>
    <w:rsid w:val="001D7E1A"/>
    <w:rsid w:val="001F59A5"/>
    <w:rsid w:val="00223B1A"/>
    <w:rsid w:val="00233F84"/>
    <w:rsid w:val="00235400"/>
    <w:rsid w:val="00244097"/>
    <w:rsid w:val="00246AEE"/>
    <w:rsid w:val="002871C9"/>
    <w:rsid w:val="002A34C8"/>
    <w:rsid w:val="00332631"/>
    <w:rsid w:val="003A724E"/>
    <w:rsid w:val="003B69BC"/>
    <w:rsid w:val="003C4EAB"/>
    <w:rsid w:val="003F4382"/>
    <w:rsid w:val="003F7579"/>
    <w:rsid w:val="00424C97"/>
    <w:rsid w:val="00435FE5"/>
    <w:rsid w:val="0044509F"/>
    <w:rsid w:val="004707D5"/>
    <w:rsid w:val="004778D3"/>
    <w:rsid w:val="004B0D82"/>
    <w:rsid w:val="004E192C"/>
    <w:rsid w:val="004F4976"/>
    <w:rsid w:val="004F7D8E"/>
    <w:rsid w:val="00516DA2"/>
    <w:rsid w:val="0054231D"/>
    <w:rsid w:val="0057299F"/>
    <w:rsid w:val="005A34F7"/>
    <w:rsid w:val="005A5DD7"/>
    <w:rsid w:val="005F4F3E"/>
    <w:rsid w:val="00612886"/>
    <w:rsid w:val="00643151"/>
    <w:rsid w:val="00694B39"/>
    <w:rsid w:val="006A750A"/>
    <w:rsid w:val="006D5121"/>
    <w:rsid w:val="006E1A41"/>
    <w:rsid w:val="006E45B6"/>
    <w:rsid w:val="00767FC6"/>
    <w:rsid w:val="00774CE0"/>
    <w:rsid w:val="008319B4"/>
    <w:rsid w:val="00837468"/>
    <w:rsid w:val="00855C5D"/>
    <w:rsid w:val="00864B9F"/>
    <w:rsid w:val="008A2A86"/>
    <w:rsid w:val="008C0FA3"/>
    <w:rsid w:val="008D06A8"/>
    <w:rsid w:val="008F04D9"/>
    <w:rsid w:val="008F1B4E"/>
    <w:rsid w:val="00995644"/>
    <w:rsid w:val="009A5714"/>
    <w:rsid w:val="009B5D5E"/>
    <w:rsid w:val="009F19E4"/>
    <w:rsid w:val="00A6173D"/>
    <w:rsid w:val="00A869AD"/>
    <w:rsid w:val="00B70DBB"/>
    <w:rsid w:val="00B73AC7"/>
    <w:rsid w:val="00B75D0E"/>
    <w:rsid w:val="00B97DC2"/>
    <w:rsid w:val="00BF3432"/>
    <w:rsid w:val="00C0115B"/>
    <w:rsid w:val="00C22E82"/>
    <w:rsid w:val="00C87F73"/>
    <w:rsid w:val="00D34148"/>
    <w:rsid w:val="00D77C65"/>
    <w:rsid w:val="00DE6D9B"/>
    <w:rsid w:val="00E02365"/>
    <w:rsid w:val="00E12CE5"/>
    <w:rsid w:val="00E4281C"/>
    <w:rsid w:val="00E62354"/>
    <w:rsid w:val="00E760C3"/>
    <w:rsid w:val="00F50997"/>
    <w:rsid w:val="00F76AB6"/>
    <w:rsid w:val="00FB7C24"/>
    <w:rsid w:val="00FC3271"/>
    <w:rsid w:val="00FD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B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86"/>
    <w:pPr>
      <w:ind w:left="720"/>
      <w:contextualSpacing/>
    </w:pPr>
  </w:style>
  <w:style w:type="paragraph" w:styleId="BodyText">
    <w:name w:val="Body Text"/>
    <w:basedOn w:val="Normal"/>
    <w:link w:val="BodyTextChar"/>
    <w:rsid w:val="00435FE5"/>
    <w:pPr>
      <w:spacing w:after="140" w:line="280" w:lineRule="atLeast"/>
      <w:ind w:left="1077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35FE5"/>
    <w:rPr>
      <w:rFonts w:ascii="Arial" w:eastAsia="Times New Roman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435FE5"/>
    <w:pPr>
      <w:numPr>
        <w:numId w:val="5"/>
      </w:numPr>
      <w:tabs>
        <w:tab w:val="left" w:pos="1440"/>
      </w:tabs>
      <w:spacing w:after="140" w:line="280" w:lineRule="atLeast"/>
      <w:ind w:left="1434" w:hanging="357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headerstyle">
    <w:name w:val="headerstyle"/>
    <w:basedOn w:val="DefaultParagraphFont"/>
    <w:rsid w:val="0054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B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A86"/>
    <w:pPr>
      <w:ind w:left="720"/>
      <w:contextualSpacing/>
    </w:pPr>
  </w:style>
  <w:style w:type="paragraph" w:styleId="BodyText">
    <w:name w:val="Body Text"/>
    <w:basedOn w:val="Normal"/>
    <w:link w:val="BodyTextChar"/>
    <w:rsid w:val="00435FE5"/>
    <w:pPr>
      <w:spacing w:after="140" w:line="280" w:lineRule="atLeast"/>
      <w:ind w:left="1077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35FE5"/>
    <w:rPr>
      <w:rFonts w:ascii="Arial" w:eastAsia="Times New Roman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435FE5"/>
    <w:pPr>
      <w:numPr>
        <w:numId w:val="5"/>
      </w:numPr>
      <w:tabs>
        <w:tab w:val="left" w:pos="1440"/>
      </w:tabs>
      <w:spacing w:after="140" w:line="280" w:lineRule="atLeast"/>
      <w:ind w:left="1434" w:hanging="357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headerstyle">
    <w:name w:val="headerstyle"/>
    <w:basedOn w:val="DefaultParagraphFont"/>
    <w:rsid w:val="00542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gage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@ngage.co.z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edia.ngage.co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User 2</cp:lastModifiedBy>
  <cp:revision>2</cp:revision>
  <dcterms:created xsi:type="dcterms:W3CDTF">2013-07-09T05:49:00Z</dcterms:created>
  <dcterms:modified xsi:type="dcterms:W3CDTF">2013-07-09T05:49:00Z</dcterms:modified>
</cp:coreProperties>
</file>