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6977B6E2" w:rsidR="00243EC8" w:rsidRDefault="00A96974" w:rsidP="00243EC8">
      <w:pPr>
        <w:pStyle w:val="CategoryTitle"/>
        <w:rPr>
          <w:lang w:val="en-US"/>
        </w:rPr>
      </w:pPr>
      <w:r>
        <w:rPr>
          <w:lang w:val="en-US"/>
        </w:rPr>
        <w:t>johannesburg, south africa,</w:t>
      </w:r>
      <w:r w:rsidR="004B4031">
        <w:rPr>
          <w:lang w:val="en-US"/>
        </w:rPr>
        <w:t xml:space="preserve"> </w:t>
      </w:r>
      <w:r w:rsidR="00A00716">
        <w:rPr>
          <w:lang w:val="en-US"/>
        </w:rPr>
        <w:t>15 August 2023</w:t>
      </w:r>
    </w:p>
    <w:p w14:paraId="3EC92BC0" w14:textId="0B401C9D" w:rsidR="004834B0" w:rsidRDefault="004B4031" w:rsidP="004834B0">
      <w:pPr>
        <w:pStyle w:val="Title"/>
        <w:rPr>
          <w:lang w:val="en-US"/>
        </w:rPr>
      </w:pPr>
      <w:r w:rsidRPr="004B4031">
        <w:rPr>
          <w:lang w:val="en-US"/>
        </w:rPr>
        <w:t>S800P high-performance miniature circuit breaker from</w:t>
      </w:r>
      <w:r>
        <w:rPr>
          <w:lang w:val="en-US"/>
        </w:rPr>
        <w:t xml:space="preserve"> ABB</w:t>
      </w:r>
    </w:p>
    <w:p w14:paraId="3BFC5E95" w14:textId="77777777" w:rsidR="002A31DF" w:rsidRDefault="004B4031" w:rsidP="004B4031">
      <w:pPr>
        <w:suppressAutoHyphens w:val="0"/>
        <w:jc w:val="both"/>
        <w:rPr>
          <w:rFonts w:cstheme="minorHAnsi"/>
          <w:lang w:val="en-US"/>
        </w:rPr>
      </w:pPr>
      <w:bookmarkStart w:id="0" w:name="_Hlk142916598"/>
      <w:r w:rsidRPr="004B4031">
        <w:rPr>
          <w:rFonts w:cstheme="minorHAnsi"/>
          <w:lang w:val="en-US"/>
        </w:rPr>
        <w:t>The S800P series from ABB offers a top-class compact solution for line protection up to 50 kA, with unrivalled expandability for the most challenging high demanding requirements across a diverse range of segments and industries.</w:t>
      </w:r>
      <w:r w:rsidR="002A31DF">
        <w:rPr>
          <w:rFonts w:cstheme="minorHAnsi"/>
          <w:lang w:val="en-US"/>
        </w:rPr>
        <w:t xml:space="preserve"> “</w:t>
      </w:r>
      <w:r w:rsidR="00130E2A">
        <w:rPr>
          <w:rFonts w:cstheme="minorHAnsi"/>
          <w:lang w:val="en-US"/>
        </w:rPr>
        <w:t xml:space="preserve">It </w:t>
      </w:r>
      <w:r w:rsidRPr="004B4031">
        <w:rPr>
          <w:rFonts w:cstheme="minorHAnsi"/>
          <w:lang w:val="en-US"/>
        </w:rPr>
        <w:t>combines size and performance to protect customers’ installations</w:t>
      </w:r>
      <w:r w:rsidR="002A31DF">
        <w:rPr>
          <w:rFonts w:cstheme="minorHAnsi"/>
          <w:lang w:val="en-US"/>
        </w:rPr>
        <w:t>,”</w:t>
      </w:r>
      <w:r w:rsidR="002A31DF" w:rsidRPr="002A31DF">
        <w:t xml:space="preserve"> </w:t>
      </w:r>
      <w:r w:rsidR="002A31DF">
        <w:t xml:space="preserve">explains </w:t>
      </w:r>
      <w:r w:rsidR="002A31DF" w:rsidRPr="002A31DF">
        <w:rPr>
          <w:rFonts w:cstheme="minorHAnsi"/>
          <w:b/>
          <w:bCs/>
          <w:lang w:val="en-US"/>
        </w:rPr>
        <w:t>Ettienne Delport</w:t>
      </w:r>
      <w:r w:rsidR="002A31DF">
        <w:rPr>
          <w:rFonts w:cstheme="minorHAnsi"/>
          <w:lang w:val="en-US"/>
        </w:rPr>
        <w:t>,</w:t>
      </w:r>
      <w:r w:rsidR="002A31DF" w:rsidRPr="002A31DF">
        <w:rPr>
          <w:rFonts w:cstheme="minorHAnsi"/>
          <w:lang w:val="en-US"/>
        </w:rPr>
        <w:t xml:space="preserve"> Vice President and Channel Manager for Smart Buildings and Smart Power</w:t>
      </w:r>
      <w:r w:rsidR="002A31DF">
        <w:rPr>
          <w:rFonts w:cstheme="minorHAnsi"/>
          <w:lang w:val="en-US"/>
        </w:rPr>
        <w:t xml:space="preserve">, ABB </w:t>
      </w:r>
      <w:r w:rsidR="002A31DF" w:rsidRPr="002A31DF">
        <w:rPr>
          <w:rFonts w:cstheme="minorHAnsi"/>
          <w:lang w:val="en-US"/>
        </w:rPr>
        <w:t>Electrification</w:t>
      </w:r>
      <w:r w:rsidR="002A31DF">
        <w:rPr>
          <w:rFonts w:cstheme="minorHAnsi"/>
          <w:lang w:val="en-US"/>
        </w:rPr>
        <w:t>.</w:t>
      </w:r>
    </w:p>
    <w:p w14:paraId="50AE3A23" w14:textId="0341ACB7" w:rsidR="004B4031" w:rsidRPr="004B4031" w:rsidRDefault="004B4031" w:rsidP="004B4031">
      <w:pPr>
        <w:suppressAutoHyphens w:val="0"/>
        <w:jc w:val="both"/>
        <w:rPr>
          <w:rFonts w:cstheme="minorHAnsi"/>
          <w:lang w:val="en-US"/>
        </w:rPr>
      </w:pPr>
      <w:bookmarkStart w:id="1" w:name="_Hlk142916786"/>
      <w:bookmarkEnd w:id="0"/>
      <w:r w:rsidRPr="004B4031">
        <w:rPr>
          <w:rFonts w:cstheme="minorHAnsi"/>
          <w:lang w:val="en-US"/>
        </w:rPr>
        <w:t xml:space="preserve">Due to its intrinsic characteristics and range of available accessories, </w:t>
      </w:r>
      <w:r w:rsidR="002A31DF">
        <w:rPr>
          <w:rFonts w:cstheme="minorHAnsi"/>
          <w:lang w:val="en-US"/>
        </w:rPr>
        <w:t>the series</w:t>
      </w:r>
      <w:r w:rsidRPr="004B4031">
        <w:rPr>
          <w:rFonts w:cstheme="minorHAnsi"/>
          <w:lang w:val="en-US"/>
        </w:rPr>
        <w:t xml:space="preserve"> is suitable for different types of applications in</w:t>
      </w:r>
      <w:r w:rsidR="002A31DF">
        <w:rPr>
          <w:rFonts w:cstheme="minorHAnsi"/>
          <w:lang w:val="en-US"/>
        </w:rPr>
        <w:t xml:space="preserve"> </w:t>
      </w:r>
      <w:r w:rsidRPr="004B4031">
        <w:rPr>
          <w:rFonts w:cstheme="minorHAnsi"/>
          <w:lang w:val="en-US"/>
        </w:rPr>
        <w:t>railways, data centres, telecommunications, renewables, and general industrial installations.</w:t>
      </w:r>
      <w:r w:rsidR="002A31DF">
        <w:rPr>
          <w:rFonts w:cstheme="minorHAnsi"/>
          <w:lang w:val="en-US"/>
        </w:rPr>
        <w:t xml:space="preserve"> </w:t>
      </w:r>
      <w:r w:rsidRPr="004B4031">
        <w:rPr>
          <w:rFonts w:cstheme="minorHAnsi"/>
          <w:lang w:val="en-US"/>
        </w:rPr>
        <w:t>The S800P guarantees complete safe electrical isolation of the circuit in compliance with IEC 60947-2. The range was designed with specific materials for traction and classified with a R26/HL3 hazard level in accordance with EN45545-2.</w:t>
      </w:r>
    </w:p>
    <w:bookmarkEnd w:id="1"/>
    <w:p w14:paraId="46F93EEF" w14:textId="77777777" w:rsidR="004B4031" w:rsidRPr="004B4031" w:rsidRDefault="004B4031" w:rsidP="004B4031">
      <w:pPr>
        <w:suppressAutoHyphens w:val="0"/>
        <w:jc w:val="both"/>
        <w:rPr>
          <w:rFonts w:cstheme="minorHAnsi"/>
          <w:lang w:val="en-US"/>
        </w:rPr>
      </w:pPr>
      <w:r w:rsidRPr="004B4031">
        <w:rPr>
          <w:rFonts w:cstheme="minorHAnsi"/>
          <w:lang w:val="en-US"/>
        </w:rPr>
        <w:t>Its plastic materials also comply with fire and smoke requirements according to EN45545-2. The S800P range offers high-rated current protection (80 A, 100 A, 125 A) at a high breaking capacity level up to 50 kA. It is available in all pole configurations (1P, 2P, 3P, 4P) and B, C, D, K tripping curves.</w:t>
      </w:r>
    </w:p>
    <w:p w14:paraId="62F03814" w14:textId="77777777" w:rsidR="004B4031" w:rsidRPr="004B4031" w:rsidRDefault="004B4031" w:rsidP="004B4031">
      <w:pPr>
        <w:suppressAutoHyphens w:val="0"/>
        <w:jc w:val="both"/>
        <w:rPr>
          <w:rFonts w:cstheme="minorHAnsi"/>
          <w:lang w:val="en-US"/>
        </w:rPr>
      </w:pPr>
      <w:bookmarkStart w:id="2" w:name="_Hlk142916819"/>
      <w:r w:rsidRPr="004B4031">
        <w:rPr>
          <w:rFonts w:cstheme="minorHAnsi"/>
          <w:lang w:val="en-US"/>
        </w:rPr>
        <w:t>In addition to the high-quality standards and flammability requirements, rail applications also require vibration and shock resistance compliance. The S800P has been positively tested according to IEC 61373 for Rolling stock equipment – Shock and vibration tests: Category 1/Class B.</w:t>
      </w:r>
    </w:p>
    <w:bookmarkEnd w:id="2"/>
    <w:p w14:paraId="34A44EA1" w14:textId="77777777" w:rsidR="004B4031" w:rsidRPr="004B4031" w:rsidRDefault="004B4031" w:rsidP="004B4031">
      <w:pPr>
        <w:suppressAutoHyphens w:val="0"/>
        <w:jc w:val="both"/>
        <w:rPr>
          <w:rFonts w:cstheme="minorHAnsi"/>
          <w:lang w:val="en-US"/>
        </w:rPr>
      </w:pPr>
      <w:r w:rsidRPr="004B4031">
        <w:rPr>
          <w:rFonts w:cstheme="minorHAnsi"/>
          <w:lang w:val="en-US"/>
        </w:rPr>
        <w:t>The mechanical drive of the S800P is equipped with a trip-free release. The trip position display reliably indicates the exact position of the moving contact. The trip position provides additional trip detection allowing for easy identification of the reason for any cut-off. The switch lever moves to the middle position in case of thermal or magnetic tripping.</w:t>
      </w:r>
    </w:p>
    <w:p w14:paraId="1E693787" w14:textId="77777777" w:rsidR="004B4031" w:rsidRPr="004B4031" w:rsidRDefault="004B4031" w:rsidP="004B4031">
      <w:pPr>
        <w:suppressAutoHyphens w:val="0"/>
        <w:jc w:val="both"/>
        <w:rPr>
          <w:rFonts w:cstheme="minorHAnsi"/>
          <w:lang w:val="en-US"/>
        </w:rPr>
      </w:pPr>
      <w:bookmarkStart w:id="3" w:name="_Hlk142916844"/>
      <w:r w:rsidRPr="004B4031">
        <w:rPr>
          <w:rFonts w:cstheme="minorHAnsi"/>
          <w:lang w:val="en-US"/>
        </w:rPr>
        <w:t>The S800P comes with an interchangeable terminal adapter for wires, cables, and rigid conductors, which guarantees a high level of flexibility and comfort. Fast and safe connection of the conductors is ensured by the integrated onboard terminal shutter that prevents incorrect underclamping of the connections.</w:t>
      </w:r>
    </w:p>
    <w:bookmarkEnd w:id="3"/>
    <w:p w14:paraId="458402FF" w14:textId="77777777" w:rsidR="004B4031" w:rsidRPr="004B4031" w:rsidRDefault="004B4031" w:rsidP="004B4031">
      <w:pPr>
        <w:suppressAutoHyphens w:val="0"/>
        <w:jc w:val="both"/>
        <w:rPr>
          <w:rFonts w:cstheme="minorHAnsi"/>
          <w:lang w:val="en-US"/>
        </w:rPr>
      </w:pPr>
      <w:r w:rsidRPr="004B4031">
        <w:rPr>
          <w:rFonts w:cstheme="minorHAnsi"/>
          <w:lang w:val="en-US"/>
        </w:rPr>
        <w:t>The S800P functions not only as a protection device, but also for remote control and monitoring of the installation. Accessories to extend its functionality include auxiliary contacts, aux/signal contacts, remote switching unit, short circuit limiter, shunt operation releases, undervoltage releases, RCD block, and busbars.</w:t>
      </w:r>
    </w:p>
    <w:p w14:paraId="32E5B0A9" w14:textId="610D4F4F" w:rsidR="00BD2B27" w:rsidRPr="007322A4" w:rsidRDefault="004B4031" w:rsidP="004B4031">
      <w:pPr>
        <w:suppressAutoHyphens w:val="0"/>
        <w:jc w:val="both"/>
      </w:pPr>
      <w:r w:rsidRPr="004B4031">
        <w:rPr>
          <w:rFonts w:cstheme="minorHAnsi"/>
          <w:lang w:val="en-US"/>
        </w:rPr>
        <w:t>The S800 range of high-performance micro circuit breakers is the first choice for heavy duty industrial and renewable energy applications. Thanks to an innovative short-circuit extinguishing technology, S800 devices are the ideal solution when both size and performance are required. As an alternative to main fuses, applications range from building installations to transportation and renewable energy.</w:t>
      </w:r>
    </w:p>
    <w:p w14:paraId="35336895" w14:textId="6DD3C527" w:rsidR="00D7243E" w:rsidRPr="00D7243E" w:rsidRDefault="00D7243E" w:rsidP="00D7243E">
      <w:pPr>
        <w:pStyle w:val="NormalWeb"/>
        <w:spacing w:before="0" w:beforeAutospacing="0" w:after="0" w:afterAutospacing="0"/>
        <w:rPr>
          <w:b/>
          <w:bCs/>
          <w:sz w:val="20"/>
          <w:szCs w:val="20"/>
        </w:rPr>
      </w:pPr>
      <w:r w:rsidRPr="00D7243E">
        <w:rPr>
          <w:rFonts w:ascii="ABBvoice" w:hAnsi="ABBvoice" w:cs="ABBvoice"/>
          <w:b/>
          <w:bCs/>
          <w:color w:val="262626"/>
          <w:sz w:val="20"/>
          <w:szCs w:val="20"/>
        </w:rPr>
        <w:t>Electrifying the world in a safe, smart</w:t>
      </w:r>
      <w:r w:rsidR="00D21117">
        <w:rPr>
          <w:rFonts w:ascii="ABBvoice" w:hAnsi="ABBvoice" w:cs="ABBvoice"/>
          <w:b/>
          <w:bCs/>
          <w:color w:val="262626"/>
          <w:sz w:val="20"/>
          <w:szCs w:val="20"/>
        </w:rPr>
        <w:t>,</w:t>
      </w:r>
      <w:r w:rsidRPr="00D7243E">
        <w:rPr>
          <w:rFonts w:ascii="ABBvoice" w:hAnsi="ABBvoice" w:cs="ABBvoice"/>
          <w:b/>
          <w:bCs/>
          <w:color w:val="262626"/>
          <w:sz w:val="20"/>
          <w:szCs w:val="20"/>
        </w:rPr>
        <w:t xml:space="preserve"> and sustainable way, ABB Electrification is a global technology leader in electrical distribution and management from source to socket. As the world’s demand for electricity grows, our 50,000+ employees across 100 countries collaborate with customers and partners to transform how people connect, live and work. We develop innovative products, solutions and digital technologies that enable energy efficiency and a low carbon society across all sectors. By applying global scale with local expertise, we shape and support global trends, deliver excellence for customers and power a sustainable future for society. go.abb/electrification</w:t>
      </w:r>
      <w:r w:rsidR="00D21117">
        <w:rPr>
          <w:rFonts w:ascii="ABBvoice" w:hAnsi="ABBvoice" w:cs="ABBvoice"/>
          <w:b/>
          <w:bCs/>
          <w:color w:val="262626"/>
          <w:sz w:val="20"/>
          <w:szCs w:val="20"/>
        </w:rPr>
        <w:t xml:space="preserve"> </w:t>
      </w:r>
      <w:r w:rsidRPr="00D7243E">
        <w:rPr>
          <w:b/>
          <w:bCs/>
          <w:color w:val="262626"/>
          <w:sz w:val="20"/>
          <w:szCs w:val="20"/>
        </w:rPr>
        <w:t> </w:t>
      </w: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48EEA06D" w:rsidR="00A96974" w:rsidRPr="00A96974" w:rsidRDefault="00D7243E" w:rsidP="00A96974">
            <w:pPr>
              <w:keepNext/>
              <w:keepLines w:val="0"/>
              <w:suppressAutoHyphens w:val="0"/>
              <w:spacing w:line="220" w:lineRule="atLeast"/>
              <w:rPr>
                <w:b/>
                <w:bCs/>
                <w:sz w:val="16"/>
              </w:rPr>
            </w:pPr>
            <w:r>
              <w:lastRenderedPageBreak/>
              <w:tab/>
            </w: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1"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2"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default" r:id="rId13"/>
      <w:footerReference w:type="default" r:id="rId14"/>
      <w:headerReference w:type="first" r:id="rId15"/>
      <w:footerReference w:type="first" r:id="rId16"/>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3DD5" w14:textId="77777777" w:rsidR="00F4247A" w:rsidRDefault="00F4247A" w:rsidP="00C60D54">
      <w:pPr>
        <w:pStyle w:val="Endnotentrennlinie"/>
      </w:pPr>
    </w:p>
  </w:endnote>
  <w:endnote w:type="continuationSeparator" w:id="0">
    <w:p w14:paraId="41E3B8A3" w14:textId="77777777" w:rsidR="00F4247A" w:rsidRDefault="00F4247A" w:rsidP="00C60D54">
      <w:pPr>
        <w:pStyle w:val="Endnoten-Fortsetzungstrennlinie"/>
      </w:pPr>
    </w:p>
  </w:endnote>
  <w:endnote w:type="continuationNotice" w:id="1">
    <w:p w14:paraId="2387C518" w14:textId="77777777" w:rsidR="00F4247A" w:rsidRDefault="00F4247A"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689A8316" w:rsidR="00A6595C" w:rsidRDefault="00F87756">
    <w:pPr>
      <w:pStyle w:val="Footer"/>
    </w:pPr>
    <w:r>
      <w:fldChar w:fldCharType="begin"/>
    </w:r>
    <w:r>
      <w:instrText>STYLEREF  DocTitle</w:instrText>
    </w:r>
    <w:r>
      <w:fldChar w:fldCharType="separate"/>
    </w:r>
    <w:r w:rsidR="00A00716">
      <w:rPr>
        <w:noProof/>
      </w:rPr>
      <w:t>S800P high-performance miniature circuit breaker from ABB</w:t>
    </w:r>
    <w:r>
      <w:fldChar w:fldCharType="end"/>
    </w:r>
    <w:r w:rsidR="00F65052">
      <w:tab/>
    </w:r>
    <w:r w:rsidR="00F65052">
      <w:fldChar w:fldCharType="begin"/>
    </w:r>
    <w:r w:rsidR="00F65052" w:rsidRPr="00BF035B">
      <w:instrText xml:space="preserve"> PAGE   \* MERGEFORMAT </w:instrText>
    </w:r>
    <w:r w:rsidR="00F65052">
      <w:fldChar w:fldCharType="separate"/>
    </w:r>
    <w:r w:rsidR="00F64124">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F64124">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789F76D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F64124">
      <w:rPr>
        <w:noProof/>
      </w:rPr>
      <w:t>1</w:t>
    </w:r>
    <w:r w:rsidR="00A6595C">
      <w:fldChar w:fldCharType="end"/>
    </w:r>
    <w:r w:rsidR="002A3B13">
      <w:t>/</w:t>
    </w:r>
    <w:r w:rsidR="007E02D4">
      <w:rPr>
        <w:noProof/>
      </w:rPr>
      <w:fldChar w:fldCharType="begin"/>
    </w:r>
    <w:r w:rsidR="007E02D4">
      <w:rPr>
        <w:noProof/>
      </w:rPr>
      <w:instrText xml:space="preserve"> NUMPAGES   \* MERGEFORMAT </w:instrText>
    </w:r>
    <w:r w:rsidR="007E02D4">
      <w:rPr>
        <w:noProof/>
      </w:rPr>
      <w:fldChar w:fldCharType="separate"/>
    </w:r>
    <w:r w:rsidR="00F64124">
      <w:rPr>
        <w:noProof/>
      </w:rPr>
      <w:t>2</w:t>
    </w:r>
    <w:r w:rsidR="007E02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35CC" w14:textId="77777777" w:rsidR="00F4247A" w:rsidRDefault="00F4247A" w:rsidP="004266B9">
      <w:pPr>
        <w:pStyle w:val="Funotentrennline"/>
      </w:pPr>
    </w:p>
  </w:footnote>
  <w:footnote w:type="continuationSeparator" w:id="0">
    <w:p w14:paraId="2654B4CA" w14:textId="77777777" w:rsidR="00F4247A" w:rsidRDefault="00F4247A" w:rsidP="004266B9">
      <w:pPr>
        <w:pStyle w:val="Funoten-Fortsetzungstrennlinie"/>
      </w:pPr>
    </w:p>
  </w:footnote>
  <w:footnote w:type="continuationNotice" w:id="1">
    <w:p w14:paraId="4D6B9721" w14:textId="77777777" w:rsidR="00F4247A" w:rsidRDefault="00F4247A"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2AB29695"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4520D0D"/>
    <w:multiLevelType w:val="hybridMultilevel"/>
    <w:tmpl w:val="E0D62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7E47D0"/>
    <w:multiLevelType w:val="multilevel"/>
    <w:tmpl w:val="ED067ED2"/>
    <w:numStyleLink w:val="NummerierteListe"/>
  </w:abstractNum>
  <w:abstractNum w:abstractNumId="25" w15:restartNumberingAfterBreak="0">
    <w:nsid w:val="58FF09BE"/>
    <w:multiLevelType w:val="multilevel"/>
    <w:tmpl w:val="FF6C9BCA"/>
    <w:numStyleLink w:val="Aufzhlungsliste"/>
  </w:abstractNum>
  <w:abstractNum w:abstractNumId="26"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3054942"/>
    <w:multiLevelType w:val="hybridMultilevel"/>
    <w:tmpl w:val="3C2A9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DC24BC"/>
    <w:multiLevelType w:val="multilevel"/>
    <w:tmpl w:val="ED067ED2"/>
    <w:numStyleLink w:val="NummerierteListe"/>
  </w:abstractNum>
  <w:num w:numId="1">
    <w:abstractNumId w:val="2"/>
  </w:num>
  <w:num w:numId="2">
    <w:abstractNumId w:val="21"/>
  </w:num>
  <w:num w:numId="3">
    <w:abstractNumId w:val="15"/>
  </w:num>
  <w:num w:numId="4">
    <w:abstractNumId w:val="3"/>
  </w:num>
  <w:num w:numId="5">
    <w:abstractNumId w:val="29"/>
  </w:num>
  <w:num w:numId="6">
    <w:abstractNumId w:val="5"/>
  </w:num>
  <w:num w:numId="7">
    <w:abstractNumId w:val="1"/>
  </w:num>
  <w:num w:numId="8">
    <w:abstractNumId w:val="22"/>
  </w:num>
  <w:num w:numId="9">
    <w:abstractNumId w:val="33"/>
  </w:num>
  <w:num w:numId="10">
    <w:abstractNumId w:val="30"/>
  </w:num>
  <w:num w:numId="11">
    <w:abstractNumId w:val="8"/>
  </w:num>
  <w:num w:numId="12">
    <w:abstractNumId w:val="4"/>
  </w:num>
  <w:num w:numId="13">
    <w:abstractNumId w:val="10"/>
  </w:num>
  <w:num w:numId="14">
    <w:abstractNumId w:val="14"/>
  </w:num>
  <w:num w:numId="15">
    <w:abstractNumId w:val="13"/>
  </w:num>
  <w:num w:numId="16">
    <w:abstractNumId w:val="25"/>
  </w:num>
  <w:num w:numId="17">
    <w:abstractNumId w:val="16"/>
  </w:num>
  <w:num w:numId="18">
    <w:abstractNumId w:val="26"/>
  </w:num>
  <w:num w:numId="19">
    <w:abstractNumId w:val="28"/>
  </w:num>
  <w:num w:numId="20">
    <w:abstractNumId w:val="17"/>
  </w:num>
  <w:num w:numId="21">
    <w:abstractNumId w:val="0"/>
  </w:num>
  <w:num w:numId="22">
    <w:abstractNumId w:val="7"/>
  </w:num>
  <w:num w:numId="23">
    <w:abstractNumId w:val="34"/>
  </w:num>
  <w:num w:numId="24">
    <w:abstractNumId w:val="24"/>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4"/>
  </w:num>
  <w:num w:numId="32">
    <w:abstractNumId w:val="24"/>
  </w:num>
  <w:num w:numId="33">
    <w:abstractNumId w:val="21"/>
  </w:num>
  <w:num w:numId="34">
    <w:abstractNumId w:val="18"/>
  </w:num>
  <w:num w:numId="35">
    <w:abstractNumId w:val="12"/>
  </w:num>
  <w:num w:numId="36">
    <w:abstractNumId w:val="27"/>
  </w:num>
  <w:num w:numId="37">
    <w:abstractNumId w:val="19"/>
  </w:num>
  <w:num w:numId="38">
    <w:abstractNumId w:val="6"/>
  </w:num>
  <w:num w:numId="39">
    <w:abstractNumId w:val="31"/>
  </w:num>
  <w:num w:numId="40">
    <w:abstractNumId w:val="20"/>
  </w:num>
  <w:num w:numId="41">
    <w:abstractNumId w:val="23"/>
  </w:num>
  <w:num w:numId="42">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25FD5"/>
    <w:rsid w:val="000316EC"/>
    <w:rsid w:val="00032B92"/>
    <w:rsid w:val="000347E3"/>
    <w:rsid w:val="000349BC"/>
    <w:rsid w:val="00034C65"/>
    <w:rsid w:val="000350E9"/>
    <w:rsid w:val="000377AB"/>
    <w:rsid w:val="00042DA0"/>
    <w:rsid w:val="00047D44"/>
    <w:rsid w:val="00047F92"/>
    <w:rsid w:val="00053E6C"/>
    <w:rsid w:val="0005548E"/>
    <w:rsid w:val="0005574C"/>
    <w:rsid w:val="00057D3C"/>
    <w:rsid w:val="000718C1"/>
    <w:rsid w:val="0008259C"/>
    <w:rsid w:val="00082633"/>
    <w:rsid w:val="00087DCA"/>
    <w:rsid w:val="00090D8F"/>
    <w:rsid w:val="00093778"/>
    <w:rsid w:val="000A2575"/>
    <w:rsid w:val="000A3045"/>
    <w:rsid w:val="000A4E57"/>
    <w:rsid w:val="000A640E"/>
    <w:rsid w:val="000B5EBD"/>
    <w:rsid w:val="000C01C7"/>
    <w:rsid w:val="000C48BA"/>
    <w:rsid w:val="000D0F25"/>
    <w:rsid w:val="000D36F0"/>
    <w:rsid w:val="000E1C33"/>
    <w:rsid w:val="000E318C"/>
    <w:rsid w:val="000E531A"/>
    <w:rsid w:val="000F18AF"/>
    <w:rsid w:val="000F1D00"/>
    <w:rsid w:val="000F3F98"/>
    <w:rsid w:val="000F5F2D"/>
    <w:rsid w:val="00103980"/>
    <w:rsid w:val="001166D7"/>
    <w:rsid w:val="001167A5"/>
    <w:rsid w:val="00117421"/>
    <w:rsid w:val="00130E2A"/>
    <w:rsid w:val="00134512"/>
    <w:rsid w:val="00140AEA"/>
    <w:rsid w:val="00144DCD"/>
    <w:rsid w:val="00150143"/>
    <w:rsid w:val="0015411E"/>
    <w:rsid w:val="00154ECF"/>
    <w:rsid w:val="00155452"/>
    <w:rsid w:val="00155560"/>
    <w:rsid w:val="00165CA0"/>
    <w:rsid w:val="00166C34"/>
    <w:rsid w:val="00170BA0"/>
    <w:rsid w:val="001716A3"/>
    <w:rsid w:val="00186263"/>
    <w:rsid w:val="00192AAD"/>
    <w:rsid w:val="001A54AA"/>
    <w:rsid w:val="001A7793"/>
    <w:rsid w:val="001B6259"/>
    <w:rsid w:val="001C10F5"/>
    <w:rsid w:val="001C62B1"/>
    <w:rsid w:val="001C77EE"/>
    <w:rsid w:val="001D0BD5"/>
    <w:rsid w:val="001D1CE0"/>
    <w:rsid w:val="001D30CF"/>
    <w:rsid w:val="001E06B2"/>
    <w:rsid w:val="001E0E38"/>
    <w:rsid w:val="001E41A1"/>
    <w:rsid w:val="001E4AED"/>
    <w:rsid w:val="001E64AB"/>
    <w:rsid w:val="001F10CC"/>
    <w:rsid w:val="001F4FAA"/>
    <w:rsid w:val="001F647A"/>
    <w:rsid w:val="0021180B"/>
    <w:rsid w:val="002159BC"/>
    <w:rsid w:val="00217A29"/>
    <w:rsid w:val="002209B2"/>
    <w:rsid w:val="00222B83"/>
    <w:rsid w:val="002237F9"/>
    <w:rsid w:val="00224E34"/>
    <w:rsid w:val="00232EDA"/>
    <w:rsid w:val="00233AEB"/>
    <w:rsid w:val="002350B2"/>
    <w:rsid w:val="002435C0"/>
    <w:rsid w:val="00243EC8"/>
    <w:rsid w:val="00247D5A"/>
    <w:rsid w:val="00251AE9"/>
    <w:rsid w:val="002524DA"/>
    <w:rsid w:val="0025525C"/>
    <w:rsid w:val="0026612B"/>
    <w:rsid w:val="00267346"/>
    <w:rsid w:val="00270D25"/>
    <w:rsid w:val="00271245"/>
    <w:rsid w:val="00272B18"/>
    <w:rsid w:val="002730A2"/>
    <w:rsid w:val="00274159"/>
    <w:rsid w:val="00281A1D"/>
    <w:rsid w:val="0029009D"/>
    <w:rsid w:val="002929F6"/>
    <w:rsid w:val="00292A43"/>
    <w:rsid w:val="002A033B"/>
    <w:rsid w:val="002A31DF"/>
    <w:rsid w:val="002A3B13"/>
    <w:rsid w:val="002A63F8"/>
    <w:rsid w:val="002B1310"/>
    <w:rsid w:val="002B3C99"/>
    <w:rsid w:val="002C45F5"/>
    <w:rsid w:val="002C564B"/>
    <w:rsid w:val="002D08EC"/>
    <w:rsid w:val="002D2E8B"/>
    <w:rsid w:val="002D3DA9"/>
    <w:rsid w:val="002D41B0"/>
    <w:rsid w:val="002E0817"/>
    <w:rsid w:val="002E53D2"/>
    <w:rsid w:val="002E76D1"/>
    <w:rsid w:val="002E7AE9"/>
    <w:rsid w:val="002F05A0"/>
    <w:rsid w:val="002F2D31"/>
    <w:rsid w:val="002F3A92"/>
    <w:rsid w:val="002F504A"/>
    <w:rsid w:val="002F64D8"/>
    <w:rsid w:val="00302D2D"/>
    <w:rsid w:val="00310AB3"/>
    <w:rsid w:val="00311F9E"/>
    <w:rsid w:val="00314D89"/>
    <w:rsid w:val="003150E5"/>
    <w:rsid w:val="00323516"/>
    <w:rsid w:val="0032711B"/>
    <w:rsid w:val="00332CBB"/>
    <w:rsid w:val="003354BE"/>
    <w:rsid w:val="00341DEE"/>
    <w:rsid w:val="00342B97"/>
    <w:rsid w:val="00350B62"/>
    <w:rsid w:val="00351A44"/>
    <w:rsid w:val="00355101"/>
    <w:rsid w:val="00355B36"/>
    <w:rsid w:val="00361D31"/>
    <w:rsid w:val="00365452"/>
    <w:rsid w:val="00366DC8"/>
    <w:rsid w:val="00372114"/>
    <w:rsid w:val="00372CFE"/>
    <w:rsid w:val="00374CE1"/>
    <w:rsid w:val="003801C9"/>
    <w:rsid w:val="0038051D"/>
    <w:rsid w:val="003917C6"/>
    <w:rsid w:val="00396A6E"/>
    <w:rsid w:val="003C4582"/>
    <w:rsid w:val="003D001B"/>
    <w:rsid w:val="003E21A8"/>
    <w:rsid w:val="003E41AD"/>
    <w:rsid w:val="003F0581"/>
    <w:rsid w:val="003F0DEE"/>
    <w:rsid w:val="003F4A41"/>
    <w:rsid w:val="004002B7"/>
    <w:rsid w:val="00400D6C"/>
    <w:rsid w:val="0040437B"/>
    <w:rsid w:val="0041523E"/>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5307"/>
    <w:rsid w:val="00475553"/>
    <w:rsid w:val="00475837"/>
    <w:rsid w:val="004803B0"/>
    <w:rsid w:val="004834B0"/>
    <w:rsid w:val="00485EF0"/>
    <w:rsid w:val="004873F3"/>
    <w:rsid w:val="0049122E"/>
    <w:rsid w:val="00492E40"/>
    <w:rsid w:val="00493BE0"/>
    <w:rsid w:val="004965FF"/>
    <w:rsid w:val="004A50C0"/>
    <w:rsid w:val="004B250F"/>
    <w:rsid w:val="004B4031"/>
    <w:rsid w:val="004B53EB"/>
    <w:rsid w:val="004C188B"/>
    <w:rsid w:val="004C2164"/>
    <w:rsid w:val="004C624E"/>
    <w:rsid w:val="004C6F9C"/>
    <w:rsid w:val="004D0782"/>
    <w:rsid w:val="004D3314"/>
    <w:rsid w:val="004D491B"/>
    <w:rsid w:val="004D6A3E"/>
    <w:rsid w:val="004E0614"/>
    <w:rsid w:val="004E1C3C"/>
    <w:rsid w:val="004E5AB2"/>
    <w:rsid w:val="004E5DF1"/>
    <w:rsid w:val="004F015D"/>
    <w:rsid w:val="004F3B84"/>
    <w:rsid w:val="004F4735"/>
    <w:rsid w:val="004F541E"/>
    <w:rsid w:val="004F6000"/>
    <w:rsid w:val="004F7F7E"/>
    <w:rsid w:val="005010C4"/>
    <w:rsid w:val="00504E78"/>
    <w:rsid w:val="00514D3C"/>
    <w:rsid w:val="0051533B"/>
    <w:rsid w:val="00517842"/>
    <w:rsid w:val="00517B6A"/>
    <w:rsid w:val="00524045"/>
    <w:rsid w:val="00526585"/>
    <w:rsid w:val="00526933"/>
    <w:rsid w:val="00543FEE"/>
    <w:rsid w:val="0055263C"/>
    <w:rsid w:val="00556333"/>
    <w:rsid w:val="005578A7"/>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77"/>
    <w:rsid w:val="005F4B7C"/>
    <w:rsid w:val="005F6529"/>
    <w:rsid w:val="00602C80"/>
    <w:rsid w:val="0060441D"/>
    <w:rsid w:val="006060F2"/>
    <w:rsid w:val="00610DF2"/>
    <w:rsid w:val="00611069"/>
    <w:rsid w:val="00614267"/>
    <w:rsid w:val="00623D6B"/>
    <w:rsid w:val="0062686C"/>
    <w:rsid w:val="00634CA4"/>
    <w:rsid w:val="00640733"/>
    <w:rsid w:val="00640E5E"/>
    <w:rsid w:val="00650AE4"/>
    <w:rsid w:val="00652168"/>
    <w:rsid w:val="0065274C"/>
    <w:rsid w:val="00653DB2"/>
    <w:rsid w:val="006546CA"/>
    <w:rsid w:val="0065634B"/>
    <w:rsid w:val="006567FF"/>
    <w:rsid w:val="00660EBD"/>
    <w:rsid w:val="00671BD5"/>
    <w:rsid w:val="00674F22"/>
    <w:rsid w:val="00675EAD"/>
    <w:rsid w:val="00681B61"/>
    <w:rsid w:val="006903A2"/>
    <w:rsid w:val="006A2528"/>
    <w:rsid w:val="006A3A29"/>
    <w:rsid w:val="006A4D9A"/>
    <w:rsid w:val="006A5AF6"/>
    <w:rsid w:val="006B1924"/>
    <w:rsid w:val="006B55B0"/>
    <w:rsid w:val="006D3684"/>
    <w:rsid w:val="006D3C5B"/>
    <w:rsid w:val="006D6C50"/>
    <w:rsid w:val="006E25B1"/>
    <w:rsid w:val="006E389A"/>
    <w:rsid w:val="006E7D9C"/>
    <w:rsid w:val="006F5679"/>
    <w:rsid w:val="0070365B"/>
    <w:rsid w:val="00704F6F"/>
    <w:rsid w:val="00711EF4"/>
    <w:rsid w:val="00713487"/>
    <w:rsid w:val="0071757B"/>
    <w:rsid w:val="00717CF2"/>
    <w:rsid w:val="00721CA3"/>
    <w:rsid w:val="00723910"/>
    <w:rsid w:val="007252A8"/>
    <w:rsid w:val="00731F1A"/>
    <w:rsid w:val="007322A4"/>
    <w:rsid w:val="00732D11"/>
    <w:rsid w:val="00740577"/>
    <w:rsid w:val="0074593E"/>
    <w:rsid w:val="007475B1"/>
    <w:rsid w:val="0076221A"/>
    <w:rsid w:val="0077154A"/>
    <w:rsid w:val="00773247"/>
    <w:rsid w:val="007743FA"/>
    <w:rsid w:val="00775648"/>
    <w:rsid w:val="007759A0"/>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02D4"/>
    <w:rsid w:val="007E4B74"/>
    <w:rsid w:val="007E5390"/>
    <w:rsid w:val="007E7B56"/>
    <w:rsid w:val="007F1060"/>
    <w:rsid w:val="007F3F17"/>
    <w:rsid w:val="007F5BA5"/>
    <w:rsid w:val="007F670F"/>
    <w:rsid w:val="007F680D"/>
    <w:rsid w:val="007F698E"/>
    <w:rsid w:val="008014E3"/>
    <w:rsid w:val="0080172A"/>
    <w:rsid w:val="00801977"/>
    <w:rsid w:val="0080621A"/>
    <w:rsid w:val="00806FBD"/>
    <w:rsid w:val="00810D44"/>
    <w:rsid w:val="0082088E"/>
    <w:rsid w:val="008209A3"/>
    <w:rsid w:val="0082229C"/>
    <w:rsid w:val="00823255"/>
    <w:rsid w:val="00827BEC"/>
    <w:rsid w:val="00830590"/>
    <w:rsid w:val="00833922"/>
    <w:rsid w:val="0083536E"/>
    <w:rsid w:val="00835AE5"/>
    <w:rsid w:val="00835BD4"/>
    <w:rsid w:val="00836045"/>
    <w:rsid w:val="00837320"/>
    <w:rsid w:val="0084316C"/>
    <w:rsid w:val="00851D6F"/>
    <w:rsid w:val="0085405F"/>
    <w:rsid w:val="00855DF0"/>
    <w:rsid w:val="00856D8C"/>
    <w:rsid w:val="00862159"/>
    <w:rsid w:val="008674E8"/>
    <w:rsid w:val="00871433"/>
    <w:rsid w:val="0087441E"/>
    <w:rsid w:val="008809C0"/>
    <w:rsid w:val="00887B50"/>
    <w:rsid w:val="008954BD"/>
    <w:rsid w:val="0089632D"/>
    <w:rsid w:val="008A1D18"/>
    <w:rsid w:val="008B33ED"/>
    <w:rsid w:val="008B4FB6"/>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2223"/>
    <w:rsid w:val="0096518D"/>
    <w:rsid w:val="00970824"/>
    <w:rsid w:val="00970A24"/>
    <w:rsid w:val="009745CC"/>
    <w:rsid w:val="009801E4"/>
    <w:rsid w:val="00981B36"/>
    <w:rsid w:val="00982697"/>
    <w:rsid w:val="00982E2F"/>
    <w:rsid w:val="00985248"/>
    <w:rsid w:val="009A0776"/>
    <w:rsid w:val="009A5BA1"/>
    <w:rsid w:val="009A633C"/>
    <w:rsid w:val="009A7184"/>
    <w:rsid w:val="009B10D9"/>
    <w:rsid w:val="009B1C6D"/>
    <w:rsid w:val="009D40A3"/>
    <w:rsid w:val="009D50E1"/>
    <w:rsid w:val="009D7CED"/>
    <w:rsid w:val="009E0D58"/>
    <w:rsid w:val="009E3EDC"/>
    <w:rsid w:val="009E4F71"/>
    <w:rsid w:val="009F0095"/>
    <w:rsid w:val="009F5A4F"/>
    <w:rsid w:val="009F5A63"/>
    <w:rsid w:val="00A00716"/>
    <w:rsid w:val="00A02658"/>
    <w:rsid w:val="00A04460"/>
    <w:rsid w:val="00A06CF8"/>
    <w:rsid w:val="00A11546"/>
    <w:rsid w:val="00A13B82"/>
    <w:rsid w:val="00A15BFD"/>
    <w:rsid w:val="00A200E2"/>
    <w:rsid w:val="00A22479"/>
    <w:rsid w:val="00A25472"/>
    <w:rsid w:val="00A262E8"/>
    <w:rsid w:val="00A32308"/>
    <w:rsid w:val="00A328F4"/>
    <w:rsid w:val="00A34B84"/>
    <w:rsid w:val="00A369B6"/>
    <w:rsid w:val="00A46AEF"/>
    <w:rsid w:val="00A50E00"/>
    <w:rsid w:val="00A513C2"/>
    <w:rsid w:val="00A5291F"/>
    <w:rsid w:val="00A5526C"/>
    <w:rsid w:val="00A5648F"/>
    <w:rsid w:val="00A56A47"/>
    <w:rsid w:val="00A5784C"/>
    <w:rsid w:val="00A6510E"/>
    <w:rsid w:val="00A6595C"/>
    <w:rsid w:val="00A65B9A"/>
    <w:rsid w:val="00A67342"/>
    <w:rsid w:val="00A67955"/>
    <w:rsid w:val="00A701E0"/>
    <w:rsid w:val="00A879AF"/>
    <w:rsid w:val="00A91D93"/>
    <w:rsid w:val="00A93461"/>
    <w:rsid w:val="00A94717"/>
    <w:rsid w:val="00A96974"/>
    <w:rsid w:val="00A96C23"/>
    <w:rsid w:val="00AA06CD"/>
    <w:rsid w:val="00AA29F4"/>
    <w:rsid w:val="00AB3058"/>
    <w:rsid w:val="00AB4913"/>
    <w:rsid w:val="00AD1074"/>
    <w:rsid w:val="00AD5CD4"/>
    <w:rsid w:val="00AE105A"/>
    <w:rsid w:val="00AE40DA"/>
    <w:rsid w:val="00AE5B25"/>
    <w:rsid w:val="00AE6303"/>
    <w:rsid w:val="00AF0C1D"/>
    <w:rsid w:val="00AF5ADF"/>
    <w:rsid w:val="00B0056D"/>
    <w:rsid w:val="00B01918"/>
    <w:rsid w:val="00B02ED3"/>
    <w:rsid w:val="00B15333"/>
    <w:rsid w:val="00B30099"/>
    <w:rsid w:val="00B35CBA"/>
    <w:rsid w:val="00B37A40"/>
    <w:rsid w:val="00B406F2"/>
    <w:rsid w:val="00B40F88"/>
    <w:rsid w:val="00B4723B"/>
    <w:rsid w:val="00B55542"/>
    <w:rsid w:val="00B60EF3"/>
    <w:rsid w:val="00B62667"/>
    <w:rsid w:val="00B63AB2"/>
    <w:rsid w:val="00B66FF3"/>
    <w:rsid w:val="00B70667"/>
    <w:rsid w:val="00B74529"/>
    <w:rsid w:val="00B75271"/>
    <w:rsid w:val="00B757F5"/>
    <w:rsid w:val="00B77386"/>
    <w:rsid w:val="00B8201F"/>
    <w:rsid w:val="00B84451"/>
    <w:rsid w:val="00B86C9F"/>
    <w:rsid w:val="00B92DF9"/>
    <w:rsid w:val="00B9361E"/>
    <w:rsid w:val="00B95460"/>
    <w:rsid w:val="00BA05F3"/>
    <w:rsid w:val="00BA62D2"/>
    <w:rsid w:val="00BA6FD0"/>
    <w:rsid w:val="00BB2EE1"/>
    <w:rsid w:val="00BB3ACE"/>
    <w:rsid w:val="00BB3D81"/>
    <w:rsid w:val="00BB5F2A"/>
    <w:rsid w:val="00BC0CB8"/>
    <w:rsid w:val="00BC1E68"/>
    <w:rsid w:val="00BC7205"/>
    <w:rsid w:val="00BC780B"/>
    <w:rsid w:val="00BD25D9"/>
    <w:rsid w:val="00BD2B27"/>
    <w:rsid w:val="00BD5055"/>
    <w:rsid w:val="00BD5C58"/>
    <w:rsid w:val="00BE2F93"/>
    <w:rsid w:val="00BE6D20"/>
    <w:rsid w:val="00BF035B"/>
    <w:rsid w:val="00BF0B0E"/>
    <w:rsid w:val="00BF0FAD"/>
    <w:rsid w:val="00BF1E0D"/>
    <w:rsid w:val="00BF3393"/>
    <w:rsid w:val="00C0577D"/>
    <w:rsid w:val="00C12988"/>
    <w:rsid w:val="00C13C2F"/>
    <w:rsid w:val="00C2068C"/>
    <w:rsid w:val="00C2341F"/>
    <w:rsid w:val="00C26018"/>
    <w:rsid w:val="00C32F19"/>
    <w:rsid w:val="00C33DF1"/>
    <w:rsid w:val="00C41FEB"/>
    <w:rsid w:val="00C53156"/>
    <w:rsid w:val="00C545D8"/>
    <w:rsid w:val="00C60D54"/>
    <w:rsid w:val="00C61325"/>
    <w:rsid w:val="00C651FB"/>
    <w:rsid w:val="00C6547A"/>
    <w:rsid w:val="00C659EB"/>
    <w:rsid w:val="00C70A31"/>
    <w:rsid w:val="00C80640"/>
    <w:rsid w:val="00C818B3"/>
    <w:rsid w:val="00C81F4F"/>
    <w:rsid w:val="00C8204F"/>
    <w:rsid w:val="00C83A79"/>
    <w:rsid w:val="00C83CBD"/>
    <w:rsid w:val="00C8685F"/>
    <w:rsid w:val="00CA3F01"/>
    <w:rsid w:val="00CB0329"/>
    <w:rsid w:val="00CB2F83"/>
    <w:rsid w:val="00CC0354"/>
    <w:rsid w:val="00CC25BB"/>
    <w:rsid w:val="00CC2961"/>
    <w:rsid w:val="00CC7CFA"/>
    <w:rsid w:val="00CE1DE5"/>
    <w:rsid w:val="00CE5B0C"/>
    <w:rsid w:val="00CF282D"/>
    <w:rsid w:val="00CF38FC"/>
    <w:rsid w:val="00CF4F50"/>
    <w:rsid w:val="00D00DBC"/>
    <w:rsid w:val="00D031DB"/>
    <w:rsid w:val="00D03D0E"/>
    <w:rsid w:val="00D06DE5"/>
    <w:rsid w:val="00D13509"/>
    <w:rsid w:val="00D13E6A"/>
    <w:rsid w:val="00D17B0F"/>
    <w:rsid w:val="00D21117"/>
    <w:rsid w:val="00D26AEF"/>
    <w:rsid w:val="00D277AE"/>
    <w:rsid w:val="00D33A9A"/>
    <w:rsid w:val="00D40676"/>
    <w:rsid w:val="00D45EA2"/>
    <w:rsid w:val="00D46C14"/>
    <w:rsid w:val="00D47266"/>
    <w:rsid w:val="00D502B9"/>
    <w:rsid w:val="00D52662"/>
    <w:rsid w:val="00D52DAE"/>
    <w:rsid w:val="00D612C4"/>
    <w:rsid w:val="00D6377C"/>
    <w:rsid w:val="00D663F8"/>
    <w:rsid w:val="00D7243E"/>
    <w:rsid w:val="00D72B99"/>
    <w:rsid w:val="00D743BC"/>
    <w:rsid w:val="00D85CE9"/>
    <w:rsid w:val="00D90C5F"/>
    <w:rsid w:val="00D95A78"/>
    <w:rsid w:val="00DA19D0"/>
    <w:rsid w:val="00DA19F4"/>
    <w:rsid w:val="00DB2D8E"/>
    <w:rsid w:val="00DB65D4"/>
    <w:rsid w:val="00DC3623"/>
    <w:rsid w:val="00DC3945"/>
    <w:rsid w:val="00DC462D"/>
    <w:rsid w:val="00DC510D"/>
    <w:rsid w:val="00DD5377"/>
    <w:rsid w:val="00DE018C"/>
    <w:rsid w:val="00DE0613"/>
    <w:rsid w:val="00DE0B0A"/>
    <w:rsid w:val="00DE713E"/>
    <w:rsid w:val="00DE79CE"/>
    <w:rsid w:val="00DF0AA5"/>
    <w:rsid w:val="00DF1D9C"/>
    <w:rsid w:val="00DF5DE1"/>
    <w:rsid w:val="00DF6207"/>
    <w:rsid w:val="00DF6FCF"/>
    <w:rsid w:val="00E008C5"/>
    <w:rsid w:val="00E137D9"/>
    <w:rsid w:val="00E240D2"/>
    <w:rsid w:val="00E26F52"/>
    <w:rsid w:val="00E42B9E"/>
    <w:rsid w:val="00E42D42"/>
    <w:rsid w:val="00E44C41"/>
    <w:rsid w:val="00E50BCB"/>
    <w:rsid w:val="00E529F8"/>
    <w:rsid w:val="00E53911"/>
    <w:rsid w:val="00E5474F"/>
    <w:rsid w:val="00E61328"/>
    <w:rsid w:val="00E63ADB"/>
    <w:rsid w:val="00E702BA"/>
    <w:rsid w:val="00E73CA0"/>
    <w:rsid w:val="00E74469"/>
    <w:rsid w:val="00E805D3"/>
    <w:rsid w:val="00E83F03"/>
    <w:rsid w:val="00E845EA"/>
    <w:rsid w:val="00E87835"/>
    <w:rsid w:val="00E96C08"/>
    <w:rsid w:val="00E97D3B"/>
    <w:rsid w:val="00EA0807"/>
    <w:rsid w:val="00EA2F26"/>
    <w:rsid w:val="00EA2F78"/>
    <w:rsid w:val="00EA42FD"/>
    <w:rsid w:val="00EA5568"/>
    <w:rsid w:val="00EB0F17"/>
    <w:rsid w:val="00EB1312"/>
    <w:rsid w:val="00EB2873"/>
    <w:rsid w:val="00EC361B"/>
    <w:rsid w:val="00EC433F"/>
    <w:rsid w:val="00ED388A"/>
    <w:rsid w:val="00ED3F93"/>
    <w:rsid w:val="00ED4540"/>
    <w:rsid w:val="00ED4F9B"/>
    <w:rsid w:val="00ED70FE"/>
    <w:rsid w:val="00ED780C"/>
    <w:rsid w:val="00EE0095"/>
    <w:rsid w:val="00EE02B7"/>
    <w:rsid w:val="00EF4F32"/>
    <w:rsid w:val="00EF64FA"/>
    <w:rsid w:val="00F10AE7"/>
    <w:rsid w:val="00F10E91"/>
    <w:rsid w:val="00F143FD"/>
    <w:rsid w:val="00F2197A"/>
    <w:rsid w:val="00F21A10"/>
    <w:rsid w:val="00F241D0"/>
    <w:rsid w:val="00F273A7"/>
    <w:rsid w:val="00F34A6C"/>
    <w:rsid w:val="00F411BD"/>
    <w:rsid w:val="00F4247A"/>
    <w:rsid w:val="00F44F24"/>
    <w:rsid w:val="00F469ED"/>
    <w:rsid w:val="00F47E76"/>
    <w:rsid w:val="00F5253E"/>
    <w:rsid w:val="00F533DD"/>
    <w:rsid w:val="00F55096"/>
    <w:rsid w:val="00F5710D"/>
    <w:rsid w:val="00F603C5"/>
    <w:rsid w:val="00F61B1B"/>
    <w:rsid w:val="00F64124"/>
    <w:rsid w:val="00F65052"/>
    <w:rsid w:val="00F66F32"/>
    <w:rsid w:val="00F71466"/>
    <w:rsid w:val="00F8413F"/>
    <w:rsid w:val="00F87756"/>
    <w:rsid w:val="00F87FAE"/>
    <w:rsid w:val="00F94EBD"/>
    <w:rsid w:val="00F97287"/>
    <w:rsid w:val="00F9784B"/>
    <w:rsid w:val="00FA349D"/>
    <w:rsid w:val="00FA4575"/>
    <w:rsid w:val="00FA56F5"/>
    <w:rsid w:val="00FA77DF"/>
    <w:rsid w:val="00FB0E8B"/>
    <w:rsid w:val="00FC3235"/>
    <w:rsid w:val="00FC7D30"/>
    <w:rsid w:val="00FC7FA2"/>
    <w:rsid w:val="00FD0C32"/>
    <w:rsid w:val="00FD3750"/>
    <w:rsid w:val="00FE2647"/>
    <w:rsid w:val="00FF1803"/>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character" w:customStyle="1" w:styleId="UnresolvedMention4">
    <w:name w:val="Unresolved Mention4"/>
    <w:basedOn w:val="DefaultParagraphFont"/>
    <w:uiPriority w:val="99"/>
    <w:semiHidden/>
    <w:unhideWhenUsed/>
    <w:rsid w:val="006903A2"/>
    <w:rPr>
      <w:color w:val="605E5C"/>
      <w:shd w:val="clear" w:color="auto" w:fill="E1DFDD"/>
    </w:rPr>
  </w:style>
  <w:style w:type="character" w:customStyle="1" w:styleId="UnresolvedMention5">
    <w:name w:val="Unresolved Mention5"/>
    <w:basedOn w:val="DefaultParagraphFont"/>
    <w:uiPriority w:val="99"/>
    <w:semiHidden/>
    <w:unhideWhenUsed/>
    <w:rsid w:val="004D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vestor.relations@ch.abb.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isiwe.molefe@za.ab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1F793-A498-45BC-86C1-CA15ADFCE8B5}">
  <ds:schemaRefs>
    <ds:schemaRef ds:uri="http://schemas.openxmlformats.org/officeDocument/2006/bibliography"/>
  </ds:schemaRefs>
</ds:datastoreItem>
</file>

<file path=customXml/itemProps2.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4.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8</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Richalda De Wet</cp:lastModifiedBy>
  <cp:revision>4</cp:revision>
  <cp:lastPrinted>2023-05-29T06:06:00Z</cp:lastPrinted>
  <dcterms:created xsi:type="dcterms:W3CDTF">2023-07-28T06:56:00Z</dcterms:created>
  <dcterms:modified xsi:type="dcterms:W3CDTF">2023-08-14T12:47:00Z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ies>
</file>