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466D" w14:textId="77777777" w:rsidR="0014379E" w:rsidRPr="00970BF7" w:rsidRDefault="0014379E" w:rsidP="0014379E">
      <w:pPr>
        <w:pStyle w:val="Body1"/>
        <w:spacing w:line="276" w:lineRule="auto"/>
        <w:jc w:val="center"/>
        <w:rPr>
          <w:color w:val="000000" w:themeColor="text1"/>
          <w:lang w:val="en-GB"/>
        </w:rPr>
      </w:pPr>
      <w:r w:rsidRPr="00970BF7">
        <w:rPr>
          <w:noProof/>
          <w:color w:val="000000" w:themeColor="text1"/>
          <w:lang w:val="en-ZA" w:eastAsia="en-ZA"/>
        </w:rPr>
        <w:drawing>
          <wp:inline distT="0" distB="0" distL="0" distR="0" wp14:anchorId="39589B26" wp14:editId="1744E403">
            <wp:extent cx="1811655" cy="55562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A77A215" w14:textId="77777777" w:rsidR="0014379E" w:rsidRPr="00970BF7" w:rsidRDefault="0014379E" w:rsidP="0014379E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  <w:r w:rsidRPr="00970BF7">
        <w:rPr>
          <w:rFonts w:eastAsia="Helvetica"/>
          <w:color w:val="000000" w:themeColor="text1"/>
          <w:sz w:val="24"/>
          <w:lang w:val="en-GB"/>
        </w:rPr>
        <w:t>_______________________________________________________</w:t>
      </w:r>
    </w:p>
    <w:p w14:paraId="1A91DB58" w14:textId="77777777" w:rsidR="0014379E" w:rsidRPr="00970BF7" w:rsidRDefault="0014379E" w:rsidP="0014379E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</w:p>
    <w:p w14:paraId="68987F08" w14:textId="77777777" w:rsidR="0014379E" w:rsidRPr="00970BF7" w:rsidRDefault="0014379E" w:rsidP="0014379E">
      <w:pPr>
        <w:pStyle w:val="Body1"/>
        <w:spacing w:line="276" w:lineRule="auto"/>
        <w:jc w:val="center"/>
        <w:rPr>
          <w:rFonts w:ascii="Arial" w:hAnsi="Arial" w:cs="Arial"/>
          <w:b/>
          <w:color w:val="000000" w:themeColor="text1"/>
          <w:szCs w:val="22"/>
          <w:lang w:val="en-GB"/>
        </w:rPr>
      </w:pPr>
      <w:r w:rsidRPr="00970BF7">
        <w:rPr>
          <w:rFonts w:ascii="Arial" w:eastAsia="Helvetica" w:hAnsi="Arial" w:cs="Arial"/>
          <w:b/>
          <w:color w:val="000000" w:themeColor="text1"/>
          <w:szCs w:val="22"/>
          <w:lang w:val="en-GB"/>
        </w:rPr>
        <w:t>Press release</w:t>
      </w:r>
    </w:p>
    <w:p w14:paraId="3D4E3B5C" w14:textId="77777777" w:rsidR="0014379E" w:rsidRPr="00970BF7" w:rsidRDefault="0014379E" w:rsidP="0014379E">
      <w:pPr>
        <w:pStyle w:val="Body1"/>
        <w:spacing w:line="276" w:lineRule="auto"/>
        <w:jc w:val="center"/>
        <w:rPr>
          <w:color w:val="000000" w:themeColor="text1"/>
          <w:sz w:val="24"/>
          <w:lang w:val="en-GB"/>
        </w:rPr>
      </w:pPr>
      <w:r w:rsidRPr="00970BF7">
        <w:rPr>
          <w:rFonts w:eastAsia="Helvetica"/>
          <w:color w:val="000000" w:themeColor="text1"/>
          <w:sz w:val="24"/>
          <w:lang w:val="en-GB"/>
        </w:rPr>
        <w:t>________________________________________________________</w:t>
      </w:r>
    </w:p>
    <w:p w14:paraId="7D481002" w14:textId="77777777" w:rsidR="0014379E" w:rsidRPr="00970BF7" w:rsidRDefault="0014379E" w:rsidP="0014379E">
      <w:pPr>
        <w:pStyle w:val="Body1"/>
        <w:spacing w:line="276" w:lineRule="auto"/>
        <w:rPr>
          <w:color w:val="000000" w:themeColor="text1"/>
          <w:sz w:val="24"/>
          <w:lang w:val="en-GB"/>
        </w:rPr>
      </w:pPr>
    </w:p>
    <w:p w14:paraId="509B29E4" w14:textId="3DB8192C" w:rsidR="0014379E" w:rsidRPr="00970BF7" w:rsidRDefault="009E0F16" w:rsidP="0014379E">
      <w:pPr>
        <w:pStyle w:val="Body1"/>
        <w:spacing w:line="276" w:lineRule="auto"/>
        <w:jc w:val="center"/>
        <w:rPr>
          <w:rFonts w:ascii="Calibri" w:eastAsia="Helvetica" w:hAnsi="Calibri"/>
          <w:b/>
          <w:color w:val="000000" w:themeColor="text1"/>
          <w:szCs w:val="22"/>
          <w:lang w:val="en-GB"/>
        </w:rPr>
      </w:pPr>
      <w:r>
        <w:rPr>
          <w:rFonts w:ascii="Arial" w:eastAsia="Helvetica" w:hAnsi="Arial" w:cs="Arial"/>
          <w:i/>
          <w:color w:val="000000" w:themeColor="text1"/>
          <w:sz w:val="20"/>
          <w:lang w:val="en-GB"/>
        </w:rPr>
        <w:t>Embargoed until 12h30 SAST</w:t>
      </w:r>
      <w:bookmarkStart w:id="0" w:name="_GoBack"/>
      <w:bookmarkEnd w:id="0"/>
    </w:p>
    <w:p w14:paraId="6BA2F1C2" w14:textId="5C987154" w:rsidR="00E741A4" w:rsidRDefault="00E741A4" w:rsidP="00E741A4">
      <w:pPr>
        <w:tabs>
          <w:tab w:val="left" w:pos="4785"/>
        </w:tabs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</w:pPr>
    </w:p>
    <w:p w14:paraId="011B040F" w14:textId="6146D7E3" w:rsidR="00264EDD" w:rsidRPr="00264EDD" w:rsidRDefault="00264EDD" w:rsidP="00264E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D2444">
        <w:rPr>
          <w:rFonts w:ascii="Verdana" w:hAnsi="Verdana"/>
          <w:b/>
          <w:sz w:val="20"/>
          <w:szCs w:val="20"/>
        </w:rPr>
        <w:t>MiX Telematics</w:t>
      </w:r>
      <w:r>
        <w:rPr>
          <w:rFonts w:ascii="Verdana" w:hAnsi="Verdana"/>
          <w:b/>
          <w:sz w:val="20"/>
          <w:szCs w:val="20"/>
        </w:rPr>
        <w:t xml:space="preserve"> passes a million </w:t>
      </w:r>
      <w:r w:rsidR="00BC2708">
        <w:rPr>
          <w:rFonts w:ascii="Verdana" w:hAnsi="Verdana"/>
          <w:b/>
          <w:sz w:val="20"/>
          <w:szCs w:val="20"/>
        </w:rPr>
        <w:t xml:space="preserve">active </w:t>
      </w:r>
      <w:r w:rsidRPr="00DD2444">
        <w:rPr>
          <w:rFonts w:ascii="Verdana" w:hAnsi="Verdana"/>
          <w:b/>
          <w:sz w:val="20"/>
          <w:szCs w:val="20"/>
        </w:rPr>
        <w:t>subscriber</w:t>
      </w:r>
      <w:r>
        <w:rPr>
          <w:rFonts w:ascii="Verdana" w:hAnsi="Verdana"/>
          <w:b/>
          <w:sz w:val="20"/>
          <w:szCs w:val="20"/>
        </w:rPr>
        <w:t xml:space="preserve">s, releases </w:t>
      </w:r>
      <w:r w:rsidR="00BB02D1">
        <w:rPr>
          <w:rFonts w:ascii="Verdana" w:hAnsi="Verdana"/>
          <w:b/>
          <w:sz w:val="20"/>
          <w:szCs w:val="20"/>
        </w:rPr>
        <w:t>full-year</w:t>
      </w:r>
      <w:r>
        <w:rPr>
          <w:rFonts w:ascii="Verdana" w:hAnsi="Verdana"/>
          <w:b/>
          <w:sz w:val="20"/>
          <w:szCs w:val="20"/>
        </w:rPr>
        <w:t xml:space="preserve"> results</w:t>
      </w:r>
    </w:p>
    <w:p w14:paraId="71E59897" w14:textId="77777777" w:rsidR="00264EDD" w:rsidRDefault="00264EDD" w:rsidP="62FFBCEF">
      <w:pPr>
        <w:spacing w:line="276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GB"/>
        </w:rPr>
      </w:pPr>
    </w:p>
    <w:p w14:paraId="27E71EF8" w14:textId="2CBDC8D0" w:rsidR="0A586F07" w:rsidRPr="00AF02C4" w:rsidRDefault="00264EDD" w:rsidP="00F42B4E">
      <w:pPr>
        <w:spacing w:line="276" w:lineRule="auto"/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  <w:r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>Johannesburg</w:t>
      </w:r>
      <w:r w:rsidR="00F42B4E"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>South Africa, and Boca Raton, USA, 25</w:t>
      </w:r>
      <w:r w:rsid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 xml:space="preserve"> May</w:t>
      </w:r>
      <w:r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 xml:space="preserve"> 2023 </w:t>
      </w:r>
      <w:r w:rsidR="00283099"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/>
        </w:rPr>
        <w:t xml:space="preserve">- </w:t>
      </w:r>
      <w:hyperlink r:id="rId12">
        <w:r w:rsidR="00283099" w:rsidRPr="00AF02C4">
          <w:rPr>
            <w:rFonts w:ascii="Arial" w:eastAsiaTheme="minorEastAsia" w:hAnsi="Arial" w:cs="Arial"/>
            <w:color w:val="000000" w:themeColor="text1"/>
            <w:sz w:val="22"/>
            <w:szCs w:val="22"/>
            <w:u w:val="single"/>
          </w:rPr>
          <w:t>MiX Telematics</w:t>
        </w:r>
      </w:hyperlink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(NYSE: MIXT</w:t>
      </w:r>
      <w:r w:rsidR="00B60D28"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JSE: MIX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>)</w:t>
      </w:r>
      <w:r w:rsidRPr="00AF02C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a leading global </w:t>
      </w:r>
      <w:r w:rsidR="000B59C8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SaaS 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provider of</w:t>
      </w:r>
      <w:r w:rsidR="000B59C8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connected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fle</w:t>
      </w:r>
      <w:r w:rsidR="000B59C8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et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and asset </w:t>
      </w:r>
      <w:r w:rsidR="00283099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management solutions</w:t>
      </w:r>
      <w:r w:rsidR="000B59C8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today announced the business had accumulated more than one million </w:t>
      </w:r>
      <w:r w:rsidR="00223EB9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active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subscribers across their combined fleet and consumer customer base. </w:t>
      </w:r>
    </w:p>
    <w:p w14:paraId="27986241" w14:textId="77777777" w:rsidR="00264EDD" w:rsidRPr="00AF02C4" w:rsidRDefault="00264EDD" w:rsidP="00F42B4E">
      <w:pPr>
        <w:spacing w:line="276" w:lineRule="auto"/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</w:p>
    <w:p w14:paraId="10DC444D" w14:textId="5A52686B" w:rsidR="00264EDD" w:rsidRPr="00AF02C4" w:rsidRDefault="00264EDD" w:rsidP="00F42B4E">
      <w:pPr>
        <w:spacing w:line="276" w:lineRule="auto"/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This significant milestone comes on the back of continued subscriber growth throughout the financial year ending 31 March 2023</w:t>
      </w:r>
      <w:r w:rsidR="00223EB9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,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and includes record subscriber growth in South Africa</w:t>
      </w:r>
      <w:r w:rsidR="00E00354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 where the company’s local brands include Matrix and </w:t>
      </w:r>
      <w:proofErr w:type="spellStart"/>
      <w:r w:rsidR="00E00354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Beame</w:t>
      </w:r>
      <w:proofErr w:type="spellEnd"/>
      <w:r w:rsidR="00E00354"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.  </w:t>
      </w:r>
    </w:p>
    <w:p w14:paraId="63DB1E9F" w14:textId="77777777" w:rsidR="00264EDD" w:rsidRPr="00AF02C4" w:rsidRDefault="00264EDD" w:rsidP="00F42B4E">
      <w:pPr>
        <w:spacing w:line="276" w:lineRule="auto"/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</w:p>
    <w:p w14:paraId="5B72C201" w14:textId="2AA4ADBF" w:rsidR="00E00354" w:rsidRPr="00AF02C4" w:rsidRDefault="00E00354" w:rsidP="00E00354">
      <w:pPr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“Closing out the fiscal year, we are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exceptionally </w:t>
      </w:r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proud to have surpassed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this significant </w:t>
      </w:r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milestone.  We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also </w:t>
      </w:r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expanded our adjusted EBITDA margin to 25% and continue to generate strong, positive free cash flow,” said CEO Stefan </w:t>
      </w:r>
      <w:proofErr w:type="spellStart"/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Joselowitz</w:t>
      </w:r>
      <w:proofErr w:type="spellEnd"/>
      <w:r w:rsidRPr="00E0035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>.</w:t>
      </w:r>
    </w:p>
    <w:p w14:paraId="0921ADEC" w14:textId="77777777" w:rsidR="00E00354" w:rsidRPr="00AF02C4" w:rsidRDefault="00E00354" w:rsidP="00E00354">
      <w:pPr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</w:pPr>
    </w:p>
    <w:p w14:paraId="39EA4367" w14:textId="3377396A" w:rsidR="00E00354" w:rsidRPr="00AF02C4" w:rsidRDefault="00E00354" w:rsidP="00E00354">
      <w:pPr>
        <w:rPr>
          <w:rFonts w:ascii="Arial" w:hAnsi="Arial" w:cs="Arial"/>
          <w:color w:val="ED7D31" w:themeColor="accent2"/>
          <w:sz w:val="22"/>
          <w:szCs w:val="22"/>
          <w:bdr w:val="none" w:sz="0" w:space="0" w:color="auto" w:frame="1"/>
          <w:shd w:val="clear" w:color="auto" w:fill="FFFFFF"/>
        </w:rPr>
      </w:pPr>
      <w:r w:rsidRPr="00AF02C4">
        <w:rPr>
          <w:rFonts w:ascii="Arial" w:eastAsiaTheme="minorEastAsia" w:hAnsi="Arial" w:cs="Arial"/>
          <w:color w:val="000000" w:themeColor="text1"/>
          <w:sz w:val="22"/>
          <w:szCs w:val="22"/>
          <w:highlight w:val="white"/>
        </w:rPr>
        <w:t xml:space="preserve">MiX Telematics has customers in more than 120 countries globally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and </w:t>
      </w:r>
      <w:r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provides </w:t>
      </w:r>
      <w:r w:rsidR="00223EB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consumers and commercial fleets of all sizes </w:t>
      </w:r>
      <w:r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with solutions for efficiency, safety, compliance, security and </w:t>
      </w:r>
      <w:r w:rsidR="002159F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sustainability</w:t>
      </w:r>
      <w:r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DC6DF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Total revenue for the year was R2.</w:t>
      </w:r>
      <w:r w:rsidR="00AF02C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4</w:t>
      </w:r>
      <w:r w:rsidR="00223EB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DC6DF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bill</w:t>
      </w:r>
      <w:r w:rsidR="00AF02C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DC6DF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on, up 10% year-over-year at constant currency</w:t>
      </w:r>
      <w:r w:rsidR="00223EB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Recurring revenue made up </w:t>
      </w:r>
      <w:r w:rsidR="00AF02C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87% of </w:t>
      </w:r>
      <w:r w:rsidR="00223EB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that</w:t>
      </w:r>
      <w:r w:rsidR="00AF02C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of which </w:t>
      </w:r>
      <w:r w:rsidR="0051195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close to </w:t>
      </w:r>
      <w:r w:rsidR="00AF02C4" w:rsidRPr="00AF02C4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half (46%) is non-Rand denominated</w:t>
      </w:r>
      <w:r w:rsidR="00223EB9" w:rsidRPr="00223EB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2FD6ED4" w14:textId="77777777" w:rsidR="00E00354" w:rsidRPr="00AF02C4" w:rsidRDefault="00E00354" w:rsidP="00E00354">
      <w:pP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A3933C1" w14:textId="0DF4D81A" w:rsidR="00BC2708" w:rsidRPr="002159FF" w:rsidRDefault="00BC2708" w:rsidP="00E00354">
      <w:pPr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spellStart"/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>Joselowitz</w:t>
      </w:r>
      <w:proofErr w:type="spellEnd"/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added: “As we move into fiscal year 2024, despite general uncertainties in the macro-economic environment, we remain confident that we have </w:t>
      </w:r>
      <w:r w:rsid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what it takes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to maintain our balanced approach to growth while </w:t>
      </w:r>
      <w:r w:rsidR="00223EB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also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>delivering strong cash flow and profitability.</w:t>
      </w:r>
      <w:r w:rsidR="002159FF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 would like to take this opportunity to </w:t>
      </w:r>
      <w:r w:rsid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sincerely 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>thank our teams across the globe for their commitment to delivering great products and services to our customers</w:t>
      </w:r>
      <w:r w:rsidR="00223EB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Everyone has </w:t>
      </w:r>
      <w:r w:rsidR="00223EB9"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>worked extremely hard to achieve this milestone and deliver this strong set of result</w:t>
      </w:r>
      <w:r w:rsidR="00223EB9">
        <w:rPr>
          <w:rFonts w:ascii="Arial" w:eastAsiaTheme="minorEastAsia" w:hAnsi="Arial" w:cs="Arial"/>
          <w:color w:val="000000" w:themeColor="text1"/>
          <w:sz w:val="22"/>
          <w:szCs w:val="22"/>
        </w:rPr>
        <w:t>s</w:t>
      </w:r>
      <w:r w:rsidR="002159FF"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” </w:t>
      </w:r>
      <w:r w:rsidR="002159FF">
        <w:rPr>
          <w:rFonts w:ascii="Arial" w:eastAsiaTheme="minorEastAsia" w:hAnsi="Arial" w:cs="Arial"/>
          <w:color w:val="000000" w:themeColor="text1"/>
          <w:sz w:val="22"/>
          <w:szCs w:val="22"/>
        </w:rPr>
        <w:t>he concludes.</w:t>
      </w:r>
      <w:r w:rsidRPr="00AF02C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</w:p>
    <w:p w14:paraId="588BC761" w14:textId="581DDDE6" w:rsidR="62FFBCEF" w:rsidRDefault="62FFBCEF" w:rsidP="62FFBCEF"/>
    <w:p w14:paraId="28A15CE2" w14:textId="753C777D" w:rsidR="006A0048" w:rsidRPr="00970BF7" w:rsidRDefault="006A0048" w:rsidP="19F8C0E9">
      <w:p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F8C0E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/ends</w:t>
      </w:r>
    </w:p>
    <w:p w14:paraId="0D7F1CF3" w14:textId="759B041D" w:rsidR="1A783958" w:rsidRDefault="1A783958" w:rsidP="1A783958">
      <w:pPr>
        <w:spacing w:line="276" w:lineRule="auto"/>
        <w:jc w:val="both"/>
        <w:rPr>
          <w:rFonts w:asciiTheme="minorHAnsi" w:eastAsia="Montserrat" w:hAnsiTheme="minorHAnsi" w:cstheme="minorBidi"/>
          <w:b/>
          <w:bCs/>
          <w:color w:val="000000" w:themeColor="text1"/>
          <w:sz w:val="22"/>
          <w:szCs w:val="22"/>
        </w:rPr>
      </w:pPr>
    </w:p>
    <w:p w14:paraId="127B4E0F" w14:textId="4455EB4E" w:rsidR="006A0048" w:rsidRPr="00E64565" w:rsidRDefault="006A0048" w:rsidP="1A783958">
      <w:pPr>
        <w:jc w:val="both"/>
        <w:rPr>
          <w:rFonts w:asciiTheme="minorHAnsi" w:eastAsia="Montserrat" w:hAnsiTheme="minorHAnsi" w:cstheme="minorBidi"/>
          <w:b/>
          <w:bCs/>
          <w:color w:val="000000" w:themeColor="text1"/>
          <w:sz w:val="22"/>
          <w:szCs w:val="22"/>
        </w:rPr>
      </w:pPr>
      <w:r w:rsidRPr="1A783958">
        <w:rPr>
          <w:rFonts w:asciiTheme="minorHAnsi" w:eastAsia="Montserrat" w:hAnsiTheme="minorHAnsi" w:cstheme="minorBidi"/>
          <w:b/>
          <w:bCs/>
          <w:color w:val="000000" w:themeColor="text1"/>
          <w:sz w:val="22"/>
          <w:szCs w:val="22"/>
        </w:rPr>
        <w:t>About MiX Telematics</w:t>
      </w:r>
    </w:p>
    <w:p w14:paraId="2EF4920A" w14:textId="78BF7B30" w:rsidR="005010C3" w:rsidRDefault="005010C3" w:rsidP="005010C3"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MiX Telematics is a leading global provider of fleet and mobile asset management solutions delivered as SaaS to </w:t>
      </w:r>
      <w:r w:rsidR="00F42B4E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 million</w:t>
      </w:r>
      <w:r w:rsidR="57C2B675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global subscribers spanning 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more than</w:t>
      </w:r>
      <w:r w:rsidR="07549C73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120 countries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 The company’s products and services provide enterprise fleets, small fleets and consumers with solutions for efficiency, safety, compliance and security.</w:t>
      </w:r>
      <w:r w:rsidR="26D899E3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For more information, 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visit 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www.mixtelematics.com</w:t>
        </w:r>
      </w:hyperlink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  </w:t>
      </w:r>
    </w:p>
    <w:p w14:paraId="57897FCD" w14:textId="716CBA4B" w:rsidR="006A0048" w:rsidRPr="00B66F90" w:rsidRDefault="006A0048" w:rsidP="1A783958">
      <w:pPr>
        <w:jc w:val="both"/>
        <w:rPr>
          <w:rFonts w:asciiTheme="minorHAnsi" w:eastAsia="Montserrat" w:hAnsiTheme="minorHAnsi" w:cstheme="minorBidi"/>
          <w:b/>
          <w:bCs/>
          <w:color w:val="222222"/>
          <w:sz w:val="22"/>
          <w:szCs w:val="22"/>
        </w:rPr>
      </w:pPr>
    </w:p>
    <w:p w14:paraId="656CC576" w14:textId="233273BE" w:rsidR="00B66F90" w:rsidRPr="00B66F90" w:rsidRDefault="2B05FC6E" w:rsidP="62FFBCEF">
      <w:pPr>
        <w:jc w:val="both"/>
        <w:rPr>
          <w:rFonts w:asciiTheme="minorHAnsi" w:eastAsia="Montserrat" w:hAnsiTheme="minorHAnsi" w:cstheme="minorBidi"/>
          <w:b/>
          <w:bCs/>
          <w:color w:val="222222"/>
          <w:sz w:val="22"/>
          <w:szCs w:val="22"/>
        </w:rPr>
      </w:pPr>
      <w:r w:rsidRPr="62FFBCEF">
        <w:rPr>
          <w:rFonts w:asciiTheme="minorHAnsi" w:eastAsia="Montserrat" w:hAnsiTheme="minorHAnsi" w:cstheme="minorBidi"/>
          <w:b/>
          <w:bCs/>
          <w:color w:val="222222"/>
          <w:sz w:val="22"/>
          <w:szCs w:val="22"/>
        </w:rPr>
        <w:t>Investor relations contact:</w:t>
      </w:r>
    </w:p>
    <w:p w14:paraId="3BFE7205" w14:textId="222E8FA2" w:rsidR="2B05FC6E" w:rsidRDefault="2B05FC6E" w:rsidP="62FFBCEF">
      <w:pPr>
        <w:jc w:val="both"/>
        <w:rPr>
          <w:rFonts w:asciiTheme="minorHAnsi" w:eastAsia="Montserrat" w:hAnsiTheme="minorHAnsi" w:cstheme="minorBidi"/>
          <w:color w:val="222222"/>
          <w:sz w:val="22"/>
          <w:szCs w:val="22"/>
        </w:rPr>
      </w:pPr>
      <w:r w:rsidRPr="62FFBCEF">
        <w:rPr>
          <w:rFonts w:asciiTheme="minorHAnsi" w:eastAsia="Montserrat" w:hAnsiTheme="minorHAnsi" w:cstheme="minorBidi"/>
          <w:color w:val="222222"/>
          <w:sz w:val="22"/>
          <w:szCs w:val="22"/>
        </w:rPr>
        <w:t>Matt Glover and Cody Cree</w:t>
      </w:r>
    </w:p>
    <w:p w14:paraId="39AA3F04" w14:textId="0F7BFBB7" w:rsidR="2B05FC6E" w:rsidRDefault="2B05FC6E" w:rsidP="62FFBCEF">
      <w:pPr>
        <w:jc w:val="both"/>
        <w:rPr>
          <w:rFonts w:asciiTheme="minorHAnsi" w:eastAsia="Montserrat" w:hAnsiTheme="minorHAnsi" w:cstheme="minorBidi"/>
          <w:color w:val="222222"/>
          <w:sz w:val="22"/>
          <w:szCs w:val="22"/>
        </w:rPr>
      </w:pPr>
      <w:r w:rsidRPr="62FFBCEF">
        <w:rPr>
          <w:rFonts w:asciiTheme="minorHAnsi" w:eastAsia="Montserrat" w:hAnsiTheme="minorHAnsi" w:cstheme="minorBidi"/>
          <w:color w:val="222222"/>
          <w:sz w:val="22"/>
          <w:szCs w:val="22"/>
        </w:rPr>
        <w:t>Gateway Group Inc.</w:t>
      </w:r>
    </w:p>
    <w:p w14:paraId="7C6B65CE" w14:textId="7B124C1D" w:rsidR="2B05FC6E" w:rsidRDefault="2B05FC6E" w:rsidP="62FFBCEF">
      <w:pPr>
        <w:jc w:val="both"/>
        <w:rPr>
          <w:rFonts w:asciiTheme="minorHAnsi" w:eastAsia="Montserrat" w:hAnsiTheme="minorHAnsi" w:cstheme="minorBidi"/>
          <w:color w:val="222222"/>
          <w:sz w:val="22"/>
          <w:szCs w:val="22"/>
        </w:rPr>
      </w:pPr>
      <w:r w:rsidRPr="62FFBCEF">
        <w:rPr>
          <w:rFonts w:asciiTheme="minorHAnsi" w:eastAsia="Montserrat" w:hAnsiTheme="minorHAnsi" w:cstheme="minorBidi"/>
          <w:color w:val="222222"/>
          <w:sz w:val="22"/>
          <w:szCs w:val="22"/>
        </w:rPr>
        <w:lastRenderedPageBreak/>
        <w:t>949-574-3860</w:t>
      </w:r>
    </w:p>
    <w:p w14:paraId="2121BA8D" w14:textId="41F4B826" w:rsidR="2B05FC6E" w:rsidRDefault="2B05FC6E" w:rsidP="62FFBCEF">
      <w:pPr>
        <w:jc w:val="both"/>
        <w:rPr>
          <w:rFonts w:asciiTheme="minorHAnsi" w:eastAsia="Montserrat" w:hAnsiTheme="minorHAnsi" w:cstheme="minorBidi"/>
          <w:color w:val="222222"/>
          <w:sz w:val="22"/>
          <w:szCs w:val="22"/>
        </w:rPr>
      </w:pPr>
      <w:r w:rsidRPr="62FFBCEF">
        <w:rPr>
          <w:rFonts w:asciiTheme="minorHAnsi" w:eastAsia="Montserrat" w:hAnsiTheme="minorHAnsi" w:cstheme="minorBidi"/>
          <w:color w:val="222222"/>
          <w:sz w:val="22"/>
          <w:szCs w:val="22"/>
        </w:rPr>
        <w:t>MIXT@gatewayir.com</w:t>
      </w:r>
    </w:p>
    <w:p w14:paraId="5D0E3D42" w14:textId="77777777" w:rsidR="006A0048" w:rsidRPr="00B66F90" w:rsidRDefault="006A0048" w:rsidP="00B66F90">
      <w:pPr>
        <w:jc w:val="both"/>
        <w:rPr>
          <w:rFonts w:asciiTheme="minorHAnsi" w:hAnsiTheme="minorHAnsi" w:cstheme="minorHAnsi"/>
          <w:color w:val="EBEBEB"/>
          <w:sz w:val="22"/>
          <w:szCs w:val="22"/>
          <w:shd w:val="clear" w:color="auto" w:fill="292929"/>
        </w:rPr>
      </w:pPr>
    </w:p>
    <w:p w14:paraId="0C266E0D" w14:textId="35477497" w:rsidR="0014379E" w:rsidRPr="00B66F90" w:rsidRDefault="0014379E" w:rsidP="00B66F90">
      <w:pPr>
        <w:tabs>
          <w:tab w:val="left" w:pos="4785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sectPr w:rsidR="0014379E" w:rsidRPr="00B66F90" w:rsidSect="00E9248C">
      <w:footerReference w:type="even" r:id="rId14"/>
      <w:footerReference w:type="default" r:id="rId15"/>
      <w:pgSz w:w="12240" w:h="15840"/>
      <w:pgMar w:top="85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1352" w14:textId="77777777" w:rsidR="009919F2" w:rsidRDefault="009919F2">
      <w:r>
        <w:separator/>
      </w:r>
    </w:p>
  </w:endnote>
  <w:endnote w:type="continuationSeparator" w:id="0">
    <w:p w14:paraId="1302523B" w14:textId="77777777" w:rsidR="009919F2" w:rsidRDefault="0099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0D48" w14:textId="77777777" w:rsidR="00FA5603" w:rsidRDefault="00FA5603" w:rsidP="00FA5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850DB" w14:textId="77777777" w:rsidR="00FA5603" w:rsidRDefault="00FA5603" w:rsidP="00FA56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D1CD" w14:textId="4B03BA5D" w:rsidR="00FA5603" w:rsidRPr="0047745D" w:rsidRDefault="00FA5603" w:rsidP="00FA560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7745D">
      <w:rPr>
        <w:rStyle w:val="PageNumber"/>
        <w:rFonts w:ascii="Arial" w:hAnsi="Arial" w:cs="Arial"/>
        <w:sz w:val="20"/>
        <w:szCs w:val="20"/>
      </w:rPr>
      <w:fldChar w:fldCharType="begin"/>
    </w:r>
    <w:r w:rsidRPr="004774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7745D">
      <w:rPr>
        <w:rStyle w:val="PageNumber"/>
        <w:rFonts w:ascii="Arial" w:hAnsi="Arial" w:cs="Arial"/>
        <w:sz w:val="20"/>
        <w:szCs w:val="20"/>
      </w:rPr>
      <w:fldChar w:fldCharType="separate"/>
    </w:r>
    <w:r w:rsidR="009E0F16">
      <w:rPr>
        <w:rStyle w:val="PageNumber"/>
        <w:rFonts w:ascii="Arial" w:hAnsi="Arial" w:cs="Arial"/>
        <w:noProof/>
        <w:sz w:val="20"/>
        <w:szCs w:val="20"/>
      </w:rPr>
      <w:t>1</w:t>
    </w:r>
    <w:r w:rsidRPr="0047745D">
      <w:rPr>
        <w:rStyle w:val="PageNumber"/>
        <w:rFonts w:ascii="Arial" w:hAnsi="Arial" w:cs="Arial"/>
        <w:sz w:val="20"/>
        <w:szCs w:val="20"/>
      </w:rPr>
      <w:fldChar w:fldCharType="end"/>
    </w:r>
  </w:p>
  <w:p w14:paraId="4A4083BB" w14:textId="77777777" w:rsidR="00FA5603" w:rsidRDefault="00AD31A2" w:rsidP="00AD31A2">
    <w:pPr>
      <w:pStyle w:val="Footer"/>
      <w:tabs>
        <w:tab w:val="clear" w:pos="4320"/>
        <w:tab w:val="clear" w:pos="8640"/>
        <w:tab w:val="left" w:pos="2712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884A" w14:textId="77777777" w:rsidR="009919F2" w:rsidRDefault="009919F2">
      <w:r>
        <w:separator/>
      </w:r>
    </w:p>
  </w:footnote>
  <w:footnote w:type="continuationSeparator" w:id="0">
    <w:p w14:paraId="62FC31E5" w14:textId="77777777" w:rsidR="009919F2" w:rsidRDefault="0099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451"/>
    <w:multiLevelType w:val="multilevel"/>
    <w:tmpl w:val="884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17B77"/>
    <w:multiLevelType w:val="hybridMultilevel"/>
    <w:tmpl w:val="ABB24C48"/>
    <w:lvl w:ilvl="0" w:tplc="49FCA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44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6E3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7CE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C4A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08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687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18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DCA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175AF"/>
    <w:multiLevelType w:val="hybridMultilevel"/>
    <w:tmpl w:val="F56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41DD"/>
    <w:multiLevelType w:val="hybridMultilevel"/>
    <w:tmpl w:val="E55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956"/>
    <w:multiLevelType w:val="hybridMultilevel"/>
    <w:tmpl w:val="3DA8E238"/>
    <w:lvl w:ilvl="0" w:tplc="CB5C1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B61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80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761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986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DE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A6C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C26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AC4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6020B"/>
    <w:multiLevelType w:val="multilevel"/>
    <w:tmpl w:val="282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92225"/>
    <w:multiLevelType w:val="hybridMultilevel"/>
    <w:tmpl w:val="46D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BA0"/>
    <w:multiLevelType w:val="multilevel"/>
    <w:tmpl w:val="0F8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D143BC"/>
    <w:multiLevelType w:val="multilevel"/>
    <w:tmpl w:val="864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BF26C0"/>
    <w:multiLevelType w:val="hybridMultilevel"/>
    <w:tmpl w:val="9E24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3C9E"/>
    <w:multiLevelType w:val="hybridMultilevel"/>
    <w:tmpl w:val="7C2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7ewsDA1NjE1MTFT0lEKTi0uzszPAykwrwUAZZLXniwAAAA="/>
  </w:docVars>
  <w:rsids>
    <w:rsidRoot w:val="0014379E"/>
    <w:rsid w:val="0000130A"/>
    <w:rsid w:val="00001516"/>
    <w:rsid w:val="000018B9"/>
    <w:rsid w:val="00025F0E"/>
    <w:rsid w:val="00043D8A"/>
    <w:rsid w:val="000520EF"/>
    <w:rsid w:val="000573A8"/>
    <w:rsid w:val="00063291"/>
    <w:rsid w:val="00067239"/>
    <w:rsid w:val="00071180"/>
    <w:rsid w:val="00095D14"/>
    <w:rsid w:val="000A7C39"/>
    <w:rsid w:val="000B59C8"/>
    <w:rsid w:val="000C2209"/>
    <w:rsid w:val="000C7323"/>
    <w:rsid w:val="000D2FA1"/>
    <w:rsid w:val="000D48A7"/>
    <w:rsid w:val="000E35BD"/>
    <w:rsid w:val="000F5A38"/>
    <w:rsid w:val="00102F21"/>
    <w:rsid w:val="001128BB"/>
    <w:rsid w:val="00115D5C"/>
    <w:rsid w:val="001208E1"/>
    <w:rsid w:val="001352B3"/>
    <w:rsid w:val="00136F99"/>
    <w:rsid w:val="0014379E"/>
    <w:rsid w:val="00181AE0"/>
    <w:rsid w:val="001A1A38"/>
    <w:rsid w:val="001A2046"/>
    <w:rsid w:val="001A44DC"/>
    <w:rsid w:val="001A456C"/>
    <w:rsid w:val="001A51B2"/>
    <w:rsid w:val="001A60EB"/>
    <w:rsid w:val="001B69A3"/>
    <w:rsid w:val="001C09E4"/>
    <w:rsid w:val="001D41FE"/>
    <w:rsid w:val="001D72AE"/>
    <w:rsid w:val="001E3056"/>
    <w:rsid w:val="001E5A15"/>
    <w:rsid w:val="001E5C6F"/>
    <w:rsid w:val="001E6219"/>
    <w:rsid w:val="001E7A06"/>
    <w:rsid w:val="001F136C"/>
    <w:rsid w:val="001F1481"/>
    <w:rsid w:val="001F40CE"/>
    <w:rsid w:val="001F65DD"/>
    <w:rsid w:val="002034D4"/>
    <w:rsid w:val="002072BC"/>
    <w:rsid w:val="00211562"/>
    <w:rsid w:val="002159FF"/>
    <w:rsid w:val="00223EB9"/>
    <w:rsid w:val="00226B37"/>
    <w:rsid w:val="002331EB"/>
    <w:rsid w:val="002409D6"/>
    <w:rsid w:val="00247877"/>
    <w:rsid w:val="00252F90"/>
    <w:rsid w:val="00264EDD"/>
    <w:rsid w:val="00267327"/>
    <w:rsid w:val="00272F69"/>
    <w:rsid w:val="0027676C"/>
    <w:rsid w:val="00283099"/>
    <w:rsid w:val="002835A6"/>
    <w:rsid w:val="00283B50"/>
    <w:rsid w:val="00287A89"/>
    <w:rsid w:val="00290719"/>
    <w:rsid w:val="0029156C"/>
    <w:rsid w:val="00293506"/>
    <w:rsid w:val="002A5641"/>
    <w:rsid w:val="002A71D0"/>
    <w:rsid w:val="002C0458"/>
    <w:rsid w:val="002C0784"/>
    <w:rsid w:val="002C0921"/>
    <w:rsid w:val="002C4C2A"/>
    <w:rsid w:val="002C796D"/>
    <w:rsid w:val="002D3257"/>
    <w:rsid w:val="002E08D2"/>
    <w:rsid w:val="002E123A"/>
    <w:rsid w:val="002E7A77"/>
    <w:rsid w:val="002F029A"/>
    <w:rsid w:val="002F7969"/>
    <w:rsid w:val="002F7E01"/>
    <w:rsid w:val="003011A1"/>
    <w:rsid w:val="003020F5"/>
    <w:rsid w:val="00310404"/>
    <w:rsid w:val="00320040"/>
    <w:rsid w:val="00320F36"/>
    <w:rsid w:val="00321387"/>
    <w:rsid w:val="00321475"/>
    <w:rsid w:val="00323147"/>
    <w:rsid w:val="00324727"/>
    <w:rsid w:val="00325439"/>
    <w:rsid w:val="0035763D"/>
    <w:rsid w:val="00361507"/>
    <w:rsid w:val="00365DA1"/>
    <w:rsid w:val="00373258"/>
    <w:rsid w:val="00377EF3"/>
    <w:rsid w:val="003823E7"/>
    <w:rsid w:val="003954CD"/>
    <w:rsid w:val="003C7F34"/>
    <w:rsid w:val="003F0087"/>
    <w:rsid w:val="003F2395"/>
    <w:rsid w:val="004025B4"/>
    <w:rsid w:val="00410834"/>
    <w:rsid w:val="004203B7"/>
    <w:rsid w:val="0043081D"/>
    <w:rsid w:val="00431AD9"/>
    <w:rsid w:val="0043400F"/>
    <w:rsid w:val="00435FDE"/>
    <w:rsid w:val="00454D90"/>
    <w:rsid w:val="0046286B"/>
    <w:rsid w:val="00470E77"/>
    <w:rsid w:val="00473EA3"/>
    <w:rsid w:val="00484F45"/>
    <w:rsid w:val="00491457"/>
    <w:rsid w:val="00493F29"/>
    <w:rsid w:val="00496D7F"/>
    <w:rsid w:val="004C7559"/>
    <w:rsid w:val="004C7D4A"/>
    <w:rsid w:val="004D09EA"/>
    <w:rsid w:val="004D1534"/>
    <w:rsid w:val="004D7E39"/>
    <w:rsid w:val="004D7E57"/>
    <w:rsid w:val="004E794E"/>
    <w:rsid w:val="004F2056"/>
    <w:rsid w:val="004F51AE"/>
    <w:rsid w:val="005010C3"/>
    <w:rsid w:val="00511953"/>
    <w:rsid w:val="00522631"/>
    <w:rsid w:val="00522BF6"/>
    <w:rsid w:val="00537A07"/>
    <w:rsid w:val="00553937"/>
    <w:rsid w:val="0055474B"/>
    <w:rsid w:val="005550EA"/>
    <w:rsid w:val="005631BA"/>
    <w:rsid w:val="00565ECB"/>
    <w:rsid w:val="00572C9B"/>
    <w:rsid w:val="005820C8"/>
    <w:rsid w:val="005B0814"/>
    <w:rsid w:val="005C0951"/>
    <w:rsid w:val="005C4BB4"/>
    <w:rsid w:val="005D3886"/>
    <w:rsid w:val="005E0CE2"/>
    <w:rsid w:val="005F055F"/>
    <w:rsid w:val="005F395C"/>
    <w:rsid w:val="005F77E0"/>
    <w:rsid w:val="00604567"/>
    <w:rsid w:val="00616C1D"/>
    <w:rsid w:val="0062180B"/>
    <w:rsid w:val="006243D3"/>
    <w:rsid w:val="00627F68"/>
    <w:rsid w:val="00632580"/>
    <w:rsid w:val="006375BD"/>
    <w:rsid w:val="00643410"/>
    <w:rsid w:val="006435B2"/>
    <w:rsid w:val="006507BF"/>
    <w:rsid w:val="006577B4"/>
    <w:rsid w:val="0066435E"/>
    <w:rsid w:val="006678B3"/>
    <w:rsid w:val="00671D62"/>
    <w:rsid w:val="0067539D"/>
    <w:rsid w:val="006762FA"/>
    <w:rsid w:val="00680DEF"/>
    <w:rsid w:val="006818BC"/>
    <w:rsid w:val="00685F75"/>
    <w:rsid w:val="00694318"/>
    <w:rsid w:val="0069655D"/>
    <w:rsid w:val="006A0048"/>
    <w:rsid w:val="006A2327"/>
    <w:rsid w:val="006A3953"/>
    <w:rsid w:val="006B61F7"/>
    <w:rsid w:val="006B6C1F"/>
    <w:rsid w:val="006C0FC6"/>
    <w:rsid w:val="006C2BC8"/>
    <w:rsid w:val="006C4D99"/>
    <w:rsid w:val="006D117E"/>
    <w:rsid w:val="006D6B2D"/>
    <w:rsid w:val="006E4E18"/>
    <w:rsid w:val="006F5372"/>
    <w:rsid w:val="00701285"/>
    <w:rsid w:val="0070445B"/>
    <w:rsid w:val="00704473"/>
    <w:rsid w:val="0070610B"/>
    <w:rsid w:val="00712CDE"/>
    <w:rsid w:val="007134BE"/>
    <w:rsid w:val="00714F32"/>
    <w:rsid w:val="007235F6"/>
    <w:rsid w:val="007278EB"/>
    <w:rsid w:val="00730D27"/>
    <w:rsid w:val="00736F50"/>
    <w:rsid w:val="007426D2"/>
    <w:rsid w:val="0075517B"/>
    <w:rsid w:val="007646E6"/>
    <w:rsid w:val="00765BDD"/>
    <w:rsid w:val="00776054"/>
    <w:rsid w:val="00777C0B"/>
    <w:rsid w:val="00782138"/>
    <w:rsid w:val="007844A8"/>
    <w:rsid w:val="007A27F1"/>
    <w:rsid w:val="007A29E2"/>
    <w:rsid w:val="007A691A"/>
    <w:rsid w:val="007A6B48"/>
    <w:rsid w:val="007C0099"/>
    <w:rsid w:val="007E5610"/>
    <w:rsid w:val="007F20D2"/>
    <w:rsid w:val="0080206E"/>
    <w:rsid w:val="00802980"/>
    <w:rsid w:val="00804607"/>
    <w:rsid w:val="0080467A"/>
    <w:rsid w:val="00810B56"/>
    <w:rsid w:val="008172AA"/>
    <w:rsid w:val="00830206"/>
    <w:rsid w:val="00831F09"/>
    <w:rsid w:val="00835A90"/>
    <w:rsid w:val="00843046"/>
    <w:rsid w:val="0084780D"/>
    <w:rsid w:val="00852B35"/>
    <w:rsid w:val="00853626"/>
    <w:rsid w:val="00854E25"/>
    <w:rsid w:val="0086072E"/>
    <w:rsid w:val="0086609F"/>
    <w:rsid w:val="0087575F"/>
    <w:rsid w:val="008805DC"/>
    <w:rsid w:val="0088277D"/>
    <w:rsid w:val="00887149"/>
    <w:rsid w:val="00892295"/>
    <w:rsid w:val="00893CDC"/>
    <w:rsid w:val="00893E03"/>
    <w:rsid w:val="008A739F"/>
    <w:rsid w:val="008B0295"/>
    <w:rsid w:val="008D3649"/>
    <w:rsid w:val="008D7E00"/>
    <w:rsid w:val="008E1760"/>
    <w:rsid w:val="008E4975"/>
    <w:rsid w:val="008F06B0"/>
    <w:rsid w:val="008F25C4"/>
    <w:rsid w:val="009140ED"/>
    <w:rsid w:val="00914917"/>
    <w:rsid w:val="009434C7"/>
    <w:rsid w:val="009603BC"/>
    <w:rsid w:val="00960978"/>
    <w:rsid w:val="0096175F"/>
    <w:rsid w:val="00970BF7"/>
    <w:rsid w:val="00971D34"/>
    <w:rsid w:val="00974748"/>
    <w:rsid w:val="00980C78"/>
    <w:rsid w:val="00984E40"/>
    <w:rsid w:val="009919F2"/>
    <w:rsid w:val="00997B68"/>
    <w:rsid w:val="009A50B8"/>
    <w:rsid w:val="009B1223"/>
    <w:rsid w:val="009B2E8D"/>
    <w:rsid w:val="009C778B"/>
    <w:rsid w:val="009D534F"/>
    <w:rsid w:val="009E0F16"/>
    <w:rsid w:val="009E175E"/>
    <w:rsid w:val="009E47D8"/>
    <w:rsid w:val="009E604F"/>
    <w:rsid w:val="00A037BC"/>
    <w:rsid w:val="00A12C5C"/>
    <w:rsid w:val="00A27B95"/>
    <w:rsid w:val="00A37DF0"/>
    <w:rsid w:val="00A40D14"/>
    <w:rsid w:val="00A42A52"/>
    <w:rsid w:val="00A54E78"/>
    <w:rsid w:val="00A556F1"/>
    <w:rsid w:val="00A603CC"/>
    <w:rsid w:val="00A8037E"/>
    <w:rsid w:val="00A8218B"/>
    <w:rsid w:val="00A92F04"/>
    <w:rsid w:val="00A93B8A"/>
    <w:rsid w:val="00AA04C6"/>
    <w:rsid w:val="00AA6898"/>
    <w:rsid w:val="00AB1123"/>
    <w:rsid w:val="00AB1591"/>
    <w:rsid w:val="00AB56C7"/>
    <w:rsid w:val="00AB64D2"/>
    <w:rsid w:val="00AC2AD3"/>
    <w:rsid w:val="00AD24DF"/>
    <w:rsid w:val="00AD31A2"/>
    <w:rsid w:val="00AE33BE"/>
    <w:rsid w:val="00AF02C4"/>
    <w:rsid w:val="00AF175A"/>
    <w:rsid w:val="00AF7045"/>
    <w:rsid w:val="00B215A2"/>
    <w:rsid w:val="00B2477D"/>
    <w:rsid w:val="00B300FB"/>
    <w:rsid w:val="00B312BA"/>
    <w:rsid w:val="00B5174B"/>
    <w:rsid w:val="00B6093F"/>
    <w:rsid w:val="00B60B8A"/>
    <w:rsid w:val="00B60D28"/>
    <w:rsid w:val="00B62D72"/>
    <w:rsid w:val="00B63BBD"/>
    <w:rsid w:val="00B66F90"/>
    <w:rsid w:val="00B802CE"/>
    <w:rsid w:val="00B83F4A"/>
    <w:rsid w:val="00B87B59"/>
    <w:rsid w:val="00B941D1"/>
    <w:rsid w:val="00BA1EF0"/>
    <w:rsid w:val="00BB02D1"/>
    <w:rsid w:val="00BC2708"/>
    <w:rsid w:val="00BE309E"/>
    <w:rsid w:val="00BE402B"/>
    <w:rsid w:val="00BE62F5"/>
    <w:rsid w:val="00C04766"/>
    <w:rsid w:val="00C137F3"/>
    <w:rsid w:val="00C150DC"/>
    <w:rsid w:val="00C23454"/>
    <w:rsid w:val="00C3002B"/>
    <w:rsid w:val="00C427AF"/>
    <w:rsid w:val="00C475B6"/>
    <w:rsid w:val="00C51277"/>
    <w:rsid w:val="00C619F4"/>
    <w:rsid w:val="00C83F9A"/>
    <w:rsid w:val="00CA23BB"/>
    <w:rsid w:val="00CA71DF"/>
    <w:rsid w:val="00CE7339"/>
    <w:rsid w:val="00CF0081"/>
    <w:rsid w:val="00CF17E5"/>
    <w:rsid w:val="00CF1FBF"/>
    <w:rsid w:val="00CF2EAE"/>
    <w:rsid w:val="00D207B7"/>
    <w:rsid w:val="00D25B4D"/>
    <w:rsid w:val="00D41D8A"/>
    <w:rsid w:val="00D74450"/>
    <w:rsid w:val="00D8435D"/>
    <w:rsid w:val="00D9376B"/>
    <w:rsid w:val="00DA3F90"/>
    <w:rsid w:val="00DA7A18"/>
    <w:rsid w:val="00DA7A95"/>
    <w:rsid w:val="00DC430D"/>
    <w:rsid w:val="00DC6DF4"/>
    <w:rsid w:val="00DD19A6"/>
    <w:rsid w:val="00DE762F"/>
    <w:rsid w:val="00DF2B28"/>
    <w:rsid w:val="00E00354"/>
    <w:rsid w:val="00E03D0A"/>
    <w:rsid w:val="00E05A5C"/>
    <w:rsid w:val="00E05FBF"/>
    <w:rsid w:val="00E2006E"/>
    <w:rsid w:val="00E308D0"/>
    <w:rsid w:val="00E40381"/>
    <w:rsid w:val="00E45ECC"/>
    <w:rsid w:val="00E54297"/>
    <w:rsid w:val="00E64565"/>
    <w:rsid w:val="00E70AE9"/>
    <w:rsid w:val="00E70E7B"/>
    <w:rsid w:val="00E741A4"/>
    <w:rsid w:val="00E80672"/>
    <w:rsid w:val="00E9248C"/>
    <w:rsid w:val="00E930E3"/>
    <w:rsid w:val="00EA4FFA"/>
    <w:rsid w:val="00EB49CE"/>
    <w:rsid w:val="00EB55DE"/>
    <w:rsid w:val="00EC66AB"/>
    <w:rsid w:val="00EE2BBE"/>
    <w:rsid w:val="00EF03D2"/>
    <w:rsid w:val="00EF7876"/>
    <w:rsid w:val="00F01732"/>
    <w:rsid w:val="00F15AAB"/>
    <w:rsid w:val="00F33BA8"/>
    <w:rsid w:val="00F42B4E"/>
    <w:rsid w:val="00F46226"/>
    <w:rsid w:val="00F76423"/>
    <w:rsid w:val="00F771D2"/>
    <w:rsid w:val="00F86B67"/>
    <w:rsid w:val="00F93DE1"/>
    <w:rsid w:val="00F9567C"/>
    <w:rsid w:val="00F968E6"/>
    <w:rsid w:val="00FA5603"/>
    <w:rsid w:val="00FB75CF"/>
    <w:rsid w:val="00FD09FB"/>
    <w:rsid w:val="00FE2B04"/>
    <w:rsid w:val="00FE581F"/>
    <w:rsid w:val="00FE6B88"/>
    <w:rsid w:val="00FF54C1"/>
    <w:rsid w:val="03B89F1D"/>
    <w:rsid w:val="04500362"/>
    <w:rsid w:val="05C9302C"/>
    <w:rsid w:val="07549C73"/>
    <w:rsid w:val="07999EAA"/>
    <w:rsid w:val="08E811F4"/>
    <w:rsid w:val="0A586F07"/>
    <w:rsid w:val="0A8AAA8D"/>
    <w:rsid w:val="0BACD418"/>
    <w:rsid w:val="0C9F04AC"/>
    <w:rsid w:val="0D48A479"/>
    <w:rsid w:val="0DB8EB6A"/>
    <w:rsid w:val="0F5C5548"/>
    <w:rsid w:val="1014526C"/>
    <w:rsid w:val="1133F167"/>
    <w:rsid w:val="121C159C"/>
    <w:rsid w:val="12378AC0"/>
    <w:rsid w:val="13C2E053"/>
    <w:rsid w:val="13CA405D"/>
    <w:rsid w:val="15893E7A"/>
    <w:rsid w:val="15C0FAD7"/>
    <w:rsid w:val="1608B107"/>
    <w:rsid w:val="19F8C0E9"/>
    <w:rsid w:val="1A783958"/>
    <w:rsid w:val="1A8FF001"/>
    <w:rsid w:val="1C9FAE36"/>
    <w:rsid w:val="1D90FF86"/>
    <w:rsid w:val="1E8E8B19"/>
    <w:rsid w:val="20803798"/>
    <w:rsid w:val="21E9306D"/>
    <w:rsid w:val="2470CB4C"/>
    <w:rsid w:val="26BE5EC5"/>
    <w:rsid w:val="26D899E3"/>
    <w:rsid w:val="284FC6D1"/>
    <w:rsid w:val="2B05FC6E"/>
    <w:rsid w:val="2B52B7BD"/>
    <w:rsid w:val="2C032EA3"/>
    <w:rsid w:val="2CD55FC1"/>
    <w:rsid w:val="2D6DD840"/>
    <w:rsid w:val="2DDB91A4"/>
    <w:rsid w:val="2EB5A9E1"/>
    <w:rsid w:val="312EC633"/>
    <w:rsid w:val="3223BF4B"/>
    <w:rsid w:val="32ADF84A"/>
    <w:rsid w:val="352FF91C"/>
    <w:rsid w:val="36417DB2"/>
    <w:rsid w:val="3700D768"/>
    <w:rsid w:val="3840CE35"/>
    <w:rsid w:val="3A9A4EC7"/>
    <w:rsid w:val="3B7241B3"/>
    <w:rsid w:val="3C213FF3"/>
    <w:rsid w:val="3D46B27E"/>
    <w:rsid w:val="3E6D97F3"/>
    <w:rsid w:val="3F1D92E7"/>
    <w:rsid w:val="4306158A"/>
    <w:rsid w:val="447B8EFC"/>
    <w:rsid w:val="468AA084"/>
    <w:rsid w:val="4792B63A"/>
    <w:rsid w:val="48FB7C8D"/>
    <w:rsid w:val="49229804"/>
    <w:rsid w:val="4B9CACD3"/>
    <w:rsid w:val="4C7540AF"/>
    <w:rsid w:val="4CCC88FB"/>
    <w:rsid w:val="4EDFB87A"/>
    <w:rsid w:val="50665046"/>
    <w:rsid w:val="509D67E8"/>
    <w:rsid w:val="517D0142"/>
    <w:rsid w:val="55CD97D7"/>
    <w:rsid w:val="561A3FC3"/>
    <w:rsid w:val="56817D18"/>
    <w:rsid w:val="57C2B675"/>
    <w:rsid w:val="584D6767"/>
    <w:rsid w:val="59761620"/>
    <w:rsid w:val="5A9DE9DF"/>
    <w:rsid w:val="5AC3EDB8"/>
    <w:rsid w:val="5D88299B"/>
    <w:rsid w:val="5F22FD40"/>
    <w:rsid w:val="5F83D103"/>
    <w:rsid w:val="62433AAD"/>
    <w:rsid w:val="626920AA"/>
    <w:rsid w:val="62FFBCEF"/>
    <w:rsid w:val="65380C4C"/>
    <w:rsid w:val="6585314F"/>
    <w:rsid w:val="666D74DA"/>
    <w:rsid w:val="69747B18"/>
    <w:rsid w:val="69E158F3"/>
    <w:rsid w:val="6AE218B9"/>
    <w:rsid w:val="6C383C85"/>
    <w:rsid w:val="6DBA7B97"/>
    <w:rsid w:val="6F5505B4"/>
    <w:rsid w:val="6FC1DE7A"/>
    <w:rsid w:val="70452C40"/>
    <w:rsid w:val="707C1300"/>
    <w:rsid w:val="7092498C"/>
    <w:rsid w:val="71CD198B"/>
    <w:rsid w:val="71FA887B"/>
    <w:rsid w:val="73DB22E0"/>
    <w:rsid w:val="74246E15"/>
    <w:rsid w:val="74F7BC9B"/>
    <w:rsid w:val="782DF2F5"/>
    <w:rsid w:val="7A8E4F54"/>
    <w:rsid w:val="7C54AA31"/>
    <w:rsid w:val="7E0991FB"/>
    <w:rsid w:val="7E489EE0"/>
    <w:rsid w:val="7EE98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1DFB23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D3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4379E"/>
    <w:pPr>
      <w:outlineLvl w:val="0"/>
    </w:pPr>
    <w:rPr>
      <w:rFonts w:ascii="Helvetica" w:eastAsia="ヒラギノ角ゴ Pro W3" w:hAnsi="Helvetica" w:cs="Times New Roman"/>
      <w:color w:val="000000"/>
      <w:sz w:val="22"/>
      <w:szCs w:val="20"/>
    </w:rPr>
  </w:style>
  <w:style w:type="character" w:styleId="Hyperlink">
    <w:name w:val="Hyperlink"/>
    <w:uiPriority w:val="99"/>
    <w:unhideWhenUsed/>
    <w:rsid w:val="0014379E"/>
    <w:rPr>
      <w:color w:val="0000FF"/>
      <w:u w:val="single"/>
    </w:rPr>
  </w:style>
  <w:style w:type="paragraph" w:styleId="Footer">
    <w:name w:val="footer"/>
    <w:basedOn w:val="Normal"/>
    <w:link w:val="FooterChar"/>
    <w:rsid w:val="00143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379E"/>
    <w:rPr>
      <w:rFonts w:ascii="Times New Roman" w:eastAsia="Times New Roman" w:hAnsi="Times New Roman" w:cs="Times New Roman"/>
    </w:rPr>
  </w:style>
  <w:style w:type="character" w:styleId="PageNumber">
    <w:name w:val="page number"/>
    <w:rsid w:val="0014379E"/>
  </w:style>
  <w:style w:type="character" w:styleId="FollowedHyperlink">
    <w:name w:val="FollowedHyperlink"/>
    <w:basedOn w:val="DefaultParagraphFont"/>
    <w:uiPriority w:val="99"/>
    <w:semiHidden/>
    <w:unhideWhenUsed/>
    <w:rsid w:val="001437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0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0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D9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603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60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A56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D31A2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D3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A2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980C7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56C"/>
    <w:pPr>
      <w:ind w:left="720"/>
    </w:pPr>
    <w:rPr>
      <w:rFonts w:ascii="Calibri" w:eastAsiaTheme="minorHAnsi" w:hAnsi="Calibri" w:cs="Calibri"/>
      <w:lang w:val="en-ZA" w:eastAsia="en-Z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5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5D5C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efaultParagraphFont"/>
    <w:uiPriority w:val="99"/>
    <w:rsid w:val="00F956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xtelematic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xtelematics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884C2D0C3A47BD9178B86B45B0F3" ma:contentTypeVersion="18" ma:contentTypeDescription="Create a new document." ma:contentTypeScope="" ma:versionID="64b1f9095df43f974327350614a241d3">
  <xsd:schema xmlns:xsd="http://www.w3.org/2001/XMLSchema" xmlns:xs="http://www.w3.org/2001/XMLSchema" xmlns:p="http://schemas.microsoft.com/office/2006/metadata/properties" xmlns:ns1="http://schemas.microsoft.com/sharepoint/v3" xmlns:ns2="d4a92c23-be33-4cc0-b67f-381f588e7253" xmlns:ns3="02bbab77-cbf2-4c64-879d-96f9a2d53a4f" targetNamespace="http://schemas.microsoft.com/office/2006/metadata/properties" ma:root="true" ma:fieldsID="74e9c82603238344e6e291cba94973ac" ns1:_="" ns2:_="" ns3:_="">
    <xsd:import namespace="http://schemas.microsoft.com/sharepoint/v3"/>
    <xsd:import namespace="d4a92c23-be33-4cc0-b67f-381f588e7253"/>
    <xsd:import namespace="02bbab77-cbf2-4c64-879d-96f9a2d53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92c23-be33-4cc0-b67f-381f588e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2315de-a5db-461a-ab16-6b08bdd8f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b77-cbf2-4c64-879d-96f9a2d53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1e17b-daae-48dc-ba95-325d1a6dd2b7}" ma:internalName="TaxCatchAll" ma:showField="CatchAllData" ma:web="02bbab77-cbf2-4c64-879d-96f9a2d53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a92c23-be33-4cc0-b67f-381f588e7253">
      <Terms xmlns="http://schemas.microsoft.com/office/infopath/2007/PartnerControls"/>
    </lcf76f155ced4ddcb4097134ff3c332f>
    <TaxCatchAll xmlns="02bbab77-cbf2-4c64-879d-96f9a2d53a4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BC8D-6113-4A91-9C80-63AC682DE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92c23-be33-4cc0-b67f-381f588e7253"/>
    <ds:schemaRef ds:uri="02bbab77-cbf2-4c64-879d-96f9a2d5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46C69-5C4C-410E-832E-D862B6294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14F31-B8E5-41A4-B873-B833DA585F81}">
  <ds:schemaRefs>
    <ds:schemaRef ds:uri="http://schemas.microsoft.com/office/2006/metadata/properties"/>
    <ds:schemaRef ds:uri="http://schemas.microsoft.com/office/infopath/2007/PartnerControls"/>
    <ds:schemaRef ds:uri="d4a92c23-be33-4cc0-b67f-381f588e7253"/>
    <ds:schemaRef ds:uri="02bbab77-cbf2-4c64-879d-96f9a2d53a4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299D83-0E30-4304-B2D2-B01E273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renay tandy</cp:lastModifiedBy>
  <cp:revision>4</cp:revision>
  <cp:lastPrinted>2019-05-03T11:23:00Z</cp:lastPrinted>
  <dcterms:created xsi:type="dcterms:W3CDTF">2023-05-24T15:07:00Z</dcterms:created>
  <dcterms:modified xsi:type="dcterms:W3CDTF">2023-05-25T07:58:00Z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0x010100BD1F884C2D0C3A47BD9178B86B45B0F3</vt:lpwstr>
  </property>
  <property fmtid="{D5CDD505-2E9C-101B-9397-08002B2CF9AE}" pid="3" name="MediaServiceImageTags">
    <vt:lpwstr/>
  </property>
  <property fmtid="{D5CDD505-2E9C-101B-9397-08002B2CF9AE}" pid="4" name="GrammarlyDocumentId">
    <vt:lpwstr>fc240b58a29c46a5633b139d9299d502af186305693908eb2ae214885c25de3c</vt:lpwstr>
  </property>
</Properties>
</file>