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69931" w14:textId="55EFD5A0" w:rsidR="00F07840" w:rsidRPr="00F07840" w:rsidRDefault="00603065" w:rsidP="00F07840">
      <w:pPr>
        <w:pStyle w:val="Heading1"/>
        <w:numPr>
          <w:ilvl w:val="0"/>
          <w:numId w:val="0"/>
        </w:numPr>
        <w:spacing w:before="0"/>
        <w:ind w:left="567"/>
        <w:jc w:val="center"/>
        <w:rPr>
          <w:rFonts w:ascii="Open Sans" w:hAnsi="Open Sans" w:cs="Open Sans"/>
          <w:color w:val="2D2D2D"/>
        </w:rPr>
      </w:pPr>
      <w:r>
        <w:rPr>
          <w:rFonts w:ascii="Open Sans" w:hAnsi="Open Sans" w:cs="Open Sans"/>
          <w:color w:val="2D2D2D"/>
        </w:rPr>
        <w:t xml:space="preserve">Mining Indaba 2023 places </w:t>
      </w:r>
      <w:r w:rsidR="008C7346">
        <w:rPr>
          <w:rFonts w:ascii="Open Sans" w:hAnsi="Open Sans" w:cs="Open Sans"/>
          <w:color w:val="2D2D2D"/>
        </w:rPr>
        <w:t xml:space="preserve">the </w:t>
      </w:r>
      <w:r>
        <w:rPr>
          <w:rFonts w:ascii="Open Sans" w:hAnsi="Open Sans" w:cs="Open Sans"/>
          <w:color w:val="2D2D2D"/>
        </w:rPr>
        <w:t xml:space="preserve">spotlight on energy management in </w:t>
      </w:r>
      <w:proofErr w:type="gramStart"/>
      <w:r>
        <w:rPr>
          <w:rFonts w:ascii="Open Sans" w:hAnsi="Open Sans" w:cs="Open Sans"/>
          <w:color w:val="2D2D2D"/>
        </w:rPr>
        <w:t>mining</w:t>
      </w:r>
      <w:proofErr w:type="gramEnd"/>
    </w:p>
    <w:p w14:paraId="377CA65B" w14:textId="745AC1B8" w:rsidR="00F07840" w:rsidRPr="00F07840" w:rsidRDefault="00F07840" w:rsidP="00603065">
      <w:pPr>
        <w:pStyle w:val="NormalWeb"/>
        <w:rPr>
          <w:rFonts w:asciiTheme="minorHAnsi" w:hAnsiTheme="minorHAnsi" w:cstheme="minorHAnsi"/>
          <w:b/>
          <w:bCs/>
          <w:color w:val="2D2D2D"/>
          <w:sz w:val="20"/>
          <w:szCs w:val="20"/>
        </w:rPr>
      </w:pPr>
      <w:r>
        <w:rPr>
          <w:rFonts w:asciiTheme="minorHAnsi" w:hAnsiTheme="minorHAnsi" w:cstheme="minorHAnsi"/>
          <w:b/>
          <w:bCs/>
          <w:color w:val="2D2D2D"/>
          <w:sz w:val="20"/>
          <w:szCs w:val="20"/>
        </w:rPr>
        <w:t xml:space="preserve">By </w:t>
      </w:r>
      <w:bookmarkStart w:id="0" w:name="_Hlk125548576"/>
      <w:r w:rsidRPr="00F07840">
        <w:rPr>
          <w:rFonts w:asciiTheme="minorHAnsi" w:hAnsiTheme="minorHAnsi" w:cstheme="minorHAnsi"/>
          <w:b/>
          <w:bCs/>
          <w:color w:val="2D2D2D"/>
          <w:sz w:val="20"/>
          <w:szCs w:val="20"/>
        </w:rPr>
        <w:t>Malvin Naicker, Managing Director, Hitachi Energy, Sub-Saharan Africa</w:t>
      </w:r>
      <w:bookmarkEnd w:id="0"/>
    </w:p>
    <w:p w14:paraId="6FD3D930" w14:textId="77777777" w:rsidR="00F07840" w:rsidRDefault="00F07840" w:rsidP="00603065">
      <w:pPr>
        <w:pStyle w:val="NormalWeb"/>
        <w:rPr>
          <w:rFonts w:asciiTheme="minorHAnsi" w:hAnsiTheme="minorHAnsi" w:cstheme="minorHAnsi"/>
          <w:color w:val="2D2D2D"/>
          <w:sz w:val="20"/>
          <w:szCs w:val="20"/>
        </w:rPr>
      </w:pPr>
    </w:p>
    <w:p w14:paraId="24494ED2" w14:textId="363023A2" w:rsidR="00603065" w:rsidRPr="00603065" w:rsidRDefault="00603065" w:rsidP="00603065">
      <w:pPr>
        <w:pStyle w:val="NormalWeb"/>
        <w:rPr>
          <w:rFonts w:asciiTheme="minorHAnsi" w:hAnsiTheme="minorHAnsi" w:cstheme="minorHAnsi"/>
          <w:color w:val="2D2D2D"/>
          <w:sz w:val="20"/>
          <w:szCs w:val="20"/>
        </w:rPr>
      </w:pPr>
      <w:r>
        <w:rPr>
          <w:rFonts w:asciiTheme="minorHAnsi" w:hAnsiTheme="minorHAnsi" w:cstheme="minorHAnsi"/>
          <w:color w:val="2D2D2D"/>
          <w:sz w:val="20"/>
          <w:szCs w:val="20"/>
        </w:rPr>
        <w:t xml:space="preserve">The theme of ‘Climate-Smart Mining’ for </w:t>
      </w:r>
      <w:r w:rsidRPr="00603065">
        <w:rPr>
          <w:rFonts w:asciiTheme="minorHAnsi" w:hAnsiTheme="minorHAnsi" w:cstheme="minorHAnsi"/>
          <w:color w:val="2D2D2D"/>
          <w:sz w:val="20"/>
          <w:szCs w:val="20"/>
        </w:rPr>
        <w:t xml:space="preserve">Investing in </w:t>
      </w:r>
      <w:hyperlink r:id="rId15" w:history="1">
        <w:r w:rsidRPr="00062274">
          <w:rPr>
            <w:rStyle w:val="Hyperlink"/>
            <w:rFonts w:asciiTheme="minorHAnsi" w:hAnsiTheme="minorHAnsi" w:cstheme="minorHAnsi"/>
            <w:color w:val="auto"/>
            <w:sz w:val="20"/>
            <w:szCs w:val="20"/>
          </w:rPr>
          <w:t>African Mining Indaba (Mining Indaba) 2023</w:t>
        </w:r>
      </w:hyperlink>
      <w:r>
        <w:rPr>
          <w:rFonts w:asciiTheme="minorHAnsi" w:hAnsiTheme="minorHAnsi" w:cstheme="minorHAnsi"/>
          <w:color w:val="2D2D2D"/>
          <w:sz w:val="20"/>
          <w:szCs w:val="20"/>
        </w:rPr>
        <w:t xml:space="preserve"> from 6 to 9 February 2023 reflects the trend of t</w:t>
      </w:r>
      <w:r w:rsidRPr="00603065">
        <w:rPr>
          <w:rFonts w:asciiTheme="minorHAnsi" w:hAnsiTheme="minorHAnsi" w:cstheme="minorHAnsi"/>
          <w:color w:val="2D2D2D"/>
          <w:sz w:val="20"/>
          <w:szCs w:val="20"/>
        </w:rPr>
        <w:t>he world turning to renewable energy to deliver on the promise of a carbon-neutral future. To limit the impacts of global climate change, we need to shift away from fossil fuels and look to renewable sources such as solar, wind and hydropower that capture naturally occurring energy and convert it into electricity. This electricity, in turn, will become the backbone of our entire energy system, powering all elements of modern society from transportation to heating and cooling to a myriad of industrial processes.</w:t>
      </w:r>
    </w:p>
    <w:p w14:paraId="19E7C0B3" w14:textId="77777777" w:rsidR="00603065" w:rsidRDefault="00603065" w:rsidP="00603065">
      <w:pPr>
        <w:pStyle w:val="NormalWeb"/>
        <w:rPr>
          <w:rFonts w:asciiTheme="minorHAnsi" w:hAnsiTheme="minorHAnsi" w:cstheme="minorHAnsi"/>
          <w:color w:val="2D2D2D"/>
          <w:sz w:val="20"/>
          <w:szCs w:val="20"/>
        </w:rPr>
      </w:pPr>
    </w:p>
    <w:p w14:paraId="2B619C24" w14:textId="677406D2" w:rsidR="00603065" w:rsidRPr="00603065" w:rsidRDefault="00603065" w:rsidP="00603065">
      <w:pPr>
        <w:pStyle w:val="NormalWeb"/>
        <w:rPr>
          <w:rFonts w:asciiTheme="minorHAnsi" w:hAnsiTheme="minorHAnsi" w:cstheme="minorHAnsi"/>
          <w:color w:val="2D2D2D"/>
          <w:sz w:val="20"/>
          <w:szCs w:val="20"/>
        </w:rPr>
      </w:pPr>
      <w:r w:rsidRPr="00603065">
        <w:rPr>
          <w:rFonts w:asciiTheme="minorHAnsi" w:hAnsiTheme="minorHAnsi" w:cstheme="minorHAnsi"/>
          <w:color w:val="2D2D2D"/>
          <w:sz w:val="20"/>
          <w:szCs w:val="20"/>
        </w:rPr>
        <w:t xml:space="preserve">In South Africa, mines are grappling with energy security due to unreliable utility generation. Hence the industry is progressing with plans to replace </w:t>
      </w:r>
      <w:r w:rsidR="006E0B95">
        <w:rPr>
          <w:rFonts w:asciiTheme="minorHAnsi" w:hAnsiTheme="minorHAnsi" w:cstheme="minorHAnsi"/>
          <w:color w:val="2D2D2D"/>
          <w:sz w:val="20"/>
          <w:szCs w:val="20"/>
        </w:rPr>
        <w:t>conventional</w:t>
      </w:r>
      <w:r w:rsidR="006E0B95" w:rsidRPr="00603065">
        <w:rPr>
          <w:rFonts w:asciiTheme="minorHAnsi" w:hAnsiTheme="minorHAnsi" w:cstheme="minorHAnsi"/>
          <w:color w:val="2D2D2D"/>
          <w:sz w:val="20"/>
          <w:szCs w:val="20"/>
        </w:rPr>
        <w:t xml:space="preserve"> </w:t>
      </w:r>
      <w:r w:rsidRPr="00603065">
        <w:rPr>
          <w:rFonts w:asciiTheme="minorHAnsi" w:hAnsiTheme="minorHAnsi" w:cstheme="minorHAnsi"/>
          <w:color w:val="2D2D2D"/>
          <w:sz w:val="20"/>
          <w:szCs w:val="20"/>
        </w:rPr>
        <w:t xml:space="preserve">generation with renewable sources under their control that may also be remote and require wheeling through the grid. This is where </w:t>
      </w:r>
      <w:r>
        <w:rPr>
          <w:rFonts w:asciiTheme="minorHAnsi" w:hAnsiTheme="minorHAnsi" w:cstheme="minorHAnsi"/>
          <w:color w:val="2D2D2D"/>
          <w:sz w:val="20"/>
          <w:szCs w:val="20"/>
        </w:rPr>
        <w:t xml:space="preserve">the expertise of </w:t>
      </w:r>
      <w:hyperlink r:id="rId16" w:history="1">
        <w:r w:rsidRPr="00062274">
          <w:rPr>
            <w:rStyle w:val="Hyperlink"/>
            <w:rFonts w:asciiTheme="minorHAnsi" w:hAnsiTheme="minorHAnsi" w:cstheme="minorHAnsi"/>
            <w:color w:val="auto"/>
            <w:sz w:val="20"/>
            <w:szCs w:val="20"/>
          </w:rPr>
          <w:t>Hitachi Energy</w:t>
        </w:r>
      </w:hyperlink>
      <w:r>
        <w:rPr>
          <w:rFonts w:asciiTheme="minorHAnsi" w:hAnsiTheme="minorHAnsi" w:cstheme="minorHAnsi"/>
          <w:color w:val="2D2D2D"/>
          <w:sz w:val="20"/>
          <w:szCs w:val="20"/>
        </w:rPr>
        <w:t xml:space="preserve"> </w:t>
      </w:r>
      <w:r w:rsidRPr="00603065">
        <w:rPr>
          <w:rFonts w:asciiTheme="minorHAnsi" w:hAnsiTheme="minorHAnsi" w:cstheme="minorHAnsi"/>
          <w:color w:val="2D2D2D"/>
          <w:sz w:val="20"/>
          <w:szCs w:val="20"/>
        </w:rPr>
        <w:t>in managing electrical energy comes to the fore with effective energy management solutions for the mining industry.</w:t>
      </w:r>
    </w:p>
    <w:p w14:paraId="08D2F4FC" w14:textId="77777777" w:rsidR="00603065" w:rsidRDefault="00603065" w:rsidP="00603065">
      <w:pPr>
        <w:pStyle w:val="NormalWeb"/>
        <w:rPr>
          <w:rFonts w:asciiTheme="minorHAnsi" w:hAnsiTheme="minorHAnsi" w:cstheme="minorHAnsi"/>
          <w:color w:val="2D2D2D"/>
          <w:sz w:val="20"/>
          <w:szCs w:val="20"/>
        </w:rPr>
      </w:pPr>
    </w:p>
    <w:p w14:paraId="5AAFE05A" w14:textId="1B8749D8" w:rsidR="00603065" w:rsidRPr="00603065" w:rsidRDefault="00603065" w:rsidP="00603065">
      <w:pPr>
        <w:pStyle w:val="NormalWeb"/>
        <w:rPr>
          <w:rFonts w:asciiTheme="minorHAnsi" w:hAnsiTheme="minorHAnsi" w:cstheme="minorHAnsi"/>
          <w:color w:val="2D2D2D"/>
          <w:sz w:val="20"/>
          <w:szCs w:val="20"/>
        </w:rPr>
      </w:pPr>
      <w:r w:rsidRPr="00603065">
        <w:rPr>
          <w:rFonts w:asciiTheme="minorHAnsi" w:hAnsiTheme="minorHAnsi" w:cstheme="minorHAnsi"/>
          <w:color w:val="2D2D2D"/>
          <w:sz w:val="20"/>
          <w:szCs w:val="20"/>
        </w:rPr>
        <w:t>A major opportunity for mines in this new ‘smart energy’ era is to migrate to an integrated electricity mix. As most mines are in isolated locations, on-site energy management is critical to maintain power and productivity. The initial direction to transition away from fossil fuels is a hybrid scenario whereby mines rely less on diesel and more on renewable sources for power generation. From a hybrid model, mines can then become self-sufficient by transitioning to grid-connected microgrids for their power generation.</w:t>
      </w:r>
    </w:p>
    <w:p w14:paraId="30909556" w14:textId="77777777" w:rsidR="00603065" w:rsidRDefault="00603065" w:rsidP="00603065">
      <w:pPr>
        <w:pStyle w:val="NormalWeb"/>
        <w:rPr>
          <w:rFonts w:asciiTheme="minorHAnsi" w:hAnsiTheme="minorHAnsi" w:cstheme="minorHAnsi"/>
          <w:color w:val="2D2D2D"/>
          <w:sz w:val="20"/>
          <w:szCs w:val="20"/>
        </w:rPr>
      </w:pPr>
    </w:p>
    <w:p w14:paraId="283EBD48" w14:textId="17AF49F9" w:rsidR="00603065" w:rsidRPr="00603065" w:rsidRDefault="00603065" w:rsidP="00603065">
      <w:pPr>
        <w:pStyle w:val="NormalWeb"/>
        <w:rPr>
          <w:rFonts w:asciiTheme="minorHAnsi" w:hAnsiTheme="minorHAnsi" w:cstheme="minorHAnsi"/>
          <w:color w:val="2D2D2D"/>
          <w:sz w:val="20"/>
          <w:szCs w:val="20"/>
        </w:rPr>
      </w:pPr>
      <w:r w:rsidRPr="00603065">
        <w:rPr>
          <w:rFonts w:asciiTheme="minorHAnsi" w:hAnsiTheme="minorHAnsi" w:cstheme="minorHAnsi"/>
          <w:color w:val="2D2D2D"/>
          <w:sz w:val="20"/>
          <w:szCs w:val="20"/>
        </w:rPr>
        <w:t>At that point, energy management becomes even more critical as grid-provided power is less of an option. Enabling energy management and optimisation for enhanced reliability and resiliency can be achieved in several ways, but mine operators that create their own grids are much better positioned to reap the benefits of system flexibility that affords the greatest potential to reduce CO</w:t>
      </w:r>
      <w:r w:rsidRPr="00603065">
        <w:rPr>
          <w:rFonts w:asciiTheme="minorHAnsi" w:hAnsiTheme="minorHAnsi" w:cstheme="minorHAnsi"/>
          <w:color w:val="2D2D2D"/>
          <w:sz w:val="20"/>
          <w:szCs w:val="20"/>
          <w:vertAlign w:val="subscript"/>
        </w:rPr>
        <w:t>2</w:t>
      </w:r>
      <w:r w:rsidRPr="00603065">
        <w:rPr>
          <w:rFonts w:asciiTheme="minorHAnsi" w:hAnsiTheme="minorHAnsi" w:cstheme="minorHAnsi"/>
          <w:color w:val="2D2D2D"/>
          <w:sz w:val="20"/>
          <w:szCs w:val="20"/>
        </w:rPr>
        <w:t xml:space="preserve"> emissions.</w:t>
      </w:r>
    </w:p>
    <w:p w14:paraId="501A5C02" w14:textId="77777777" w:rsidR="00603065" w:rsidRDefault="00603065" w:rsidP="00603065">
      <w:pPr>
        <w:pStyle w:val="NormalWeb"/>
        <w:rPr>
          <w:rFonts w:asciiTheme="minorHAnsi" w:hAnsiTheme="minorHAnsi" w:cstheme="minorHAnsi"/>
          <w:color w:val="2D2D2D"/>
          <w:sz w:val="20"/>
          <w:szCs w:val="20"/>
        </w:rPr>
      </w:pPr>
    </w:p>
    <w:p w14:paraId="09F02BCE" w14:textId="21C3219D" w:rsidR="00603065" w:rsidRPr="00603065" w:rsidRDefault="00603065" w:rsidP="00603065">
      <w:pPr>
        <w:pStyle w:val="NormalWeb"/>
        <w:rPr>
          <w:rFonts w:asciiTheme="minorHAnsi" w:hAnsiTheme="minorHAnsi" w:cstheme="minorHAnsi"/>
          <w:color w:val="2D2D2D"/>
          <w:sz w:val="20"/>
          <w:szCs w:val="20"/>
        </w:rPr>
      </w:pPr>
      <w:r w:rsidRPr="00603065">
        <w:rPr>
          <w:rFonts w:asciiTheme="minorHAnsi" w:hAnsiTheme="minorHAnsi" w:cstheme="minorHAnsi"/>
          <w:color w:val="2D2D2D"/>
          <w:sz w:val="20"/>
          <w:szCs w:val="20"/>
        </w:rPr>
        <w:t>The problems associated with long-distance transmission and integration of renewables in off-grid locations see mining companies scramble to assimilate technologies that ensure power reliability and efficiency. To successfully transition, mines need a solution designed for both grid-connected and off-grid applications, ensuring reliable power, seamless renewable integration and grid stability while reducing operating costs and complying with grid codes and standards.</w:t>
      </w:r>
    </w:p>
    <w:p w14:paraId="08CACA84" w14:textId="77777777" w:rsidR="00603065" w:rsidRDefault="00603065" w:rsidP="00603065">
      <w:pPr>
        <w:pStyle w:val="NormalWeb"/>
        <w:rPr>
          <w:rFonts w:asciiTheme="minorHAnsi" w:hAnsiTheme="minorHAnsi" w:cstheme="minorHAnsi"/>
          <w:color w:val="2D2D2D"/>
          <w:sz w:val="20"/>
          <w:szCs w:val="20"/>
        </w:rPr>
      </w:pPr>
    </w:p>
    <w:p w14:paraId="5DCD3D99" w14:textId="1BCBBF0B" w:rsidR="00603065" w:rsidRDefault="00603065" w:rsidP="00603065">
      <w:pPr>
        <w:pStyle w:val="NormalWeb"/>
        <w:rPr>
          <w:rFonts w:asciiTheme="minorHAnsi" w:hAnsiTheme="minorHAnsi" w:cstheme="minorHAnsi"/>
          <w:color w:val="2D2D2D"/>
          <w:sz w:val="20"/>
          <w:szCs w:val="20"/>
        </w:rPr>
      </w:pPr>
      <w:r w:rsidRPr="00603065">
        <w:rPr>
          <w:rFonts w:asciiTheme="minorHAnsi" w:hAnsiTheme="minorHAnsi" w:cstheme="minorHAnsi"/>
          <w:color w:val="2D2D2D"/>
          <w:sz w:val="20"/>
          <w:szCs w:val="20"/>
        </w:rPr>
        <w:t>It should also be noted that larger mining operations that rely on a mix of energy sources – including diesel, batteries and renewable energy – need a modern network management or SCADA system that enables them to harmonise and integrate increasing data flows to manage and optimise operations.</w:t>
      </w:r>
    </w:p>
    <w:p w14:paraId="726CBB58" w14:textId="77777777" w:rsidR="00603065" w:rsidRPr="00603065" w:rsidRDefault="00603065" w:rsidP="00603065">
      <w:pPr>
        <w:pStyle w:val="NormalWeb"/>
        <w:rPr>
          <w:rFonts w:asciiTheme="minorHAnsi" w:hAnsiTheme="minorHAnsi" w:cstheme="minorHAnsi"/>
          <w:color w:val="2D2D2D"/>
          <w:sz w:val="20"/>
          <w:szCs w:val="20"/>
        </w:rPr>
      </w:pPr>
    </w:p>
    <w:p w14:paraId="25C10687" w14:textId="7D0B5B0F" w:rsidR="00603065" w:rsidRPr="00603065" w:rsidRDefault="00603065" w:rsidP="00603065">
      <w:pPr>
        <w:pStyle w:val="NormalWeb"/>
        <w:rPr>
          <w:rFonts w:asciiTheme="minorHAnsi" w:hAnsiTheme="minorHAnsi" w:cstheme="minorHAnsi"/>
          <w:color w:val="2D2D2D"/>
          <w:sz w:val="20"/>
          <w:szCs w:val="20"/>
        </w:rPr>
      </w:pPr>
      <w:r w:rsidRPr="00603065">
        <w:rPr>
          <w:rFonts w:asciiTheme="minorHAnsi" w:hAnsiTheme="minorHAnsi" w:cstheme="minorHAnsi"/>
          <w:color w:val="2D2D2D"/>
          <w:sz w:val="20"/>
          <w:szCs w:val="20"/>
        </w:rPr>
        <w:t>Mining companies face a broad range of challenges. Maintaining productivity in the face of declining grades, remote and technically challenging ore bodies, heightened sensitivity to environmental and CO</w:t>
      </w:r>
      <w:r w:rsidRPr="00603065">
        <w:rPr>
          <w:rFonts w:asciiTheme="minorHAnsi" w:hAnsiTheme="minorHAnsi" w:cstheme="minorHAnsi"/>
          <w:color w:val="2D2D2D"/>
          <w:sz w:val="20"/>
          <w:szCs w:val="20"/>
          <w:vertAlign w:val="subscript"/>
        </w:rPr>
        <w:t>2</w:t>
      </w:r>
      <w:r w:rsidRPr="00603065">
        <w:rPr>
          <w:rFonts w:asciiTheme="minorHAnsi" w:hAnsiTheme="minorHAnsi" w:cstheme="minorHAnsi"/>
          <w:color w:val="2D2D2D"/>
          <w:sz w:val="20"/>
          <w:szCs w:val="20"/>
        </w:rPr>
        <w:t xml:space="preserve"> emission impact as well as unprecedented cost volatility and regulatory oversight requires more sophistication in the energy solutions and systems used to keep operations powered up and running smoothly.</w:t>
      </w:r>
    </w:p>
    <w:p w14:paraId="79242AC0" w14:textId="77777777" w:rsidR="00603065" w:rsidRPr="00603065" w:rsidRDefault="00603065" w:rsidP="00603065">
      <w:pPr>
        <w:pStyle w:val="NormalWeb"/>
        <w:rPr>
          <w:rFonts w:asciiTheme="minorHAnsi" w:hAnsiTheme="minorHAnsi" w:cstheme="minorHAnsi"/>
          <w:color w:val="2D2D2D"/>
          <w:sz w:val="20"/>
          <w:szCs w:val="20"/>
        </w:rPr>
      </w:pPr>
      <w:r w:rsidRPr="00603065">
        <w:rPr>
          <w:rFonts w:asciiTheme="minorHAnsi" w:hAnsiTheme="minorHAnsi" w:cstheme="minorHAnsi"/>
          <w:color w:val="2D2D2D"/>
          <w:sz w:val="20"/>
          <w:szCs w:val="20"/>
        </w:rPr>
        <w:t>Hitachi Energy offers a single family of innovative products and solutions providing benefits at every point of the mining value chain:</w:t>
      </w:r>
    </w:p>
    <w:p w14:paraId="7980A897" w14:textId="77777777" w:rsidR="00603065" w:rsidRDefault="00603065" w:rsidP="00603065">
      <w:pPr>
        <w:pStyle w:val="NormalWeb"/>
        <w:rPr>
          <w:rFonts w:asciiTheme="minorHAnsi" w:hAnsiTheme="minorHAnsi" w:cstheme="minorHAnsi"/>
          <w:color w:val="2D2D2D"/>
          <w:sz w:val="20"/>
          <w:szCs w:val="20"/>
        </w:rPr>
      </w:pPr>
    </w:p>
    <w:p w14:paraId="7B89136A" w14:textId="505C2191" w:rsidR="00603065" w:rsidRPr="00603065" w:rsidRDefault="00603065" w:rsidP="00603065">
      <w:pPr>
        <w:pStyle w:val="NormalWeb"/>
        <w:rPr>
          <w:rFonts w:asciiTheme="minorHAnsi" w:hAnsiTheme="minorHAnsi" w:cstheme="minorHAnsi"/>
          <w:b/>
          <w:bCs/>
          <w:color w:val="2D2D2D"/>
          <w:sz w:val="20"/>
          <w:szCs w:val="20"/>
        </w:rPr>
      </w:pPr>
      <w:r w:rsidRPr="00603065">
        <w:rPr>
          <w:rFonts w:asciiTheme="minorHAnsi" w:hAnsiTheme="minorHAnsi" w:cstheme="minorHAnsi"/>
          <w:b/>
          <w:bCs/>
          <w:color w:val="2D2D2D"/>
          <w:sz w:val="20"/>
          <w:szCs w:val="20"/>
        </w:rPr>
        <w:lastRenderedPageBreak/>
        <w:t>MicroSCADA X</w:t>
      </w:r>
    </w:p>
    <w:p w14:paraId="3F01715F" w14:textId="77777777" w:rsidR="00603065" w:rsidRDefault="00603065" w:rsidP="00603065">
      <w:pPr>
        <w:pStyle w:val="NormalWeb"/>
        <w:rPr>
          <w:rFonts w:asciiTheme="minorHAnsi" w:hAnsiTheme="minorHAnsi" w:cstheme="minorHAnsi"/>
          <w:color w:val="2D2D2D"/>
          <w:sz w:val="20"/>
          <w:szCs w:val="20"/>
        </w:rPr>
      </w:pPr>
      <w:r w:rsidRPr="00603065">
        <w:rPr>
          <w:rFonts w:asciiTheme="minorHAnsi" w:hAnsiTheme="minorHAnsi" w:cstheme="minorHAnsi"/>
          <w:color w:val="2D2D2D"/>
          <w:sz w:val="20"/>
          <w:szCs w:val="20"/>
        </w:rPr>
        <w:t>Provides complete functionality for real-time monitoring and control of primary and secondary equipment in transmission and distribution substations. Processes can be controlled, field crews managed and customers provided with outstanding service with a single system.</w:t>
      </w:r>
    </w:p>
    <w:p w14:paraId="27377905" w14:textId="77777777" w:rsidR="00603065" w:rsidRDefault="00603065" w:rsidP="00603065">
      <w:pPr>
        <w:pStyle w:val="NormalWeb"/>
        <w:rPr>
          <w:rFonts w:asciiTheme="minorHAnsi" w:hAnsiTheme="minorHAnsi" w:cstheme="minorHAnsi"/>
          <w:color w:val="2D2D2D"/>
          <w:sz w:val="20"/>
          <w:szCs w:val="20"/>
        </w:rPr>
      </w:pPr>
    </w:p>
    <w:p w14:paraId="1A6C38CD" w14:textId="37B14882" w:rsidR="00603065" w:rsidRPr="00603065" w:rsidRDefault="00603065" w:rsidP="00603065">
      <w:pPr>
        <w:pStyle w:val="NormalWeb"/>
        <w:rPr>
          <w:rFonts w:asciiTheme="minorHAnsi" w:hAnsiTheme="minorHAnsi" w:cstheme="minorHAnsi"/>
          <w:color w:val="2D2D2D"/>
          <w:sz w:val="20"/>
          <w:szCs w:val="20"/>
        </w:rPr>
      </w:pPr>
      <w:r w:rsidRPr="00603065">
        <w:rPr>
          <w:rFonts w:asciiTheme="minorHAnsi" w:hAnsiTheme="minorHAnsi" w:cstheme="minorHAnsi"/>
          <w:color w:val="2D2D2D"/>
          <w:sz w:val="20"/>
          <w:szCs w:val="20"/>
        </w:rPr>
        <w:t>This SCADA offering is designed for substation automation and power network management applications. It scales from a compact single computer communication gateway for monitoring applications in substations to hierarchical and redundant network control systems, managing tens to several hundreds of thousands of data points.</w:t>
      </w:r>
    </w:p>
    <w:p w14:paraId="519E7B8A" w14:textId="77777777" w:rsidR="00603065" w:rsidRDefault="00603065" w:rsidP="00603065">
      <w:pPr>
        <w:pStyle w:val="NormalWeb"/>
        <w:rPr>
          <w:rFonts w:asciiTheme="minorHAnsi" w:hAnsiTheme="minorHAnsi" w:cstheme="minorHAnsi"/>
          <w:color w:val="2D2D2D"/>
          <w:sz w:val="20"/>
          <w:szCs w:val="20"/>
        </w:rPr>
      </w:pPr>
    </w:p>
    <w:p w14:paraId="44CBD242" w14:textId="3567290C" w:rsidR="00603065" w:rsidRPr="00603065" w:rsidRDefault="00603065" w:rsidP="00603065">
      <w:pPr>
        <w:pStyle w:val="NormalWeb"/>
        <w:rPr>
          <w:rFonts w:asciiTheme="minorHAnsi" w:hAnsiTheme="minorHAnsi" w:cstheme="minorHAnsi"/>
          <w:b/>
          <w:bCs/>
          <w:color w:val="2D2D2D"/>
          <w:sz w:val="20"/>
          <w:szCs w:val="20"/>
        </w:rPr>
      </w:pPr>
      <w:r w:rsidRPr="00603065">
        <w:rPr>
          <w:rFonts w:asciiTheme="minorHAnsi" w:hAnsiTheme="minorHAnsi" w:cstheme="minorHAnsi"/>
          <w:b/>
          <w:bCs/>
          <w:color w:val="2D2D2D"/>
          <w:sz w:val="20"/>
          <w:szCs w:val="20"/>
        </w:rPr>
        <w:t>Grid Edge Solutions</w:t>
      </w:r>
    </w:p>
    <w:p w14:paraId="5A4E1A3F" w14:textId="61D59FBB" w:rsidR="00603065" w:rsidRPr="00603065" w:rsidRDefault="00603065" w:rsidP="00603065">
      <w:pPr>
        <w:pStyle w:val="NormalWeb"/>
        <w:rPr>
          <w:rFonts w:asciiTheme="minorHAnsi" w:hAnsiTheme="minorHAnsi" w:cstheme="minorHAnsi"/>
          <w:color w:val="2D2D2D"/>
          <w:sz w:val="20"/>
          <w:szCs w:val="20"/>
        </w:rPr>
      </w:pPr>
      <w:r w:rsidRPr="00603065">
        <w:rPr>
          <w:rFonts w:asciiTheme="minorHAnsi" w:hAnsiTheme="minorHAnsi" w:cstheme="minorHAnsi"/>
          <w:color w:val="2D2D2D"/>
          <w:sz w:val="20"/>
          <w:szCs w:val="20"/>
        </w:rPr>
        <w:t xml:space="preserve">Whether it is achieving energy autonomy, unlocking new economic opportunities or effectively managing renewables and Distributed Energy Resources (DER), we are your source for </w:t>
      </w:r>
      <w:r w:rsidR="009B733B" w:rsidRPr="00603065">
        <w:rPr>
          <w:rFonts w:asciiTheme="minorHAnsi" w:hAnsiTheme="minorHAnsi" w:cstheme="minorHAnsi"/>
          <w:color w:val="2D2D2D"/>
          <w:sz w:val="20"/>
          <w:szCs w:val="20"/>
        </w:rPr>
        <w:t>energy</w:t>
      </w:r>
      <w:r w:rsidRPr="00603065">
        <w:rPr>
          <w:rFonts w:asciiTheme="minorHAnsi" w:hAnsiTheme="minorHAnsi" w:cstheme="minorHAnsi"/>
          <w:color w:val="2D2D2D"/>
          <w:sz w:val="20"/>
          <w:szCs w:val="20"/>
        </w:rPr>
        <w:t xml:space="preserve"> innovation and transition.</w:t>
      </w:r>
    </w:p>
    <w:p w14:paraId="4AA50BC5" w14:textId="77777777" w:rsidR="00603065" w:rsidRDefault="00603065" w:rsidP="00603065">
      <w:pPr>
        <w:pStyle w:val="NormalWeb"/>
        <w:rPr>
          <w:rFonts w:asciiTheme="minorHAnsi" w:hAnsiTheme="minorHAnsi" w:cstheme="minorHAnsi"/>
          <w:color w:val="2D2D2D"/>
          <w:sz w:val="20"/>
          <w:szCs w:val="20"/>
        </w:rPr>
      </w:pPr>
    </w:p>
    <w:p w14:paraId="0151CECA" w14:textId="47F6303A" w:rsidR="00603065" w:rsidRPr="00603065" w:rsidRDefault="00603065" w:rsidP="00603065">
      <w:pPr>
        <w:pStyle w:val="NormalWeb"/>
        <w:rPr>
          <w:rFonts w:asciiTheme="minorHAnsi" w:hAnsiTheme="minorHAnsi" w:cstheme="minorHAnsi"/>
          <w:b/>
          <w:bCs/>
          <w:color w:val="2D2D2D"/>
          <w:sz w:val="20"/>
          <w:szCs w:val="20"/>
        </w:rPr>
      </w:pPr>
      <w:r w:rsidRPr="00603065">
        <w:rPr>
          <w:rFonts w:asciiTheme="minorHAnsi" w:hAnsiTheme="minorHAnsi" w:cstheme="minorHAnsi"/>
          <w:b/>
          <w:bCs/>
          <w:color w:val="2D2D2D"/>
          <w:sz w:val="20"/>
          <w:szCs w:val="20"/>
        </w:rPr>
        <w:t>e-mesh™</w:t>
      </w:r>
    </w:p>
    <w:p w14:paraId="3A76BE13" w14:textId="35A1676B" w:rsidR="00603065" w:rsidRPr="00603065" w:rsidRDefault="00603065" w:rsidP="00603065">
      <w:pPr>
        <w:pStyle w:val="NormalWeb"/>
        <w:rPr>
          <w:rFonts w:asciiTheme="minorHAnsi" w:hAnsiTheme="minorHAnsi" w:cstheme="minorHAnsi"/>
          <w:color w:val="2D2D2D"/>
          <w:sz w:val="20"/>
          <w:szCs w:val="20"/>
        </w:rPr>
      </w:pPr>
      <w:r w:rsidRPr="00603065">
        <w:rPr>
          <w:rFonts w:asciiTheme="minorHAnsi" w:hAnsiTheme="minorHAnsi" w:cstheme="minorHAnsi"/>
          <w:color w:val="2D2D2D"/>
          <w:sz w:val="20"/>
          <w:szCs w:val="20"/>
        </w:rPr>
        <w:t xml:space="preserve">Part of our growing digital innovation ecosystem, Hitachi Energy’s e-mesh™ portfolio of </w:t>
      </w:r>
      <w:r w:rsidR="009B733B" w:rsidRPr="00603065">
        <w:rPr>
          <w:rFonts w:asciiTheme="minorHAnsi" w:hAnsiTheme="minorHAnsi" w:cstheme="minorHAnsi"/>
          <w:color w:val="2D2D2D"/>
          <w:sz w:val="20"/>
          <w:szCs w:val="20"/>
        </w:rPr>
        <w:t>solutions</w:t>
      </w:r>
      <w:r w:rsidRPr="00603065">
        <w:rPr>
          <w:rFonts w:asciiTheme="minorHAnsi" w:hAnsiTheme="minorHAnsi" w:cstheme="minorHAnsi"/>
          <w:color w:val="2D2D2D"/>
          <w:sz w:val="20"/>
          <w:szCs w:val="20"/>
        </w:rPr>
        <w:t xml:space="preserve"> combines advanced analytics, energy management software and hardware systems with battery energy storage.</w:t>
      </w:r>
    </w:p>
    <w:p w14:paraId="6B55A436" w14:textId="298308F3" w:rsidR="00603065" w:rsidRDefault="00603065" w:rsidP="00603065">
      <w:pPr>
        <w:pStyle w:val="NormalWeb"/>
        <w:rPr>
          <w:rFonts w:asciiTheme="minorHAnsi" w:hAnsiTheme="minorHAnsi" w:cstheme="minorHAnsi"/>
          <w:color w:val="2D2D2D"/>
          <w:sz w:val="20"/>
          <w:szCs w:val="20"/>
        </w:rPr>
      </w:pPr>
    </w:p>
    <w:p w14:paraId="5B988C14" w14:textId="77777777" w:rsidR="009427DB" w:rsidRPr="00376D9F" w:rsidRDefault="009427DB" w:rsidP="00603065">
      <w:pPr>
        <w:pStyle w:val="NormalWeb"/>
        <w:rPr>
          <w:rFonts w:asciiTheme="minorHAnsi" w:hAnsiTheme="minorHAnsi" w:cstheme="minorHAnsi"/>
          <w:b/>
          <w:bCs/>
          <w:color w:val="2D2D2D"/>
          <w:sz w:val="20"/>
          <w:szCs w:val="20"/>
        </w:rPr>
      </w:pPr>
      <w:r w:rsidRPr="00376D9F">
        <w:rPr>
          <w:rFonts w:asciiTheme="minorHAnsi" w:hAnsiTheme="minorHAnsi" w:cstheme="minorHAnsi"/>
          <w:b/>
          <w:bCs/>
          <w:color w:val="2D2D2D"/>
          <w:sz w:val="20"/>
          <w:szCs w:val="20"/>
        </w:rPr>
        <w:t xml:space="preserve">Grid-eXpand™ </w:t>
      </w:r>
    </w:p>
    <w:p w14:paraId="22FB1FFB" w14:textId="7C2FA6B4" w:rsidR="009427DB" w:rsidRDefault="009427DB" w:rsidP="00603065">
      <w:pPr>
        <w:pStyle w:val="NormalWeb"/>
        <w:rPr>
          <w:rFonts w:asciiTheme="minorHAnsi" w:hAnsiTheme="minorHAnsi" w:cstheme="minorHAnsi"/>
          <w:color w:val="2D2D2D"/>
          <w:sz w:val="20"/>
          <w:szCs w:val="20"/>
        </w:rPr>
      </w:pPr>
      <w:r>
        <w:rPr>
          <w:rFonts w:asciiTheme="minorHAnsi" w:hAnsiTheme="minorHAnsi" w:cstheme="minorHAnsi"/>
          <w:color w:val="2D2D2D"/>
          <w:sz w:val="20"/>
          <w:szCs w:val="20"/>
        </w:rPr>
        <w:t>It is a</w:t>
      </w:r>
      <w:r w:rsidRPr="009427DB">
        <w:rPr>
          <w:rFonts w:asciiTheme="minorHAnsi" w:hAnsiTheme="minorHAnsi" w:cstheme="minorHAnsi"/>
          <w:color w:val="2D2D2D"/>
          <w:sz w:val="20"/>
          <w:szCs w:val="20"/>
        </w:rPr>
        <w:t xml:space="preserve"> range </w:t>
      </w:r>
      <w:r w:rsidR="00124A48">
        <w:rPr>
          <w:rFonts w:asciiTheme="minorHAnsi" w:hAnsiTheme="minorHAnsi" w:cstheme="minorHAnsi"/>
          <w:color w:val="2D2D2D"/>
          <w:sz w:val="20"/>
          <w:szCs w:val="20"/>
        </w:rPr>
        <w:t xml:space="preserve">of </w:t>
      </w:r>
      <w:r w:rsidRPr="009427DB">
        <w:rPr>
          <w:rFonts w:asciiTheme="minorHAnsi" w:hAnsiTheme="minorHAnsi" w:cstheme="minorHAnsi"/>
          <w:color w:val="2D2D2D"/>
          <w:sz w:val="20"/>
          <w:szCs w:val="20"/>
        </w:rPr>
        <w:t>modular and prefabricated grid connection solutions make it faster, simpler and more efficient to expand power grid capacity and accelerate the transition to a more sustainable energy system.</w:t>
      </w:r>
    </w:p>
    <w:p w14:paraId="022384E1" w14:textId="66189793" w:rsidR="0033621D" w:rsidRDefault="0033621D" w:rsidP="00603065">
      <w:pPr>
        <w:pStyle w:val="NormalWeb"/>
        <w:rPr>
          <w:rFonts w:asciiTheme="minorHAnsi" w:hAnsiTheme="minorHAnsi" w:cstheme="minorHAnsi"/>
          <w:color w:val="2D2D2D"/>
          <w:sz w:val="20"/>
          <w:szCs w:val="20"/>
        </w:rPr>
      </w:pPr>
      <w:r>
        <w:rPr>
          <w:rFonts w:asciiTheme="minorHAnsi" w:hAnsiTheme="minorHAnsi" w:cstheme="minorHAnsi"/>
          <w:color w:val="2D2D2D"/>
          <w:sz w:val="20"/>
          <w:szCs w:val="20"/>
        </w:rPr>
        <w:t>The G</w:t>
      </w:r>
      <w:r w:rsidRPr="009427DB">
        <w:rPr>
          <w:rFonts w:asciiTheme="minorHAnsi" w:hAnsiTheme="minorHAnsi" w:cstheme="minorHAnsi"/>
          <w:color w:val="2D2D2D"/>
          <w:sz w:val="20"/>
          <w:szCs w:val="20"/>
        </w:rPr>
        <w:t>rid-eXpand™ solutions are engineered, assembled and factory-tested by Hitachi Energy before delivery, ready for speedy and easy energi</w:t>
      </w:r>
      <w:r w:rsidR="00376D9F">
        <w:rPr>
          <w:rFonts w:asciiTheme="minorHAnsi" w:hAnsiTheme="minorHAnsi" w:cstheme="minorHAnsi"/>
          <w:color w:val="2D2D2D"/>
          <w:sz w:val="20"/>
          <w:szCs w:val="20"/>
        </w:rPr>
        <w:t>s</w:t>
      </w:r>
      <w:r w:rsidRPr="009427DB">
        <w:rPr>
          <w:rFonts w:asciiTheme="minorHAnsi" w:hAnsiTheme="minorHAnsi" w:cstheme="minorHAnsi"/>
          <w:color w:val="2D2D2D"/>
          <w:sz w:val="20"/>
          <w:szCs w:val="20"/>
        </w:rPr>
        <w:t>ation on-site while reducing site-based construction risks. The solutions can be tailored to meet specific needs and grid code requirements. They are scalable to allow easy upgrade or expansion and are replicable to enable fleet harmoni</w:t>
      </w:r>
      <w:r w:rsidR="00376D9F">
        <w:rPr>
          <w:rFonts w:asciiTheme="minorHAnsi" w:hAnsiTheme="minorHAnsi" w:cstheme="minorHAnsi"/>
          <w:color w:val="2D2D2D"/>
          <w:sz w:val="20"/>
          <w:szCs w:val="20"/>
        </w:rPr>
        <w:t>s</w:t>
      </w:r>
      <w:r w:rsidRPr="009427DB">
        <w:rPr>
          <w:rFonts w:asciiTheme="minorHAnsi" w:hAnsiTheme="minorHAnsi" w:cstheme="minorHAnsi"/>
          <w:color w:val="2D2D2D"/>
          <w:sz w:val="20"/>
          <w:szCs w:val="20"/>
        </w:rPr>
        <w:t>ation and reduce installed base complexity.</w:t>
      </w:r>
    </w:p>
    <w:p w14:paraId="641B86FF" w14:textId="77777777" w:rsidR="00376D9F" w:rsidRDefault="00376D9F" w:rsidP="00603065">
      <w:pPr>
        <w:pStyle w:val="NormalWeb"/>
        <w:rPr>
          <w:rFonts w:asciiTheme="minorHAnsi" w:hAnsiTheme="minorHAnsi" w:cstheme="minorHAnsi"/>
          <w:color w:val="2D2D2D"/>
          <w:sz w:val="20"/>
          <w:szCs w:val="20"/>
        </w:rPr>
      </w:pPr>
    </w:p>
    <w:p w14:paraId="05C33330" w14:textId="1CC0E49B" w:rsidR="009427DB" w:rsidRDefault="009427DB" w:rsidP="00603065">
      <w:pPr>
        <w:pStyle w:val="NormalWeb"/>
        <w:rPr>
          <w:rFonts w:asciiTheme="minorHAnsi" w:hAnsiTheme="minorHAnsi" w:cstheme="minorHAnsi"/>
          <w:color w:val="2D2D2D"/>
          <w:sz w:val="20"/>
          <w:szCs w:val="20"/>
        </w:rPr>
      </w:pPr>
      <w:r w:rsidRPr="009427DB">
        <w:rPr>
          <w:rFonts w:asciiTheme="minorHAnsi" w:hAnsiTheme="minorHAnsi" w:cstheme="minorHAnsi"/>
          <w:color w:val="2D2D2D"/>
          <w:sz w:val="20"/>
          <w:szCs w:val="20"/>
        </w:rPr>
        <w:t>Site installation is up to 40</w:t>
      </w:r>
      <w:r w:rsidR="00376D9F">
        <w:rPr>
          <w:rFonts w:asciiTheme="minorHAnsi" w:hAnsiTheme="minorHAnsi" w:cstheme="minorHAnsi"/>
          <w:color w:val="2D2D2D"/>
          <w:sz w:val="20"/>
          <w:szCs w:val="20"/>
        </w:rPr>
        <w:t>%</w:t>
      </w:r>
      <w:r w:rsidRPr="009427DB">
        <w:rPr>
          <w:rFonts w:asciiTheme="minorHAnsi" w:hAnsiTheme="minorHAnsi" w:cstheme="minorHAnsi"/>
          <w:color w:val="2D2D2D"/>
          <w:sz w:val="20"/>
          <w:szCs w:val="20"/>
        </w:rPr>
        <w:t xml:space="preserve"> faster, the footprint up to 60</w:t>
      </w:r>
      <w:r w:rsidR="00376D9F">
        <w:rPr>
          <w:rFonts w:asciiTheme="minorHAnsi" w:hAnsiTheme="minorHAnsi" w:cstheme="minorHAnsi"/>
          <w:color w:val="2D2D2D"/>
          <w:sz w:val="20"/>
          <w:szCs w:val="20"/>
        </w:rPr>
        <w:t>%</w:t>
      </w:r>
      <w:r w:rsidRPr="009427DB">
        <w:rPr>
          <w:rFonts w:asciiTheme="minorHAnsi" w:hAnsiTheme="minorHAnsi" w:cstheme="minorHAnsi"/>
          <w:color w:val="2D2D2D"/>
          <w:sz w:val="20"/>
          <w:szCs w:val="20"/>
        </w:rPr>
        <w:t xml:space="preserve"> smaller and civil work up to 70</w:t>
      </w:r>
      <w:r w:rsidR="00376D9F">
        <w:rPr>
          <w:rFonts w:asciiTheme="minorHAnsi" w:hAnsiTheme="minorHAnsi" w:cstheme="minorHAnsi"/>
          <w:color w:val="2D2D2D"/>
          <w:sz w:val="20"/>
          <w:szCs w:val="20"/>
        </w:rPr>
        <w:t>%</w:t>
      </w:r>
      <w:r w:rsidRPr="009427DB">
        <w:rPr>
          <w:rFonts w:asciiTheme="minorHAnsi" w:hAnsiTheme="minorHAnsi" w:cstheme="minorHAnsi"/>
          <w:color w:val="2D2D2D"/>
          <w:sz w:val="20"/>
          <w:szCs w:val="20"/>
        </w:rPr>
        <w:t xml:space="preserve"> lower in costs than for conventionally built grid connections, which require extensive construction work and equipment assembly on-site.</w:t>
      </w:r>
    </w:p>
    <w:p w14:paraId="3F7A1CC5" w14:textId="77777777" w:rsidR="009427DB" w:rsidRDefault="009427DB" w:rsidP="00603065">
      <w:pPr>
        <w:pStyle w:val="NormalWeb"/>
        <w:rPr>
          <w:rFonts w:asciiTheme="minorHAnsi" w:hAnsiTheme="minorHAnsi" w:cstheme="minorHAnsi"/>
          <w:color w:val="2D2D2D"/>
          <w:sz w:val="20"/>
          <w:szCs w:val="20"/>
        </w:rPr>
      </w:pPr>
    </w:p>
    <w:p w14:paraId="7866BC90" w14:textId="25E73645" w:rsidR="00603065" w:rsidRPr="00376D9F" w:rsidRDefault="00603065" w:rsidP="00376D9F">
      <w:pPr>
        <w:pStyle w:val="NormalWeb"/>
        <w:rPr>
          <w:rFonts w:asciiTheme="minorHAnsi" w:hAnsiTheme="minorHAnsi" w:cstheme="minorHAnsi"/>
          <w:b/>
          <w:bCs/>
          <w:color w:val="2D2D2D"/>
          <w:sz w:val="20"/>
          <w:szCs w:val="20"/>
        </w:rPr>
      </w:pPr>
      <w:r w:rsidRPr="00376D9F">
        <w:rPr>
          <w:rFonts w:asciiTheme="minorHAnsi" w:hAnsiTheme="minorHAnsi" w:cstheme="minorHAnsi"/>
          <w:b/>
          <w:bCs/>
          <w:color w:val="2D2D2D"/>
          <w:sz w:val="20"/>
          <w:szCs w:val="20"/>
        </w:rPr>
        <w:t>Containerised Substations</w:t>
      </w:r>
    </w:p>
    <w:p w14:paraId="185CC791" w14:textId="6FE049FA" w:rsidR="00603065" w:rsidRDefault="00603065" w:rsidP="009427DB">
      <w:pPr>
        <w:pStyle w:val="NormalWeb"/>
        <w:rPr>
          <w:rFonts w:asciiTheme="minorHAnsi" w:hAnsiTheme="minorHAnsi" w:cstheme="minorHAnsi"/>
          <w:color w:val="2D2D2D"/>
          <w:sz w:val="20"/>
          <w:szCs w:val="20"/>
        </w:rPr>
      </w:pPr>
      <w:r w:rsidRPr="00603065">
        <w:rPr>
          <w:rFonts w:asciiTheme="minorHAnsi" w:hAnsiTheme="minorHAnsi" w:cstheme="minorHAnsi"/>
          <w:color w:val="2D2D2D"/>
          <w:sz w:val="20"/>
          <w:szCs w:val="20"/>
        </w:rPr>
        <w:t xml:space="preserve">Containerised mobile substations are sheltered and therefore ideal for applications in </w:t>
      </w:r>
      <w:r w:rsidR="009B733B" w:rsidRPr="00603065">
        <w:rPr>
          <w:rFonts w:asciiTheme="minorHAnsi" w:hAnsiTheme="minorHAnsi" w:cstheme="minorHAnsi"/>
          <w:color w:val="2D2D2D"/>
          <w:sz w:val="20"/>
          <w:szCs w:val="20"/>
        </w:rPr>
        <w:t>challenging</w:t>
      </w:r>
      <w:r w:rsidRPr="00603065">
        <w:rPr>
          <w:rFonts w:asciiTheme="minorHAnsi" w:hAnsiTheme="minorHAnsi" w:cstheme="minorHAnsi"/>
          <w:color w:val="2D2D2D"/>
          <w:sz w:val="20"/>
          <w:szCs w:val="20"/>
        </w:rPr>
        <w:t xml:space="preserve"> environmental conditions, including areas with high pollution, high humidity, extreme temperatures or sandstorms. </w:t>
      </w:r>
    </w:p>
    <w:p w14:paraId="245D25A5" w14:textId="77777777" w:rsidR="00603065" w:rsidRDefault="00603065" w:rsidP="00603065">
      <w:pPr>
        <w:pStyle w:val="NormalWeb"/>
        <w:rPr>
          <w:rFonts w:asciiTheme="minorHAnsi" w:hAnsiTheme="minorHAnsi" w:cstheme="minorHAnsi"/>
          <w:color w:val="2D2D2D"/>
          <w:sz w:val="20"/>
          <w:szCs w:val="20"/>
        </w:rPr>
      </w:pPr>
    </w:p>
    <w:p w14:paraId="2D6C4AAB" w14:textId="46968A95" w:rsidR="00603065" w:rsidRPr="00376D9F" w:rsidRDefault="00603065" w:rsidP="00376D9F">
      <w:pPr>
        <w:pStyle w:val="NormalWeb"/>
        <w:rPr>
          <w:rFonts w:asciiTheme="minorHAnsi" w:hAnsiTheme="minorHAnsi" w:cstheme="minorHAnsi"/>
          <w:b/>
          <w:bCs/>
          <w:color w:val="2D2D2D"/>
          <w:sz w:val="20"/>
          <w:szCs w:val="20"/>
        </w:rPr>
      </w:pPr>
      <w:r w:rsidRPr="00376D9F">
        <w:rPr>
          <w:rFonts w:asciiTheme="minorHAnsi" w:hAnsiTheme="minorHAnsi" w:cstheme="minorHAnsi"/>
          <w:b/>
          <w:bCs/>
          <w:color w:val="2D2D2D"/>
          <w:sz w:val="20"/>
          <w:szCs w:val="20"/>
        </w:rPr>
        <w:t>Mobile Substations</w:t>
      </w:r>
    </w:p>
    <w:p w14:paraId="11D6CDF4" w14:textId="21809F33" w:rsidR="0033621D" w:rsidRDefault="00603065" w:rsidP="0033621D">
      <w:pPr>
        <w:pStyle w:val="NormalWeb"/>
        <w:rPr>
          <w:rFonts w:asciiTheme="minorHAnsi" w:hAnsiTheme="minorHAnsi" w:cstheme="minorHAnsi"/>
          <w:color w:val="2D2D2D"/>
          <w:sz w:val="20"/>
          <w:szCs w:val="20"/>
        </w:rPr>
      </w:pPr>
      <w:r w:rsidRPr="00603065">
        <w:rPr>
          <w:rFonts w:asciiTheme="minorHAnsi" w:hAnsiTheme="minorHAnsi" w:cstheme="minorHAnsi"/>
          <w:color w:val="2D2D2D"/>
          <w:sz w:val="20"/>
          <w:szCs w:val="20"/>
        </w:rPr>
        <w:t xml:space="preserve">Mobile substations are </w:t>
      </w:r>
      <w:r w:rsidR="006E0B95" w:rsidRPr="006E0B95">
        <w:rPr>
          <w:rFonts w:asciiTheme="minorHAnsi" w:hAnsiTheme="minorHAnsi" w:cstheme="minorHAnsi"/>
          <w:color w:val="2D2D2D"/>
          <w:sz w:val="20"/>
          <w:szCs w:val="20"/>
        </w:rPr>
        <w:t>complete plug-and-play solutions comprising trailer- or skid-mounted modules for fast and easy transportation and energi</w:t>
      </w:r>
      <w:r w:rsidR="00376D9F">
        <w:rPr>
          <w:rFonts w:asciiTheme="minorHAnsi" w:hAnsiTheme="minorHAnsi" w:cstheme="minorHAnsi"/>
          <w:color w:val="2D2D2D"/>
          <w:sz w:val="20"/>
          <w:szCs w:val="20"/>
        </w:rPr>
        <w:t>s</w:t>
      </w:r>
      <w:r w:rsidR="006E0B95" w:rsidRPr="006E0B95">
        <w:rPr>
          <w:rFonts w:asciiTheme="minorHAnsi" w:hAnsiTheme="minorHAnsi" w:cstheme="minorHAnsi"/>
          <w:color w:val="2D2D2D"/>
          <w:sz w:val="20"/>
          <w:szCs w:val="20"/>
        </w:rPr>
        <w:t>ation. They are a vital rapid-response solution for major grid disruptions, back-up supply, grid expansion and other needs</w:t>
      </w:r>
      <w:r w:rsidR="006E0B95">
        <w:rPr>
          <w:rFonts w:asciiTheme="minorHAnsi" w:hAnsiTheme="minorHAnsi" w:cstheme="minorHAnsi"/>
          <w:color w:val="2D2D2D"/>
          <w:sz w:val="20"/>
          <w:szCs w:val="20"/>
        </w:rPr>
        <w:t xml:space="preserve">. </w:t>
      </w:r>
    </w:p>
    <w:p w14:paraId="1CBFBC9B" w14:textId="77777777" w:rsidR="0033621D" w:rsidRDefault="0033621D">
      <w:pPr>
        <w:pStyle w:val="NormalWeb"/>
        <w:rPr>
          <w:rFonts w:asciiTheme="minorHAnsi" w:hAnsiTheme="minorHAnsi" w:cstheme="minorHAnsi"/>
          <w:color w:val="2D2D2D"/>
          <w:sz w:val="20"/>
          <w:szCs w:val="20"/>
        </w:rPr>
      </w:pPr>
    </w:p>
    <w:p w14:paraId="03CBF859" w14:textId="4303258E" w:rsidR="00CF48FD" w:rsidRPr="0033621D" w:rsidRDefault="006E0B95" w:rsidP="00603065">
      <w:pPr>
        <w:pStyle w:val="NormalWeb"/>
        <w:rPr>
          <w:rFonts w:eastAsia="Arial" w:cs="Arial"/>
          <w:b/>
          <w:bCs/>
          <w:color w:val="000000" w:themeColor="text2"/>
          <w:vertAlign w:val="superscript"/>
        </w:rPr>
      </w:pPr>
      <w:r w:rsidRPr="00376D9F">
        <w:rPr>
          <w:rFonts w:asciiTheme="minorHAnsi" w:hAnsiTheme="minorHAnsi" w:cstheme="minorHAnsi"/>
          <w:b/>
          <w:bCs/>
          <w:color w:val="2D2D2D"/>
          <w:sz w:val="20"/>
          <w:szCs w:val="20"/>
        </w:rPr>
        <w:t>Grid-eMotion</w:t>
      </w:r>
      <w:bookmarkStart w:id="1" w:name="_Hlk124493054"/>
      <w:r w:rsidR="00CF48FD" w:rsidRPr="0033621D">
        <w:rPr>
          <w:rFonts w:eastAsia="Arial" w:cs="Arial"/>
          <w:b/>
          <w:bCs/>
          <w:color w:val="000000" w:themeColor="text2"/>
          <w:vertAlign w:val="superscript"/>
        </w:rPr>
        <w:t>®</w:t>
      </w:r>
      <w:bookmarkEnd w:id="1"/>
    </w:p>
    <w:p w14:paraId="18C71878" w14:textId="67D00822" w:rsidR="00CF48FD" w:rsidRPr="00376D9F" w:rsidRDefault="00CF48FD" w:rsidP="00603065">
      <w:pPr>
        <w:pStyle w:val="NormalWeb"/>
        <w:rPr>
          <w:rFonts w:ascii="Arial" w:hAnsi="Arial" w:cs="Arial"/>
          <w:color w:val="2D2D2D"/>
          <w:sz w:val="20"/>
          <w:szCs w:val="20"/>
        </w:rPr>
      </w:pPr>
      <w:r>
        <w:rPr>
          <w:rFonts w:ascii="Arial" w:hAnsi="Arial" w:cs="Arial"/>
          <w:color w:val="2D2D2D"/>
          <w:sz w:val="20"/>
          <w:szCs w:val="20"/>
        </w:rPr>
        <w:t xml:space="preserve">The </w:t>
      </w:r>
      <w:r w:rsidRPr="00CF48FD">
        <w:rPr>
          <w:rFonts w:ascii="Arial" w:hAnsi="Arial" w:cs="Arial"/>
          <w:color w:val="2D2D2D"/>
          <w:sz w:val="20"/>
          <w:szCs w:val="20"/>
        </w:rPr>
        <w:t>Grid-eMotion</w:t>
      </w:r>
      <w:r w:rsidRPr="00CF48FD">
        <w:rPr>
          <w:rFonts w:ascii="Arial" w:hAnsi="Arial" w:cs="Arial"/>
          <w:color w:val="2D2D2D"/>
          <w:sz w:val="20"/>
          <w:szCs w:val="20"/>
          <w:vertAlign w:val="superscript"/>
        </w:rPr>
        <w:t>®</w:t>
      </w:r>
      <w:r w:rsidRPr="00CF48FD">
        <w:rPr>
          <w:rFonts w:ascii="Arial" w:hAnsi="Arial" w:cs="Arial"/>
          <w:color w:val="2D2D2D"/>
          <w:sz w:val="20"/>
          <w:szCs w:val="20"/>
        </w:rPr>
        <w:t xml:space="preserve"> charging infrastructure facilitates the transition from fossil-fueled to emission-free fleet of electric buses and commercial vehicles.</w:t>
      </w:r>
      <w:r>
        <w:rPr>
          <w:rFonts w:ascii="Arial" w:hAnsi="Arial" w:cs="Arial"/>
          <w:color w:val="2D2D2D"/>
          <w:sz w:val="20"/>
          <w:szCs w:val="20"/>
        </w:rPr>
        <w:t xml:space="preserve"> </w:t>
      </w:r>
      <w:r w:rsidRPr="00CF48FD">
        <w:rPr>
          <w:rFonts w:asciiTheme="minorHAnsi" w:hAnsiTheme="minorHAnsi" w:cstheme="minorHAnsi"/>
          <w:color w:val="2D2D2D"/>
          <w:sz w:val="20"/>
          <w:szCs w:val="20"/>
        </w:rPr>
        <w:t>Grid-eM</w:t>
      </w:r>
      <w:r w:rsidRPr="00D05910">
        <w:rPr>
          <w:rFonts w:ascii="Arial" w:hAnsi="Arial" w:cs="Arial"/>
          <w:color w:val="2D2D2D"/>
          <w:sz w:val="20"/>
          <w:szCs w:val="20"/>
        </w:rPr>
        <w:t>otion</w:t>
      </w:r>
      <w:r w:rsidRPr="00D05910">
        <w:rPr>
          <w:rFonts w:ascii="Arial" w:eastAsia="Arial" w:hAnsi="Arial" w:cs="Arial"/>
          <w:b/>
          <w:bCs/>
          <w:color w:val="000000" w:themeColor="text2"/>
          <w:sz w:val="20"/>
          <w:szCs w:val="20"/>
          <w:vertAlign w:val="superscript"/>
        </w:rPr>
        <w:t>®</w:t>
      </w:r>
      <w:r w:rsidRPr="00D05910">
        <w:rPr>
          <w:rFonts w:ascii="Arial" w:hAnsi="Arial" w:cs="Arial"/>
          <w:color w:val="2D2D2D"/>
          <w:sz w:val="20"/>
          <w:szCs w:val="20"/>
        </w:rPr>
        <w:t xml:space="preserve"> Flash is a pioneering solution for sustainable e-mobility, enabling the haul trucks’ batteries to be rapidly and safely recharged in just a few minutes.</w:t>
      </w:r>
      <w:r w:rsidR="001B2104">
        <w:rPr>
          <w:rFonts w:ascii="Arial" w:hAnsi="Arial" w:cs="Arial"/>
          <w:color w:val="2D2D2D"/>
          <w:sz w:val="20"/>
          <w:szCs w:val="20"/>
        </w:rPr>
        <w:t xml:space="preserve"> It is</w:t>
      </w:r>
      <w:r w:rsidR="001B2104" w:rsidRPr="001B2104">
        <w:rPr>
          <w:rFonts w:ascii="Arial" w:hAnsi="Arial" w:cs="Arial"/>
          <w:color w:val="2D2D2D"/>
          <w:sz w:val="20"/>
          <w:szCs w:val="20"/>
        </w:rPr>
        <w:t xml:space="preserve"> equipped with configurable smart charging digital platforms that can be embedded with larger fleet and energy management systems</w:t>
      </w:r>
      <w:r w:rsidR="001B2104">
        <w:rPr>
          <w:rFonts w:ascii="Arial" w:hAnsi="Arial" w:cs="Arial"/>
          <w:color w:val="2D2D2D"/>
          <w:sz w:val="20"/>
          <w:szCs w:val="20"/>
        </w:rPr>
        <w:t>.</w:t>
      </w:r>
    </w:p>
    <w:p w14:paraId="7B63DCA2" w14:textId="77777777" w:rsidR="006E0B95" w:rsidRDefault="006E0B95" w:rsidP="00603065">
      <w:pPr>
        <w:pStyle w:val="NormalWeb"/>
        <w:rPr>
          <w:rFonts w:asciiTheme="minorHAnsi" w:hAnsiTheme="minorHAnsi" w:cstheme="minorHAnsi"/>
          <w:color w:val="2D2D2D"/>
          <w:sz w:val="20"/>
          <w:szCs w:val="20"/>
        </w:rPr>
      </w:pPr>
    </w:p>
    <w:p w14:paraId="1E2D661A" w14:textId="75CBD8B5" w:rsidR="00603065" w:rsidRPr="00603065" w:rsidRDefault="00603065" w:rsidP="00603065">
      <w:pPr>
        <w:pStyle w:val="NormalWeb"/>
        <w:rPr>
          <w:rFonts w:asciiTheme="minorHAnsi" w:hAnsiTheme="minorHAnsi" w:cstheme="minorHAnsi"/>
          <w:b/>
          <w:bCs/>
          <w:color w:val="2D2D2D"/>
          <w:sz w:val="20"/>
          <w:szCs w:val="20"/>
        </w:rPr>
      </w:pPr>
      <w:r w:rsidRPr="00603065">
        <w:rPr>
          <w:rFonts w:asciiTheme="minorHAnsi" w:hAnsiTheme="minorHAnsi" w:cstheme="minorHAnsi"/>
          <w:b/>
          <w:bCs/>
          <w:color w:val="2D2D2D"/>
          <w:sz w:val="20"/>
          <w:szCs w:val="20"/>
        </w:rPr>
        <w:t>Surge Arrestors</w:t>
      </w:r>
    </w:p>
    <w:p w14:paraId="4EB2C797" w14:textId="77777777" w:rsidR="00603065" w:rsidRPr="00603065" w:rsidRDefault="00603065" w:rsidP="00603065">
      <w:pPr>
        <w:pStyle w:val="NormalWeb"/>
        <w:rPr>
          <w:rFonts w:asciiTheme="minorHAnsi" w:hAnsiTheme="minorHAnsi" w:cstheme="minorHAnsi"/>
          <w:color w:val="2D2D2D"/>
          <w:sz w:val="20"/>
          <w:szCs w:val="20"/>
        </w:rPr>
      </w:pPr>
      <w:r w:rsidRPr="00603065">
        <w:rPr>
          <w:rFonts w:asciiTheme="minorHAnsi" w:hAnsiTheme="minorHAnsi" w:cstheme="minorHAnsi"/>
          <w:color w:val="2D2D2D"/>
          <w:sz w:val="20"/>
          <w:szCs w:val="20"/>
        </w:rPr>
        <w:t xml:space="preserve">Surge arrestors are an essential component to increase the reliability of an electricity network as they serve as primary protection against atmospheric and switching overvoltages. Hitachi Energy has more </w:t>
      </w:r>
      <w:r w:rsidRPr="00603065">
        <w:rPr>
          <w:rFonts w:asciiTheme="minorHAnsi" w:hAnsiTheme="minorHAnsi" w:cstheme="minorHAnsi"/>
          <w:color w:val="2D2D2D"/>
          <w:sz w:val="20"/>
          <w:szCs w:val="20"/>
        </w:rPr>
        <w:lastRenderedPageBreak/>
        <w:t>than 75 years’ experience in designing and manufacturing surge arrestors. It offers a complete range of products for low, medium and high voltage applications, comprising solutions for AC and DC systems up to 1 100kV.</w:t>
      </w:r>
    </w:p>
    <w:p w14:paraId="74B5EE92" w14:textId="77777777" w:rsidR="00603065" w:rsidRDefault="00603065" w:rsidP="00603065">
      <w:pPr>
        <w:pStyle w:val="NormalWeb"/>
        <w:rPr>
          <w:rFonts w:asciiTheme="minorHAnsi" w:hAnsiTheme="minorHAnsi" w:cstheme="minorHAnsi"/>
          <w:color w:val="2D2D2D"/>
          <w:sz w:val="20"/>
          <w:szCs w:val="20"/>
        </w:rPr>
      </w:pPr>
    </w:p>
    <w:p w14:paraId="3B9FC505" w14:textId="350CF757" w:rsidR="00603065" w:rsidRPr="00603065" w:rsidRDefault="00603065" w:rsidP="00603065">
      <w:pPr>
        <w:pStyle w:val="NormalWeb"/>
        <w:rPr>
          <w:rFonts w:asciiTheme="minorHAnsi" w:hAnsiTheme="minorHAnsi" w:cstheme="minorHAnsi"/>
          <w:color w:val="2D2D2D"/>
          <w:sz w:val="20"/>
          <w:szCs w:val="20"/>
        </w:rPr>
      </w:pPr>
      <w:r w:rsidRPr="00603065">
        <w:rPr>
          <w:rFonts w:asciiTheme="minorHAnsi" w:hAnsiTheme="minorHAnsi" w:cstheme="minorHAnsi"/>
          <w:color w:val="2D2D2D"/>
          <w:sz w:val="20"/>
          <w:szCs w:val="20"/>
        </w:rPr>
        <w:t xml:space="preserve">Together with its customers and partners, Hitachi Energy is committed to accelerating the </w:t>
      </w:r>
      <w:r w:rsidR="009B733B" w:rsidRPr="00603065">
        <w:rPr>
          <w:rFonts w:asciiTheme="minorHAnsi" w:hAnsiTheme="minorHAnsi" w:cstheme="minorHAnsi"/>
          <w:color w:val="2D2D2D"/>
          <w:sz w:val="20"/>
          <w:szCs w:val="20"/>
        </w:rPr>
        <w:t>energy</w:t>
      </w:r>
      <w:r w:rsidRPr="00603065">
        <w:rPr>
          <w:rFonts w:asciiTheme="minorHAnsi" w:hAnsiTheme="minorHAnsi" w:cstheme="minorHAnsi"/>
          <w:color w:val="2D2D2D"/>
          <w:sz w:val="20"/>
          <w:szCs w:val="20"/>
        </w:rPr>
        <w:t xml:space="preserve"> transition towards a carbon-neutral energy system. We have placed sustainability at the heart of our purpose. Clean energy generation, network infrastructure and electrification of end-use sectors are crucial to deca</w:t>
      </w:r>
      <w:r w:rsidR="009B733B">
        <w:rPr>
          <w:rFonts w:asciiTheme="minorHAnsi" w:hAnsiTheme="minorHAnsi" w:cstheme="minorHAnsi"/>
          <w:color w:val="2D2D2D"/>
          <w:sz w:val="20"/>
          <w:szCs w:val="20"/>
        </w:rPr>
        <w:t>r</w:t>
      </w:r>
      <w:r w:rsidRPr="00603065">
        <w:rPr>
          <w:rFonts w:asciiTheme="minorHAnsi" w:hAnsiTheme="minorHAnsi" w:cstheme="minorHAnsi"/>
          <w:color w:val="2D2D2D"/>
          <w:sz w:val="20"/>
          <w:szCs w:val="20"/>
        </w:rPr>
        <w:t>bonisation strategies.</w:t>
      </w:r>
    </w:p>
    <w:p w14:paraId="2A4B308C" w14:textId="77777777" w:rsidR="00603065" w:rsidRDefault="00603065" w:rsidP="00603065">
      <w:pPr>
        <w:pStyle w:val="NormalWeb"/>
        <w:rPr>
          <w:rFonts w:asciiTheme="minorHAnsi" w:hAnsiTheme="minorHAnsi" w:cstheme="minorHAnsi"/>
          <w:color w:val="2D2D2D"/>
          <w:sz w:val="20"/>
          <w:szCs w:val="20"/>
        </w:rPr>
      </w:pPr>
    </w:p>
    <w:p w14:paraId="618299BE" w14:textId="4621CCAB" w:rsidR="000022A7" w:rsidRDefault="00603065" w:rsidP="00603065">
      <w:pPr>
        <w:pStyle w:val="NormalWeb"/>
        <w:rPr>
          <w:rFonts w:asciiTheme="minorHAnsi" w:hAnsiTheme="minorHAnsi" w:cstheme="minorHAnsi"/>
          <w:color w:val="2D2D2D"/>
          <w:sz w:val="20"/>
          <w:szCs w:val="20"/>
        </w:rPr>
      </w:pPr>
      <w:r w:rsidRPr="00603065">
        <w:rPr>
          <w:rFonts w:asciiTheme="minorHAnsi" w:hAnsiTheme="minorHAnsi" w:cstheme="minorHAnsi"/>
          <w:color w:val="2D2D2D"/>
          <w:sz w:val="20"/>
          <w:szCs w:val="20"/>
        </w:rPr>
        <w:t>Hitachi Energy is the expert in providing the latest solutions for managing the energy transition in key economic sectors such as the mining industry</w:t>
      </w:r>
      <w:r w:rsidR="00467AAC" w:rsidRPr="00467AAC">
        <w:rPr>
          <w:rFonts w:asciiTheme="minorHAnsi" w:hAnsiTheme="minorHAnsi" w:cstheme="minorHAnsi"/>
          <w:color w:val="2D2D2D"/>
          <w:sz w:val="20"/>
          <w:szCs w:val="20"/>
        </w:rPr>
        <w:t>.</w:t>
      </w:r>
    </w:p>
    <w:p w14:paraId="71DBA3D5" w14:textId="77777777" w:rsidR="00376D9F" w:rsidRDefault="00376D9F" w:rsidP="00376D9F">
      <w:pPr>
        <w:spacing w:after="0"/>
        <w:rPr>
          <w:rStyle w:val="Strong"/>
          <w:rFonts w:cstheme="minorHAnsi"/>
          <w:color w:val="2D2D2D"/>
          <w:sz w:val="20"/>
          <w:szCs w:val="20"/>
        </w:rPr>
      </w:pPr>
    </w:p>
    <w:p w14:paraId="122907E9" w14:textId="77777777" w:rsidR="00376D9F" w:rsidRPr="000022A7" w:rsidRDefault="00376D9F" w:rsidP="00376D9F">
      <w:pPr>
        <w:spacing w:after="0"/>
        <w:rPr>
          <w:rFonts w:cstheme="minorHAnsi"/>
          <w:color w:val="2D2D2D"/>
          <w:sz w:val="20"/>
          <w:szCs w:val="20"/>
        </w:rPr>
      </w:pPr>
      <w:r w:rsidRPr="000022A7">
        <w:rPr>
          <w:rStyle w:val="Strong"/>
          <w:rFonts w:cstheme="minorHAnsi"/>
          <w:color w:val="2D2D2D"/>
          <w:sz w:val="20"/>
          <w:szCs w:val="20"/>
        </w:rPr>
        <w:t>About Hitachi Energy</w:t>
      </w:r>
    </w:p>
    <w:p w14:paraId="4B212DEA" w14:textId="77777777" w:rsidR="00376D9F" w:rsidRDefault="00376D9F" w:rsidP="00376D9F">
      <w:pPr>
        <w:pStyle w:val="NormalWeb"/>
        <w:rPr>
          <w:rFonts w:asciiTheme="minorHAnsi" w:hAnsiTheme="minorHAnsi" w:cstheme="minorHAnsi"/>
          <w:sz w:val="20"/>
          <w:szCs w:val="20"/>
        </w:rPr>
      </w:pPr>
      <w:r w:rsidRPr="000022A7">
        <w:rPr>
          <w:rFonts w:asciiTheme="minorHAnsi" w:hAnsiTheme="minorHAnsi" w:cstheme="minorHAnsi"/>
          <w:color w:val="2D2D2D"/>
          <w:sz w:val="20"/>
          <w:szCs w:val="20"/>
        </w:rPr>
        <w:t>Hitachi Energy is a global technology leader that is advancing a sustainable energy future for all. We serve customers in the utility, industry and infrastructure sectors with innovative solutions and services</w:t>
      </w:r>
      <w:r w:rsidRPr="00C13A25">
        <w:rPr>
          <w:rFonts w:asciiTheme="minorHAnsi" w:hAnsiTheme="minorHAnsi" w:cstheme="minorHAnsi"/>
          <w:color w:val="2D2D2D"/>
          <w:sz w:val="20"/>
          <w:szCs w:val="20"/>
        </w:rPr>
        <w:t xml:space="preserve">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environmental and economic value. Hitachi Energy has a proven track record and unparalleled installed base in more than 140 countries. Headquartered in Switzerland, we employ around 38,000 people in 90 countries and generate business volumes of approximately $10 billion USD.  </w:t>
      </w:r>
      <w:r w:rsidRPr="00C13A25">
        <w:rPr>
          <w:rFonts w:asciiTheme="minorHAnsi" w:hAnsiTheme="minorHAnsi" w:cstheme="minorHAnsi"/>
          <w:color w:val="2D2D2D"/>
          <w:sz w:val="20"/>
          <w:szCs w:val="20"/>
        </w:rPr>
        <w:br/>
      </w:r>
      <w:hyperlink r:id="rId17" w:tgtFrame="_blank" w:history="1">
        <w:r w:rsidRPr="00C13A25">
          <w:rPr>
            <w:rStyle w:val="Hyperlink"/>
            <w:rFonts w:asciiTheme="minorHAnsi" w:hAnsiTheme="minorHAnsi" w:cstheme="minorHAnsi"/>
            <w:sz w:val="20"/>
            <w:szCs w:val="20"/>
          </w:rPr>
          <w:t>https://www.hitachienergy.com</w:t>
        </w:r>
        <w:r w:rsidRPr="00C13A25">
          <w:rPr>
            <w:rFonts w:asciiTheme="minorHAnsi" w:hAnsiTheme="minorHAnsi" w:cstheme="minorHAnsi"/>
            <w:color w:val="0000FF"/>
            <w:sz w:val="20"/>
            <w:szCs w:val="20"/>
            <w:u w:val="single"/>
          </w:rPr>
          <w:br/>
        </w:r>
      </w:hyperlink>
      <w:hyperlink r:id="rId18" w:history="1">
        <w:r w:rsidRPr="00582237">
          <w:rPr>
            <w:rStyle w:val="Hyperlink"/>
            <w:rFonts w:asciiTheme="minorHAnsi" w:hAnsiTheme="minorHAnsi" w:cstheme="minorHAnsi"/>
            <w:sz w:val="20"/>
            <w:szCs w:val="20"/>
          </w:rPr>
          <w:t>https://www.linkedin.com/company/hitachienergy</w:t>
        </w:r>
        <w:r w:rsidRPr="00582237">
          <w:rPr>
            <w:rStyle w:val="Hyperlink"/>
            <w:rFonts w:asciiTheme="minorHAnsi" w:hAnsiTheme="minorHAnsi" w:cstheme="minorHAnsi"/>
            <w:sz w:val="20"/>
            <w:szCs w:val="20"/>
          </w:rPr>
          <w:br/>
        </w:r>
      </w:hyperlink>
      <w:hyperlink r:id="rId19" w:history="1">
        <w:r w:rsidRPr="00582237">
          <w:rPr>
            <w:rStyle w:val="Hyperlink"/>
            <w:rFonts w:asciiTheme="minorHAnsi" w:hAnsiTheme="minorHAnsi" w:cstheme="minorHAnsi"/>
            <w:sz w:val="20"/>
            <w:szCs w:val="20"/>
          </w:rPr>
          <w:t>https://twitter.com/HitachiEnergy</w:t>
        </w:r>
      </w:hyperlink>
    </w:p>
    <w:p w14:paraId="52EB53A8" w14:textId="77777777" w:rsidR="00376D9F" w:rsidRPr="0086770F" w:rsidRDefault="00376D9F" w:rsidP="00376D9F">
      <w:pPr>
        <w:pStyle w:val="NormalWeb"/>
        <w:rPr>
          <w:rStyle w:val="Strong"/>
          <w:rFonts w:cstheme="minorHAnsi"/>
          <w:b w:val="0"/>
          <w:bCs w:val="0"/>
          <w:color w:val="2D2D2D"/>
          <w:sz w:val="20"/>
          <w:szCs w:val="20"/>
        </w:rPr>
      </w:pPr>
    </w:p>
    <w:p w14:paraId="28F53238" w14:textId="77777777" w:rsidR="00376D9F" w:rsidRPr="00C13A25" w:rsidRDefault="00376D9F" w:rsidP="00376D9F">
      <w:pPr>
        <w:spacing w:after="0"/>
        <w:rPr>
          <w:rFonts w:cstheme="minorHAnsi"/>
          <w:color w:val="2D2D2D"/>
          <w:sz w:val="20"/>
          <w:szCs w:val="20"/>
        </w:rPr>
      </w:pPr>
      <w:r w:rsidRPr="00C13A25">
        <w:rPr>
          <w:rStyle w:val="Strong"/>
          <w:rFonts w:cstheme="minorHAnsi"/>
          <w:color w:val="2D2D2D"/>
          <w:sz w:val="20"/>
          <w:szCs w:val="20"/>
        </w:rPr>
        <w:t>About Hitachi Ltd.</w:t>
      </w:r>
    </w:p>
    <w:p w14:paraId="61944E2E" w14:textId="77777777" w:rsidR="00376D9F" w:rsidRPr="00C13A25" w:rsidRDefault="00376D9F" w:rsidP="00376D9F">
      <w:pPr>
        <w:pStyle w:val="NormalWeb"/>
        <w:rPr>
          <w:rFonts w:asciiTheme="minorHAnsi" w:hAnsiTheme="minorHAnsi" w:cstheme="minorHAnsi"/>
          <w:color w:val="2D2D2D"/>
          <w:sz w:val="20"/>
          <w:szCs w:val="20"/>
        </w:rPr>
      </w:pPr>
      <w:r w:rsidRPr="00C13A25">
        <w:rPr>
          <w:rFonts w:asciiTheme="minorHAnsi" w:hAnsiTheme="minorHAnsi" w:cstheme="minorHAnsi"/>
          <w:color w:val="2D2D2D"/>
          <w:sz w:val="20"/>
          <w:szCs w:val="20"/>
        </w:rPr>
        <w:t>Hitachi drives Social Innovation Business, creating a sustainable society with data and technology. We will solve customers' and society's challenges with Lumada solutions leveraging IT, OT (Operational Technology) and products, under the business structure of Digital Systems &amp; Services, Green Energy &amp; Mobility, Connective Industries and Automotive Systems. Driven by green, digital, and innovation, we aim for growth through collaboration with our customers. The company’s consolidated revenues for fiscal year 2021 (ended March 31, 2022) totaled 10,264.6 billion yen ($84,136 million USD), with 853 consolidated subsidiaries and approximately 370,000 employees worldwide. For more information on Hitachi, please visit the company's website at </w:t>
      </w:r>
      <w:hyperlink r:id="rId20" w:tgtFrame="_blank" w:history="1">
        <w:r w:rsidRPr="00C13A25">
          <w:rPr>
            <w:rStyle w:val="Hyperlink"/>
            <w:rFonts w:asciiTheme="minorHAnsi" w:hAnsiTheme="minorHAnsi" w:cstheme="minorHAnsi"/>
            <w:sz w:val="20"/>
            <w:szCs w:val="20"/>
          </w:rPr>
          <w:t>https://www.hitachi.com</w:t>
        </w:r>
      </w:hyperlink>
      <w:r w:rsidRPr="00C13A25">
        <w:rPr>
          <w:rFonts w:asciiTheme="minorHAnsi" w:hAnsiTheme="minorHAnsi" w:cstheme="minorHAnsi"/>
          <w:color w:val="2D2D2D"/>
          <w:sz w:val="20"/>
          <w:szCs w:val="20"/>
        </w:rPr>
        <w:t>.</w:t>
      </w:r>
    </w:p>
    <w:p w14:paraId="118831A0" w14:textId="77777777" w:rsidR="00376D9F" w:rsidRDefault="00376D9F" w:rsidP="00376D9F">
      <w:pPr>
        <w:spacing w:after="0"/>
        <w:jc w:val="both"/>
      </w:pPr>
    </w:p>
    <w:p w14:paraId="30E484B8" w14:textId="77777777" w:rsidR="00376D9F" w:rsidRPr="007D3E6D" w:rsidRDefault="00376D9F" w:rsidP="00376D9F">
      <w:pPr>
        <w:spacing w:after="0"/>
        <w:jc w:val="both"/>
        <w:rPr>
          <w:rFonts w:ascii="Arial" w:eastAsia="SimSun" w:hAnsi="Arial" w:cs="Arial"/>
          <w:sz w:val="20"/>
          <w:szCs w:val="20"/>
        </w:rPr>
      </w:pPr>
      <w:r w:rsidRPr="007D3E6D">
        <w:rPr>
          <w:rFonts w:ascii="Arial" w:eastAsia="SimSun" w:hAnsi="Arial" w:cs="Arial"/>
          <w:sz w:val="20"/>
          <w:szCs w:val="20"/>
        </w:rPr>
        <w:t>Contact:</w:t>
      </w:r>
    </w:p>
    <w:p w14:paraId="49C44628" w14:textId="77777777" w:rsidR="00376D9F" w:rsidRDefault="00376D9F" w:rsidP="00376D9F">
      <w:pPr>
        <w:spacing w:after="0"/>
        <w:jc w:val="both"/>
        <w:rPr>
          <w:rFonts w:ascii="Arial" w:eastAsia="SimSun" w:hAnsi="Arial" w:cs="Arial"/>
          <w:sz w:val="20"/>
          <w:szCs w:val="20"/>
        </w:rPr>
      </w:pPr>
      <w:r>
        <w:rPr>
          <w:rFonts w:ascii="Arial" w:eastAsia="SimSun" w:hAnsi="Arial" w:cs="Arial"/>
          <w:sz w:val="20"/>
          <w:szCs w:val="20"/>
        </w:rPr>
        <w:t>Lerato Nkosi</w:t>
      </w:r>
    </w:p>
    <w:p w14:paraId="09C45908" w14:textId="77777777" w:rsidR="00376D9F" w:rsidRPr="007D3E6D" w:rsidRDefault="00376D9F" w:rsidP="00376D9F">
      <w:pPr>
        <w:spacing w:after="0"/>
        <w:jc w:val="both"/>
        <w:rPr>
          <w:rFonts w:ascii="Arial" w:eastAsia="SimSun" w:hAnsi="Arial" w:cs="Arial"/>
          <w:sz w:val="20"/>
          <w:szCs w:val="20"/>
        </w:rPr>
      </w:pPr>
      <w:r>
        <w:rPr>
          <w:rFonts w:ascii="Arial" w:eastAsia="SimSun" w:hAnsi="Arial" w:cs="Arial"/>
          <w:sz w:val="20"/>
          <w:szCs w:val="20"/>
        </w:rPr>
        <w:t>Country Communications Manager, South and Southern Africa</w:t>
      </w:r>
    </w:p>
    <w:p w14:paraId="4C983BFB" w14:textId="77777777" w:rsidR="00376D9F" w:rsidRPr="007D3E6D" w:rsidRDefault="00376D9F" w:rsidP="00376D9F">
      <w:pPr>
        <w:spacing w:after="0"/>
        <w:jc w:val="both"/>
        <w:rPr>
          <w:rFonts w:ascii="Arial" w:eastAsia="SimSun" w:hAnsi="Arial" w:cs="Arial"/>
          <w:sz w:val="20"/>
          <w:szCs w:val="20"/>
        </w:rPr>
      </w:pPr>
      <w:r w:rsidRPr="007D3E6D">
        <w:rPr>
          <w:rFonts w:ascii="Arial" w:eastAsia="SimSun" w:hAnsi="Arial" w:cs="Arial"/>
          <w:sz w:val="20"/>
          <w:szCs w:val="20"/>
        </w:rPr>
        <w:t>Hitachi Energy Ltd.</w:t>
      </w:r>
    </w:p>
    <w:p w14:paraId="0741EF3E" w14:textId="77777777" w:rsidR="00376D9F" w:rsidRPr="007D3E6D" w:rsidRDefault="00376D9F" w:rsidP="00376D9F">
      <w:pPr>
        <w:spacing w:after="0"/>
        <w:jc w:val="both"/>
        <w:rPr>
          <w:rFonts w:ascii="Arial" w:eastAsia="SimSun" w:hAnsi="Arial" w:cs="Arial"/>
          <w:sz w:val="20"/>
          <w:szCs w:val="20"/>
        </w:rPr>
      </w:pPr>
      <w:r w:rsidRPr="007D3E6D">
        <w:rPr>
          <w:rFonts w:ascii="Arial" w:eastAsia="SimSun" w:hAnsi="Arial" w:cs="Arial"/>
          <w:sz w:val="20"/>
          <w:szCs w:val="20"/>
        </w:rPr>
        <w:t xml:space="preserve">+27 </w:t>
      </w:r>
      <w:r>
        <w:rPr>
          <w:rFonts w:ascii="Arial" w:eastAsia="SimSun" w:hAnsi="Arial" w:cs="Arial"/>
          <w:sz w:val="20"/>
          <w:szCs w:val="20"/>
        </w:rPr>
        <w:t>77</w:t>
      </w:r>
      <w:r w:rsidRPr="007D3E6D">
        <w:rPr>
          <w:rFonts w:ascii="Arial" w:eastAsia="SimSun" w:hAnsi="Arial" w:cs="Arial"/>
          <w:sz w:val="20"/>
          <w:szCs w:val="20"/>
        </w:rPr>
        <w:t xml:space="preserve"> </w:t>
      </w:r>
      <w:r>
        <w:rPr>
          <w:rFonts w:ascii="Arial" w:eastAsia="SimSun" w:hAnsi="Arial" w:cs="Arial"/>
          <w:sz w:val="20"/>
          <w:szCs w:val="20"/>
        </w:rPr>
        <w:t>3644</w:t>
      </w:r>
      <w:r w:rsidRPr="007D3E6D">
        <w:rPr>
          <w:rFonts w:ascii="Arial" w:eastAsia="SimSun" w:hAnsi="Arial" w:cs="Arial"/>
          <w:sz w:val="20"/>
          <w:szCs w:val="20"/>
        </w:rPr>
        <w:t xml:space="preserve"> </w:t>
      </w:r>
      <w:r>
        <w:rPr>
          <w:rFonts w:ascii="Arial" w:eastAsia="SimSun" w:hAnsi="Arial" w:cs="Arial"/>
          <w:sz w:val="20"/>
          <w:szCs w:val="20"/>
        </w:rPr>
        <w:t>5464</w:t>
      </w:r>
    </w:p>
    <w:p w14:paraId="0783D5F3" w14:textId="77777777" w:rsidR="00376D9F" w:rsidRPr="00F41513" w:rsidRDefault="00376D9F" w:rsidP="00376D9F">
      <w:pPr>
        <w:spacing w:after="0"/>
        <w:jc w:val="both"/>
        <w:rPr>
          <w:rFonts w:ascii="Arial" w:eastAsia="Arial" w:hAnsi="Arial" w:cs="Arial"/>
          <w:noProof/>
          <w:color w:val="FF0000"/>
          <w:sz w:val="20"/>
          <w:szCs w:val="20"/>
        </w:rPr>
      </w:pPr>
      <w:r>
        <w:rPr>
          <w:color w:val="FF0000"/>
        </w:rPr>
        <w:t>Lerato.nkosi</w:t>
      </w:r>
      <w:r w:rsidRPr="00F41513">
        <w:rPr>
          <w:color w:val="FF0000"/>
        </w:rPr>
        <w:t>@hitachienergy.com</w:t>
      </w:r>
    </w:p>
    <w:p w14:paraId="454A91B4" w14:textId="77777777" w:rsidR="00376D9F" w:rsidRPr="000022A7" w:rsidRDefault="00376D9F" w:rsidP="00603065">
      <w:pPr>
        <w:pStyle w:val="NormalWeb"/>
        <w:rPr>
          <w:rFonts w:asciiTheme="minorHAnsi" w:hAnsiTheme="minorHAnsi" w:cstheme="minorHAnsi"/>
          <w:color w:val="2D2D2D"/>
          <w:sz w:val="20"/>
          <w:szCs w:val="20"/>
        </w:rPr>
      </w:pPr>
    </w:p>
    <w:p w14:paraId="69FEF82D" w14:textId="77777777" w:rsidR="001B34A7" w:rsidRDefault="001B34A7" w:rsidP="001B34A7">
      <w:pPr>
        <w:spacing w:after="0"/>
        <w:rPr>
          <w:rStyle w:val="Strong"/>
          <w:rFonts w:cstheme="minorHAnsi"/>
          <w:color w:val="2D2D2D"/>
          <w:sz w:val="20"/>
          <w:szCs w:val="20"/>
        </w:rPr>
      </w:pPr>
    </w:p>
    <w:sectPr w:rsidR="001B34A7" w:rsidSect="00E303A6">
      <w:headerReference w:type="even" r:id="rId21"/>
      <w:headerReference w:type="default" r:id="rId22"/>
      <w:footerReference w:type="even" r:id="rId23"/>
      <w:footerReference w:type="default" r:id="rId24"/>
      <w:headerReference w:type="first" r:id="rId25"/>
      <w:footerReference w:type="first" r:id="rId26"/>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AF8F2" w14:textId="77777777" w:rsidR="00D162A5" w:rsidRDefault="00D162A5" w:rsidP="00C60D54">
      <w:pPr>
        <w:pStyle w:val="EndnoteSeparator"/>
      </w:pPr>
    </w:p>
    <w:p w14:paraId="4E5D160F" w14:textId="77777777" w:rsidR="00D162A5" w:rsidRDefault="00D162A5"/>
  </w:endnote>
  <w:endnote w:type="continuationSeparator" w:id="0">
    <w:p w14:paraId="575946A8" w14:textId="77777777" w:rsidR="00D162A5" w:rsidRDefault="00D162A5" w:rsidP="00C60D54">
      <w:pPr>
        <w:pStyle w:val="EndnoteSeparatorcont"/>
      </w:pPr>
    </w:p>
    <w:p w14:paraId="16F88A9A" w14:textId="77777777" w:rsidR="00D162A5" w:rsidRDefault="00D162A5"/>
  </w:endnote>
  <w:endnote w:type="continuationNotice" w:id="1">
    <w:p w14:paraId="4655E742" w14:textId="77777777" w:rsidR="00D162A5" w:rsidRDefault="00D162A5" w:rsidP="00C60D54">
      <w:pPr>
        <w:pStyle w:val="EndnoteContinuation"/>
      </w:pPr>
    </w:p>
    <w:p w14:paraId="689596C1" w14:textId="77777777" w:rsidR="00D162A5" w:rsidRDefault="00D162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altName w:val="Times New Roman"/>
    <w:charset w:val="00"/>
    <w:family w:val="swiss"/>
    <w:pitch w:val="variable"/>
    <w:sig w:usb0="A10006FF" w:usb1="100060FB" w:usb2="00000028" w:usb3="00000000" w:csb0="0000009F" w:csb1="00000000"/>
    <w:embedRegular r:id="rId1" w:fontKey="{362C94D0-5485-44FD-964C-0DA931D22C87}"/>
    <w:embedBold r:id="rId2" w:fontKey="{6F24B3F6-BF6B-4FAF-BE0F-F220B8EB4210}"/>
    <w:embedItalic r:id="rId3" w:fontKey="{BDCED8AB-90AD-46DF-8D2D-172E43719D87}"/>
    <w:embedBoldItalic r:id="rId4" w:fontKey="{9F5F2E6D-AF5F-4BCF-93B2-A56EE8D5EE8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BD48509F-D8CA-487D-A670-93BAE221140F}"/>
  </w:font>
  <w:font w:name="Segoe UI">
    <w:panose1 w:val="020B0502040204020203"/>
    <w:charset w:val="00"/>
    <w:family w:val="swiss"/>
    <w:pitch w:val="variable"/>
    <w:sig w:usb0="E4002EFF" w:usb1="C000E47F" w:usb2="00000009" w:usb3="00000000" w:csb0="000001FF" w:csb1="00000000"/>
    <w:embedRegular r:id="rId6" w:fontKey="{C5313E6C-A9C7-410C-9C27-8A857AA5C3F1}"/>
  </w:font>
  <w:font w:name="Consolas">
    <w:panose1 w:val="020B0609020204030204"/>
    <w:charset w:val="00"/>
    <w:family w:val="modern"/>
    <w:pitch w:val="fixed"/>
    <w:sig w:usb0="E00006FF" w:usb1="0000FCFF" w:usb2="00000001" w:usb3="00000000" w:csb0="0000019F" w:csb1="00000000"/>
    <w:embedRegular r:id="rId7" w:fontKey="{F044849A-5603-44F0-8B61-244A83C582B9}"/>
  </w:font>
  <w:font w:name="Open Sans">
    <w:charset w:val="00"/>
    <w:family w:val="swiss"/>
    <w:pitch w:val="variable"/>
    <w:sig w:usb0="E00002EF" w:usb1="4000205B" w:usb2="00000028" w:usb3="00000000" w:csb0="0000019F" w:csb1="00000000"/>
    <w:embedBold r:id="rId8" w:fontKey="{0D757E9B-FA63-4D1E-AEFE-8D717B10F375}"/>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814C7" w14:textId="77777777" w:rsidR="00E92DE6" w:rsidRDefault="00E92D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1E5606FF"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0022A7">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0022A7">
            <w:rPr>
              <w:b/>
              <w:bCs/>
              <w:noProof/>
              <w:sz w:val="14"/>
              <w:szCs w:val="18"/>
            </w:rPr>
            <w:t>2</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5D201B2F"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0022A7">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0022A7">
      <w:rPr>
        <w:b/>
        <w:bCs/>
        <w:noProof/>
        <w:sz w:val="14"/>
        <w:szCs w:val="18"/>
      </w:rPr>
      <w:t>2</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CF9E8" w14:textId="77777777" w:rsidR="00D162A5" w:rsidRDefault="00D162A5" w:rsidP="004266B9">
      <w:pPr>
        <w:pStyle w:val="FootnoteSeparator"/>
      </w:pPr>
    </w:p>
    <w:p w14:paraId="690C125E" w14:textId="77777777" w:rsidR="00D162A5" w:rsidRDefault="00D162A5"/>
  </w:footnote>
  <w:footnote w:type="continuationSeparator" w:id="0">
    <w:p w14:paraId="4ACE504F" w14:textId="77777777" w:rsidR="00D162A5" w:rsidRDefault="00D162A5" w:rsidP="004266B9">
      <w:pPr>
        <w:pStyle w:val="FootnoteSeparatorcont"/>
      </w:pPr>
    </w:p>
    <w:p w14:paraId="67EBB12D" w14:textId="77777777" w:rsidR="00D162A5" w:rsidRDefault="00D162A5"/>
  </w:footnote>
  <w:footnote w:type="continuationNotice" w:id="1">
    <w:p w14:paraId="05A7CFA5" w14:textId="77777777" w:rsidR="00D162A5" w:rsidRDefault="00D162A5" w:rsidP="004266B9">
      <w:pPr>
        <w:pStyle w:val="FootnoteContinuation"/>
      </w:pPr>
    </w:p>
    <w:p w14:paraId="11D594BB" w14:textId="77777777" w:rsidR="00D162A5" w:rsidRDefault="00D162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48DD" w14:textId="77777777" w:rsidR="00E92DE6" w:rsidRDefault="00E92D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97F17"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2192140"/>
    <w:multiLevelType w:val="hybridMultilevel"/>
    <w:tmpl w:val="42BC8D3A"/>
    <w:lvl w:ilvl="0" w:tplc="422E738C">
      <w:start w:val="7"/>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6"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9"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3" w15:restartNumberingAfterBreak="0">
    <w:nsid w:val="59A30CBA"/>
    <w:multiLevelType w:val="hybridMultilevel"/>
    <w:tmpl w:val="F202B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27926513">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16cid:durableId="1921869175">
    <w:abstractNumId w:val="16"/>
  </w:num>
  <w:num w:numId="3" w16cid:durableId="967054446">
    <w:abstractNumId w:val="20"/>
  </w:num>
  <w:num w:numId="4" w16cid:durableId="1855146297">
    <w:abstractNumId w:val="19"/>
  </w:num>
  <w:num w:numId="5" w16cid:durableId="1522280997">
    <w:abstractNumId w:val="12"/>
  </w:num>
  <w:num w:numId="6" w16cid:durableId="1728142489">
    <w:abstractNumId w:val="9"/>
  </w:num>
  <w:num w:numId="7" w16cid:durableId="1016689400">
    <w:abstractNumId w:val="17"/>
  </w:num>
  <w:num w:numId="8" w16cid:durableId="1399089493">
    <w:abstractNumId w:val="6"/>
  </w:num>
  <w:num w:numId="9" w16cid:durableId="1150248734">
    <w:abstractNumId w:val="5"/>
  </w:num>
  <w:num w:numId="10" w16cid:durableId="2076512646">
    <w:abstractNumId w:val="4"/>
  </w:num>
  <w:num w:numId="11" w16cid:durableId="537159866">
    <w:abstractNumId w:val="3"/>
  </w:num>
  <w:num w:numId="12" w16cid:durableId="661929373">
    <w:abstractNumId w:val="2"/>
  </w:num>
  <w:num w:numId="13" w16cid:durableId="2023894753">
    <w:abstractNumId w:val="1"/>
  </w:num>
  <w:num w:numId="14" w16cid:durableId="278144716">
    <w:abstractNumId w:val="0"/>
  </w:num>
  <w:num w:numId="15" w16cid:durableId="1152718979">
    <w:abstractNumId w:val="24"/>
  </w:num>
  <w:num w:numId="16" w16cid:durableId="666176792">
    <w:abstractNumId w:val="18"/>
  </w:num>
  <w:num w:numId="17" w16cid:durableId="1594120532">
    <w:abstractNumId w:val="8"/>
  </w:num>
  <w:num w:numId="18" w16cid:durableId="1341470765">
    <w:abstractNumId w:val="25"/>
  </w:num>
  <w:num w:numId="19" w16cid:durableId="637031524">
    <w:abstractNumId w:val="11"/>
  </w:num>
  <w:num w:numId="20" w16cid:durableId="157186953">
    <w:abstractNumId w:val="21"/>
  </w:num>
  <w:num w:numId="21" w16cid:durableId="1545406396">
    <w:abstractNumId w:val="14"/>
  </w:num>
  <w:num w:numId="22" w16cid:durableId="304820163">
    <w:abstractNumId w:val="15"/>
  </w:num>
  <w:num w:numId="23" w16cid:durableId="721949162">
    <w:abstractNumId w:val="10"/>
  </w:num>
  <w:num w:numId="24" w16cid:durableId="360127105">
    <w:abstractNumId w:val="7"/>
  </w:num>
  <w:num w:numId="25" w16cid:durableId="1247806975">
    <w:abstractNumId w:val="22"/>
  </w:num>
  <w:num w:numId="26" w16cid:durableId="1112163857">
    <w:abstractNumId w:val="23"/>
  </w:num>
  <w:num w:numId="27" w16cid:durableId="1650666934">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NDQ0NTM0NjYyNjFW0lEKTi0uzszPAykwqwUAjrtOkiwAAAA="/>
  </w:docVars>
  <w:rsids>
    <w:rsidRoot w:val="00134A93"/>
    <w:rsid w:val="00001506"/>
    <w:rsid w:val="000022A7"/>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62274"/>
    <w:rsid w:val="000710D8"/>
    <w:rsid w:val="000718C1"/>
    <w:rsid w:val="00072D6E"/>
    <w:rsid w:val="00075AA1"/>
    <w:rsid w:val="00076963"/>
    <w:rsid w:val="00080D5F"/>
    <w:rsid w:val="0008259C"/>
    <w:rsid w:val="00082633"/>
    <w:rsid w:val="00084B10"/>
    <w:rsid w:val="00090512"/>
    <w:rsid w:val="00090629"/>
    <w:rsid w:val="00090D8F"/>
    <w:rsid w:val="0009291F"/>
    <w:rsid w:val="000945E7"/>
    <w:rsid w:val="00096CD5"/>
    <w:rsid w:val="000A1C88"/>
    <w:rsid w:val="000A2575"/>
    <w:rsid w:val="000A5350"/>
    <w:rsid w:val="000A617E"/>
    <w:rsid w:val="000A640E"/>
    <w:rsid w:val="000B5C90"/>
    <w:rsid w:val="000B5EBD"/>
    <w:rsid w:val="000C03B4"/>
    <w:rsid w:val="000C1D4B"/>
    <w:rsid w:val="000C24B6"/>
    <w:rsid w:val="000C31C4"/>
    <w:rsid w:val="000C48BA"/>
    <w:rsid w:val="000D09D1"/>
    <w:rsid w:val="000D36F0"/>
    <w:rsid w:val="000E0F7D"/>
    <w:rsid w:val="000F0887"/>
    <w:rsid w:val="000F18AF"/>
    <w:rsid w:val="000F296B"/>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23B44"/>
    <w:rsid w:val="00124A48"/>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4742"/>
    <w:rsid w:val="00185137"/>
    <w:rsid w:val="00186263"/>
    <w:rsid w:val="001876CF"/>
    <w:rsid w:val="001904D9"/>
    <w:rsid w:val="001907E2"/>
    <w:rsid w:val="0019153F"/>
    <w:rsid w:val="0019214A"/>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104"/>
    <w:rsid w:val="001B298B"/>
    <w:rsid w:val="001B34A7"/>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5AA1"/>
    <w:rsid w:val="001E66D8"/>
    <w:rsid w:val="001E70BB"/>
    <w:rsid w:val="001E726D"/>
    <w:rsid w:val="001F10CC"/>
    <w:rsid w:val="001F4FAA"/>
    <w:rsid w:val="001F5417"/>
    <w:rsid w:val="001F7B45"/>
    <w:rsid w:val="002030AE"/>
    <w:rsid w:val="002038BF"/>
    <w:rsid w:val="00204BB8"/>
    <w:rsid w:val="00206AD3"/>
    <w:rsid w:val="002122DA"/>
    <w:rsid w:val="002137C9"/>
    <w:rsid w:val="00214F65"/>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87"/>
    <w:rsid w:val="002929F6"/>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45F5"/>
    <w:rsid w:val="002C564B"/>
    <w:rsid w:val="002C5846"/>
    <w:rsid w:val="002C7B68"/>
    <w:rsid w:val="002D08A4"/>
    <w:rsid w:val="002D08EC"/>
    <w:rsid w:val="002D14C0"/>
    <w:rsid w:val="002D302D"/>
    <w:rsid w:val="002D395B"/>
    <w:rsid w:val="002D3DA9"/>
    <w:rsid w:val="002D41B0"/>
    <w:rsid w:val="002D5053"/>
    <w:rsid w:val="002E4FB6"/>
    <w:rsid w:val="002E76D1"/>
    <w:rsid w:val="002E7AE9"/>
    <w:rsid w:val="002F00D0"/>
    <w:rsid w:val="002F05A0"/>
    <w:rsid w:val="002F0D7A"/>
    <w:rsid w:val="002F195F"/>
    <w:rsid w:val="002F2D31"/>
    <w:rsid w:val="002F401E"/>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5C95"/>
    <w:rsid w:val="0033621D"/>
    <w:rsid w:val="0033715D"/>
    <w:rsid w:val="0035073F"/>
    <w:rsid w:val="00350B62"/>
    <w:rsid w:val="00351A44"/>
    <w:rsid w:val="00352531"/>
    <w:rsid w:val="00354485"/>
    <w:rsid w:val="00355B36"/>
    <w:rsid w:val="003572C7"/>
    <w:rsid w:val="00357560"/>
    <w:rsid w:val="00360351"/>
    <w:rsid w:val="003650C2"/>
    <w:rsid w:val="00366DC8"/>
    <w:rsid w:val="00366ED2"/>
    <w:rsid w:val="00370936"/>
    <w:rsid w:val="00371009"/>
    <w:rsid w:val="00371E54"/>
    <w:rsid w:val="00372114"/>
    <w:rsid w:val="0037261C"/>
    <w:rsid w:val="00372CFE"/>
    <w:rsid w:val="00374CE1"/>
    <w:rsid w:val="00376D9F"/>
    <w:rsid w:val="003800D5"/>
    <w:rsid w:val="003801C9"/>
    <w:rsid w:val="0038051D"/>
    <w:rsid w:val="00385E68"/>
    <w:rsid w:val="00386CD9"/>
    <w:rsid w:val="003917C6"/>
    <w:rsid w:val="00392E00"/>
    <w:rsid w:val="003A3F54"/>
    <w:rsid w:val="003A488D"/>
    <w:rsid w:val="003A4DE2"/>
    <w:rsid w:val="003A57D9"/>
    <w:rsid w:val="003A7B25"/>
    <w:rsid w:val="003B051D"/>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4854"/>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67AAC"/>
    <w:rsid w:val="00470202"/>
    <w:rsid w:val="00472F77"/>
    <w:rsid w:val="004734F1"/>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426"/>
    <w:rsid w:val="00560899"/>
    <w:rsid w:val="00564645"/>
    <w:rsid w:val="00566C97"/>
    <w:rsid w:val="005736C4"/>
    <w:rsid w:val="0057413B"/>
    <w:rsid w:val="00574BF5"/>
    <w:rsid w:val="0057584E"/>
    <w:rsid w:val="005760AB"/>
    <w:rsid w:val="00577A98"/>
    <w:rsid w:val="005806F7"/>
    <w:rsid w:val="0058388D"/>
    <w:rsid w:val="00586B31"/>
    <w:rsid w:val="00590054"/>
    <w:rsid w:val="005901C0"/>
    <w:rsid w:val="005929E7"/>
    <w:rsid w:val="005936B8"/>
    <w:rsid w:val="00594AEF"/>
    <w:rsid w:val="00595A19"/>
    <w:rsid w:val="0059618F"/>
    <w:rsid w:val="00596621"/>
    <w:rsid w:val="0059773B"/>
    <w:rsid w:val="005A03E6"/>
    <w:rsid w:val="005A06EE"/>
    <w:rsid w:val="005A124D"/>
    <w:rsid w:val="005A443D"/>
    <w:rsid w:val="005A65D3"/>
    <w:rsid w:val="005A7C15"/>
    <w:rsid w:val="005A7DAE"/>
    <w:rsid w:val="005B06ED"/>
    <w:rsid w:val="005B1E8A"/>
    <w:rsid w:val="005B3492"/>
    <w:rsid w:val="005B38C4"/>
    <w:rsid w:val="005B6102"/>
    <w:rsid w:val="005B6FB5"/>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447"/>
    <w:rsid w:val="00602BE9"/>
    <w:rsid w:val="00602C80"/>
    <w:rsid w:val="00603065"/>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DB"/>
    <w:rsid w:val="006903C7"/>
    <w:rsid w:val="00692D56"/>
    <w:rsid w:val="00693BF8"/>
    <w:rsid w:val="006A2528"/>
    <w:rsid w:val="006A3A29"/>
    <w:rsid w:val="006A66D6"/>
    <w:rsid w:val="006A6D28"/>
    <w:rsid w:val="006B00E6"/>
    <w:rsid w:val="006B1924"/>
    <w:rsid w:val="006B45D7"/>
    <w:rsid w:val="006B55B0"/>
    <w:rsid w:val="006B5D04"/>
    <w:rsid w:val="006C1F3A"/>
    <w:rsid w:val="006C3EFB"/>
    <w:rsid w:val="006C4025"/>
    <w:rsid w:val="006C47BF"/>
    <w:rsid w:val="006C5B21"/>
    <w:rsid w:val="006D3684"/>
    <w:rsid w:val="006D6773"/>
    <w:rsid w:val="006D7B97"/>
    <w:rsid w:val="006E05AD"/>
    <w:rsid w:val="006E0B95"/>
    <w:rsid w:val="006E0E29"/>
    <w:rsid w:val="006E168A"/>
    <w:rsid w:val="006E336A"/>
    <w:rsid w:val="006E389A"/>
    <w:rsid w:val="006E41E6"/>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13B8"/>
    <w:rsid w:val="007458B0"/>
    <w:rsid w:val="0074593E"/>
    <w:rsid w:val="00746B0D"/>
    <w:rsid w:val="007475B1"/>
    <w:rsid w:val="007534CA"/>
    <w:rsid w:val="007660AC"/>
    <w:rsid w:val="00770618"/>
    <w:rsid w:val="007709F6"/>
    <w:rsid w:val="00772895"/>
    <w:rsid w:val="00773247"/>
    <w:rsid w:val="00773671"/>
    <w:rsid w:val="00775648"/>
    <w:rsid w:val="00775C15"/>
    <w:rsid w:val="00780539"/>
    <w:rsid w:val="007819A2"/>
    <w:rsid w:val="00786AD9"/>
    <w:rsid w:val="0079035B"/>
    <w:rsid w:val="00791E21"/>
    <w:rsid w:val="00792A0B"/>
    <w:rsid w:val="007957E9"/>
    <w:rsid w:val="00795FD2"/>
    <w:rsid w:val="00796FEA"/>
    <w:rsid w:val="00797473"/>
    <w:rsid w:val="007A1D49"/>
    <w:rsid w:val="007A1E08"/>
    <w:rsid w:val="007A5FD1"/>
    <w:rsid w:val="007A6A63"/>
    <w:rsid w:val="007B00EC"/>
    <w:rsid w:val="007B01D4"/>
    <w:rsid w:val="007B38C7"/>
    <w:rsid w:val="007B400E"/>
    <w:rsid w:val="007B5336"/>
    <w:rsid w:val="007B7FEE"/>
    <w:rsid w:val="007C1536"/>
    <w:rsid w:val="007C1647"/>
    <w:rsid w:val="007C3C69"/>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45D"/>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6770F"/>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4D7"/>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C7346"/>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880"/>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27DB"/>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72BE"/>
    <w:rsid w:val="009B733B"/>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2819"/>
    <w:rsid w:val="00A93461"/>
    <w:rsid w:val="00A93DD4"/>
    <w:rsid w:val="00A94717"/>
    <w:rsid w:val="00A96712"/>
    <w:rsid w:val="00A96C23"/>
    <w:rsid w:val="00A96FC3"/>
    <w:rsid w:val="00A9702E"/>
    <w:rsid w:val="00AA06CD"/>
    <w:rsid w:val="00AA20B9"/>
    <w:rsid w:val="00AA3B9C"/>
    <w:rsid w:val="00AA3D6D"/>
    <w:rsid w:val="00AA6269"/>
    <w:rsid w:val="00AA79CB"/>
    <w:rsid w:val="00AB044C"/>
    <w:rsid w:val="00AB0B13"/>
    <w:rsid w:val="00AB3058"/>
    <w:rsid w:val="00AB38EE"/>
    <w:rsid w:val="00AB4053"/>
    <w:rsid w:val="00AB5BEA"/>
    <w:rsid w:val="00AC09CD"/>
    <w:rsid w:val="00AC2B43"/>
    <w:rsid w:val="00AC51D9"/>
    <w:rsid w:val="00AC58D3"/>
    <w:rsid w:val="00AC771B"/>
    <w:rsid w:val="00AC7A01"/>
    <w:rsid w:val="00AD065D"/>
    <w:rsid w:val="00AD17C5"/>
    <w:rsid w:val="00AD1E62"/>
    <w:rsid w:val="00AD4CA5"/>
    <w:rsid w:val="00AD4D41"/>
    <w:rsid w:val="00AD5190"/>
    <w:rsid w:val="00AD5CD4"/>
    <w:rsid w:val="00AD7996"/>
    <w:rsid w:val="00AE2825"/>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57ACD"/>
    <w:rsid w:val="00B600DD"/>
    <w:rsid w:val="00B60EF3"/>
    <w:rsid w:val="00B61673"/>
    <w:rsid w:val="00B61D03"/>
    <w:rsid w:val="00B62667"/>
    <w:rsid w:val="00B642F3"/>
    <w:rsid w:val="00B65090"/>
    <w:rsid w:val="00B664A0"/>
    <w:rsid w:val="00B665D2"/>
    <w:rsid w:val="00B66AB4"/>
    <w:rsid w:val="00B66D3E"/>
    <w:rsid w:val="00B7172D"/>
    <w:rsid w:val="00B74E2D"/>
    <w:rsid w:val="00B75271"/>
    <w:rsid w:val="00B77386"/>
    <w:rsid w:val="00B8201F"/>
    <w:rsid w:val="00B82E64"/>
    <w:rsid w:val="00B845DC"/>
    <w:rsid w:val="00B860D8"/>
    <w:rsid w:val="00B87A79"/>
    <w:rsid w:val="00B87DAD"/>
    <w:rsid w:val="00B92DF9"/>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5117"/>
    <w:rsid w:val="00BF78F2"/>
    <w:rsid w:val="00BF7987"/>
    <w:rsid w:val="00C010CC"/>
    <w:rsid w:val="00C03800"/>
    <w:rsid w:val="00C03CF6"/>
    <w:rsid w:val="00C05650"/>
    <w:rsid w:val="00C056C8"/>
    <w:rsid w:val="00C0577D"/>
    <w:rsid w:val="00C0629B"/>
    <w:rsid w:val="00C13A25"/>
    <w:rsid w:val="00C13C2F"/>
    <w:rsid w:val="00C170D0"/>
    <w:rsid w:val="00C21B77"/>
    <w:rsid w:val="00C23978"/>
    <w:rsid w:val="00C24CBF"/>
    <w:rsid w:val="00C26018"/>
    <w:rsid w:val="00C26E16"/>
    <w:rsid w:val="00C306F8"/>
    <w:rsid w:val="00C32B84"/>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4AF"/>
    <w:rsid w:val="00CC25BB"/>
    <w:rsid w:val="00CC2961"/>
    <w:rsid w:val="00CC3A45"/>
    <w:rsid w:val="00CC531D"/>
    <w:rsid w:val="00CC7CFA"/>
    <w:rsid w:val="00CD4740"/>
    <w:rsid w:val="00CD53B4"/>
    <w:rsid w:val="00CE05CD"/>
    <w:rsid w:val="00CE3A62"/>
    <w:rsid w:val="00CE5378"/>
    <w:rsid w:val="00CF0DA5"/>
    <w:rsid w:val="00CF38FC"/>
    <w:rsid w:val="00CF3D81"/>
    <w:rsid w:val="00CF48FD"/>
    <w:rsid w:val="00CF5826"/>
    <w:rsid w:val="00CF5F8D"/>
    <w:rsid w:val="00D006A7"/>
    <w:rsid w:val="00D03D0E"/>
    <w:rsid w:val="00D03FA8"/>
    <w:rsid w:val="00D048E7"/>
    <w:rsid w:val="00D05EA1"/>
    <w:rsid w:val="00D11DDE"/>
    <w:rsid w:val="00D162A5"/>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56BF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908EA"/>
    <w:rsid w:val="00D909C5"/>
    <w:rsid w:val="00D90C5F"/>
    <w:rsid w:val="00D91D0D"/>
    <w:rsid w:val="00D97442"/>
    <w:rsid w:val="00DA2074"/>
    <w:rsid w:val="00DA35C2"/>
    <w:rsid w:val="00DA6DA3"/>
    <w:rsid w:val="00DB2D8E"/>
    <w:rsid w:val="00DB44D1"/>
    <w:rsid w:val="00DB6E09"/>
    <w:rsid w:val="00DC311F"/>
    <w:rsid w:val="00DC3945"/>
    <w:rsid w:val="00DC462D"/>
    <w:rsid w:val="00DC489F"/>
    <w:rsid w:val="00DC510D"/>
    <w:rsid w:val="00DD044C"/>
    <w:rsid w:val="00DD1376"/>
    <w:rsid w:val="00DD5377"/>
    <w:rsid w:val="00DD75D0"/>
    <w:rsid w:val="00DE018C"/>
    <w:rsid w:val="00DE0613"/>
    <w:rsid w:val="00DE0B0A"/>
    <w:rsid w:val="00DE1B3E"/>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1064B"/>
    <w:rsid w:val="00E127E3"/>
    <w:rsid w:val="00E12867"/>
    <w:rsid w:val="00E16154"/>
    <w:rsid w:val="00E1791E"/>
    <w:rsid w:val="00E21852"/>
    <w:rsid w:val="00E222B5"/>
    <w:rsid w:val="00E22D15"/>
    <w:rsid w:val="00E25090"/>
    <w:rsid w:val="00E2670C"/>
    <w:rsid w:val="00E303A6"/>
    <w:rsid w:val="00E32FD3"/>
    <w:rsid w:val="00E32FFA"/>
    <w:rsid w:val="00E33DEB"/>
    <w:rsid w:val="00E348B8"/>
    <w:rsid w:val="00E34AEA"/>
    <w:rsid w:val="00E34EAB"/>
    <w:rsid w:val="00E36231"/>
    <w:rsid w:val="00E37032"/>
    <w:rsid w:val="00E416C8"/>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72E"/>
    <w:rsid w:val="00E86ED8"/>
    <w:rsid w:val="00E875AD"/>
    <w:rsid w:val="00E87835"/>
    <w:rsid w:val="00E9052C"/>
    <w:rsid w:val="00E9235D"/>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531"/>
    <w:rsid w:val="00EC4B34"/>
    <w:rsid w:val="00EC4BE8"/>
    <w:rsid w:val="00EC7189"/>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EF6A09"/>
    <w:rsid w:val="00F00160"/>
    <w:rsid w:val="00F0193A"/>
    <w:rsid w:val="00F02906"/>
    <w:rsid w:val="00F03181"/>
    <w:rsid w:val="00F05456"/>
    <w:rsid w:val="00F06069"/>
    <w:rsid w:val="00F06107"/>
    <w:rsid w:val="00F065C8"/>
    <w:rsid w:val="00F07840"/>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742F"/>
    <w:rsid w:val="00F4035A"/>
    <w:rsid w:val="00F41513"/>
    <w:rsid w:val="00F42E0A"/>
    <w:rsid w:val="00F4310C"/>
    <w:rsid w:val="00F45578"/>
    <w:rsid w:val="00F47E76"/>
    <w:rsid w:val="00F5253E"/>
    <w:rsid w:val="00F55096"/>
    <w:rsid w:val="00F57F21"/>
    <w:rsid w:val="00F603C5"/>
    <w:rsid w:val="00F60EB4"/>
    <w:rsid w:val="00F65EE9"/>
    <w:rsid w:val="00F71466"/>
    <w:rsid w:val="00F73E5F"/>
    <w:rsid w:val="00F75DA8"/>
    <w:rsid w:val="00F769F5"/>
    <w:rsid w:val="00F8135A"/>
    <w:rsid w:val="00F83589"/>
    <w:rsid w:val="00F87CFD"/>
    <w:rsid w:val="00F94EBD"/>
    <w:rsid w:val="00F97287"/>
    <w:rsid w:val="00FA0513"/>
    <w:rsid w:val="00FA09D0"/>
    <w:rsid w:val="00FA3171"/>
    <w:rsid w:val="00FA33CF"/>
    <w:rsid w:val="00FA349D"/>
    <w:rsid w:val="00FA77DF"/>
    <w:rsid w:val="00FB0E8B"/>
    <w:rsid w:val="00FB241C"/>
    <w:rsid w:val="00FB3F1E"/>
    <w:rsid w:val="00FB58EA"/>
    <w:rsid w:val="00FC3235"/>
    <w:rsid w:val="00FC59C9"/>
    <w:rsid w:val="00FC6C98"/>
    <w:rsid w:val="00FC75B6"/>
    <w:rsid w:val="00FC78DD"/>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22"/>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3">
    <w:name w:val="Unresolved Mention3"/>
    <w:basedOn w:val="DefaultParagraphFont"/>
    <w:uiPriority w:val="99"/>
    <w:semiHidden/>
    <w:unhideWhenUsed/>
    <w:rsid w:val="00D006A7"/>
    <w:rPr>
      <w:color w:val="605E5C"/>
      <w:shd w:val="clear" w:color="auto" w:fill="E1DFDD"/>
    </w:rPr>
  </w:style>
  <w:style w:type="character" w:customStyle="1" w:styleId="UnresolvedMention4">
    <w:name w:val="Unresolved Mention4"/>
    <w:basedOn w:val="DefaultParagraphFont"/>
    <w:uiPriority w:val="99"/>
    <w:semiHidden/>
    <w:unhideWhenUsed/>
    <w:rsid w:val="007957E9"/>
    <w:rPr>
      <w:color w:val="605E5C"/>
      <w:shd w:val="clear" w:color="auto" w:fill="E1DFDD"/>
    </w:rPr>
  </w:style>
  <w:style w:type="paragraph" w:customStyle="1" w:styleId="cmp-sharingtitle">
    <w:name w:val="cmp-sharing__title"/>
    <w:basedOn w:val="Normal"/>
    <w:rsid w:val="00C13A25"/>
    <w:pPr>
      <w:spacing w:before="100" w:beforeAutospacing="1" w:after="100" w:afterAutospacing="1" w:line="240" w:lineRule="auto"/>
    </w:pPr>
    <w:rPr>
      <w:rFonts w:ascii="Times New Roman" w:eastAsia="Times New Roman" w:hAnsi="Times New Roman" w:cs="Times New Roman"/>
      <w:kern w:val="0"/>
      <w:sz w:val="24"/>
      <w:szCs w:val="24"/>
      <w:lang w:val="en-ZA" w:eastAsia="en-ZA"/>
    </w:rPr>
  </w:style>
  <w:style w:type="character" w:styleId="UnresolvedMention">
    <w:name w:val="Unresolved Mention"/>
    <w:basedOn w:val="DefaultParagraphFont"/>
    <w:uiPriority w:val="99"/>
    <w:semiHidden/>
    <w:unhideWhenUsed/>
    <w:rsid w:val="00B74E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15602">
      <w:bodyDiv w:val="1"/>
      <w:marLeft w:val="0"/>
      <w:marRight w:val="0"/>
      <w:marTop w:val="0"/>
      <w:marBottom w:val="0"/>
      <w:divBdr>
        <w:top w:val="none" w:sz="0" w:space="0" w:color="auto"/>
        <w:left w:val="none" w:sz="0" w:space="0" w:color="auto"/>
        <w:bottom w:val="none" w:sz="0" w:space="0" w:color="auto"/>
        <w:right w:val="none" w:sz="0" w:space="0" w:color="auto"/>
      </w:divBdr>
    </w:div>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297075672">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385299356">
      <w:bodyDiv w:val="1"/>
      <w:marLeft w:val="0"/>
      <w:marRight w:val="0"/>
      <w:marTop w:val="0"/>
      <w:marBottom w:val="0"/>
      <w:divBdr>
        <w:top w:val="none" w:sz="0" w:space="0" w:color="auto"/>
        <w:left w:val="none" w:sz="0" w:space="0" w:color="auto"/>
        <w:bottom w:val="none" w:sz="0" w:space="0" w:color="auto"/>
        <w:right w:val="none" w:sz="0" w:space="0" w:color="auto"/>
      </w:divBdr>
      <w:divsChild>
        <w:div w:id="1467501592">
          <w:marLeft w:val="0"/>
          <w:marRight w:val="0"/>
          <w:marTop w:val="0"/>
          <w:marBottom w:val="0"/>
          <w:divBdr>
            <w:top w:val="none" w:sz="0" w:space="0" w:color="auto"/>
            <w:left w:val="none" w:sz="0" w:space="0" w:color="auto"/>
            <w:bottom w:val="none" w:sz="0" w:space="0" w:color="auto"/>
            <w:right w:val="none" w:sz="0" w:space="0" w:color="auto"/>
          </w:divBdr>
          <w:divsChild>
            <w:div w:id="1083726309">
              <w:marLeft w:val="0"/>
              <w:marRight w:val="0"/>
              <w:marTop w:val="0"/>
              <w:marBottom w:val="0"/>
              <w:divBdr>
                <w:top w:val="none" w:sz="0" w:space="0" w:color="auto"/>
                <w:left w:val="none" w:sz="0" w:space="0" w:color="auto"/>
                <w:bottom w:val="none" w:sz="0" w:space="0" w:color="auto"/>
                <w:right w:val="none" w:sz="0" w:space="0" w:color="auto"/>
              </w:divBdr>
              <w:divsChild>
                <w:div w:id="318385497">
                  <w:marLeft w:val="0"/>
                  <w:marRight w:val="0"/>
                  <w:marTop w:val="0"/>
                  <w:marBottom w:val="0"/>
                  <w:divBdr>
                    <w:top w:val="none" w:sz="0" w:space="0" w:color="auto"/>
                    <w:left w:val="none" w:sz="0" w:space="0" w:color="auto"/>
                    <w:bottom w:val="none" w:sz="0" w:space="0" w:color="auto"/>
                    <w:right w:val="none" w:sz="0" w:space="0" w:color="auto"/>
                  </w:divBdr>
                  <w:divsChild>
                    <w:div w:id="490414686">
                      <w:marLeft w:val="0"/>
                      <w:marRight w:val="0"/>
                      <w:marTop w:val="0"/>
                      <w:marBottom w:val="0"/>
                      <w:divBdr>
                        <w:top w:val="none" w:sz="0" w:space="0" w:color="auto"/>
                        <w:left w:val="none" w:sz="0" w:space="0" w:color="auto"/>
                        <w:bottom w:val="none" w:sz="0" w:space="0" w:color="auto"/>
                        <w:right w:val="none" w:sz="0" w:space="0" w:color="auto"/>
                      </w:divBdr>
                      <w:divsChild>
                        <w:div w:id="1670018961">
                          <w:marLeft w:val="0"/>
                          <w:marRight w:val="0"/>
                          <w:marTop w:val="0"/>
                          <w:marBottom w:val="0"/>
                          <w:divBdr>
                            <w:top w:val="none" w:sz="0" w:space="0" w:color="auto"/>
                            <w:left w:val="none" w:sz="0" w:space="0" w:color="auto"/>
                            <w:bottom w:val="none" w:sz="0" w:space="0" w:color="auto"/>
                            <w:right w:val="none" w:sz="0" w:space="0" w:color="auto"/>
                          </w:divBdr>
                          <w:divsChild>
                            <w:div w:id="1863976339">
                              <w:marLeft w:val="0"/>
                              <w:marRight w:val="0"/>
                              <w:marTop w:val="0"/>
                              <w:marBottom w:val="0"/>
                              <w:divBdr>
                                <w:top w:val="none" w:sz="0" w:space="0" w:color="auto"/>
                                <w:left w:val="none" w:sz="0" w:space="0" w:color="auto"/>
                                <w:bottom w:val="none" w:sz="0" w:space="0" w:color="auto"/>
                                <w:right w:val="none" w:sz="0" w:space="0" w:color="auto"/>
                              </w:divBdr>
                              <w:divsChild>
                                <w:div w:id="2014647437">
                                  <w:marLeft w:val="0"/>
                                  <w:marRight w:val="0"/>
                                  <w:marTop w:val="0"/>
                                  <w:marBottom w:val="0"/>
                                  <w:divBdr>
                                    <w:top w:val="none" w:sz="0" w:space="0" w:color="auto"/>
                                    <w:left w:val="none" w:sz="0" w:space="0" w:color="auto"/>
                                    <w:bottom w:val="none" w:sz="0" w:space="0" w:color="auto"/>
                                    <w:right w:val="none" w:sz="0" w:space="0" w:color="auto"/>
                                  </w:divBdr>
                                  <w:divsChild>
                                    <w:div w:id="980693756">
                                      <w:marLeft w:val="1585"/>
                                      <w:marRight w:val="0"/>
                                      <w:marTop w:val="0"/>
                                      <w:marBottom w:val="0"/>
                                      <w:divBdr>
                                        <w:top w:val="none" w:sz="0" w:space="0" w:color="auto"/>
                                        <w:left w:val="none" w:sz="0" w:space="0" w:color="auto"/>
                                        <w:bottom w:val="none" w:sz="0" w:space="0" w:color="auto"/>
                                        <w:right w:val="none" w:sz="0" w:space="0" w:color="auto"/>
                                      </w:divBdr>
                                      <w:divsChild>
                                        <w:div w:id="902789176">
                                          <w:marLeft w:val="0"/>
                                          <w:marRight w:val="0"/>
                                          <w:marTop w:val="0"/>
                                          <w:marBottom w:val="0"/>
                                          <w:divBdr>
                                            <w:top w:val="none" w:sz="0" w:space="0" w:color="auto"/>
                                            <w:left w:val="none" w:sz="0" w:space="0" w:color="auto"/>
                                            <w:bottom w:val="none" w:sz="0" w:space="0" w:color="auto"/>
                                            <w:right w:val="none" w:sz="0" w:space="0" w:color="auto"/>
                                          </w:divBdr>
                                          <w:divsChild>
                                            <w:div w:id="8465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3316">
          <w:marLeft w:val="0"/>
          <w:marRight w:val="0"/>
          <w:marTop w:val="0"/>
          <w:marBottom w:val="0"/>
          <w:divBdr>
            <w:top w:val="none" w:sz="0" w:space="0" w:color="auto"/>
            <w:left w:val="none" w:sz="0" w:space="0" w:color="auto"/>
            <w:bottom w:val="none" w:sz="0" w:space="0" w:color="auto"/>
            <w:right w:val="none" w:sz="0" w:space="0" w:color="auto"/>
          </w:divBdr>
          <w:divsChild>
            <w:div w:id="1471168590">
              <w:marLeft w:val="0"/>
              <w:marRight w:val="0"/>
              <w:marTop w:val="0"/>
              <w:marBottom w:val="0"/>
              <w:divBdr>
                <w:top w:val="none" w:sz="0" w:space="0" w:color="auto"/>
                <w:left w:val="none" w:sz="0" w:space="0" w:color="auto"/>
                <w:bottom w:val="none" w:sz="0" w:space="0" w:color="auto"/>
                <w:right w:val="none" w:sz="0" w:space="0" w:color="auto"/>
              </w:divBdr>
              <w:divsChild>
                <w:div w:id="1000233249">
                  <w:marLeft w:val="0"/>
                  <w:marRight w:val="0"/>
                  <w:marTop w:val="0"/>
                  <w:marBottom w:val="0"/>
                  <w:divBdr>
                    <w:top w:val="none" w:sz="0" w:space="0" w:color="auto"/>
                    <w:left w:val="none" w:sz="0" w:space="0" w:color="auto"/>
                    <w:bottom w:val="none" w:sz="0" w:space="0" w:color="auto"/>
                    <w:right w:val="none" w:sz="0" w:space="0" w:color="auto"/>
                  </w:divBdr>
                  <w:divsChild>
                    <w:div w:id="1187250251">
                      <w:marLeft w:val="4845"/>
                      <w:marRight w:val="0"/>
                      <w:marTop w:val="0"/>
                      <w:marBottom w:val="0"/>
                      <w:divBdr>
                        <w:top w:val="none" w:sz="0" w:space="0" w:color="auto"/>
                        <w:left w:val="none" w:sz="0" w:space="0" w:color="auto"/>
                        <w:bottom w:val="none" w:sz="0" w:space="0" w:color="auto"/>
                        <w:right w:val="none" w:sz="0" w:space="0" w:color="auto"/>
                      </w:divBdr>
                      <w:divsChild>
                        <w:div w:id="1102067691">
                          <w:marLeft w:val="0"/>
                          <w:marRight w:val="0"/>
                          <w:marTop w:val="0"/>
                          <w:marBottom w:val="0"/>
                          <w:divBdr>
                            <w:top w:val="none" w:sz="0" w:space="0" w:color="auto"/>
                            <w:left w:val="none" w:sz="0" w:space="0" w:color="auto"/>
                            <w:bottom w:val="none" w:sz="0" w:space="0" w:color="auto"/>
                            <w:right w:val="none" w:sz="0" w:space="0" w:color="auto"/>
                          </w:divBdr>
                          <w:divsChild>
                            <w:div w:id="242838744">
                              <w:marLeft w:val="0"/>
                              <w:marRight w:val="0"/>
                              <w:marTop w:val="0"/>
                              <w:marBottom w:val="0"/>
                              <w:divBdr>
                                <w:top w:val="none" w:sz="0" w:space="0" w:color="auto"/>
                                <w:left w:val="none" w:sz="0" w:space="0" w:color="auto"/>
                                <w:bottom w:val="none" w:sz="0" w:space="0" w:color="auto"/>
                                <w:right w:val="none" w:sz="0" w:space="0" w:color="auto"/>
                              </w:divBdr>
                              <w:divsChild>
                                <w:div w:id="15857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489911036">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46770033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7450827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588733906">
      <w:bodyDiv w:val="1"/>
      <w:marLeft w:val="0"/>
      <w:marRight w:val="0"/>
      <w:marTop w:val="0"/>
      <w:marBottom w:val="0"/>
      <w:divBdr>
        <w:top w:val="none" w:sz="0" w:space="0" w:color="auto"/>
        <w:left w:val="none" w:sz="0" w:space="0" w:color="auto"/>
        <w:bottom w:val="none" w:sz="0" w:space="0" w:color="auto"/>
        <w:right w:val="none" w:sz="0" w:space="0" w:color="auto"/>
      </w:divBdr>
      <w:divsChild>
        <w:div w:id="1898935693">
          <w:marLeft w:val="0"/>
          <w:marRight w:val="0"/>
          <w:marTop w:val="0"/>
          <w:marBottom w:val="0"/>
          <w:divBdr>
            <w:top w:val="none" w:sz="0" w:space="0" w:color="auto"/>
            <w:left w:val="none" w:sz="0" w:space="0" w:color="auto"/>
            <w:bottom w:val="none" w:sz="0" w:space="0" w:color="auto"/>
            <w:right w:val="none" w:sz="0" w:space="0" w:color="auto"/>
          </w:divBdr>
          <w:divsChild>
            <w:div w:id="1759398853">
              <w:marLeft w:val="0"/>
              <w:marRight w:val="0"/>
              <w:marTop w:val="0"/>
              <w:marBottom w:val="0"/>
              <w:divBdr>
                <w:top w:val="none" w:sz="0" w:space="0" w:color="auto"/>
                <w:left w:val="none" w:sz="0" w:space="0" w:color="auto"/>
                <w:bottom w:val="none" w:sz="0" w:space="0" w:color="auto"/>
                <w:right w:val="none" w:sz="0" w:space="0" w:color="auto"/>
              </w:divBdr>
              <w:divsChild>
                <w:div w:id="792362005">
                  <w:marLeft w:val="0"/>
                  <w:marRight w:val="0"/>
                  <w:marTop w:val="0"/>
                  <w:marBottom w:val="0"/>
                  <w:divBdr>
                    <w:top w:val="none" w:sz="0" w:space="0" w:color="auto"/>
                    <w:left w:val="none" w:sz="0" w:space="0" w:color="auto"/>
                    <w:bottom w:val="none" w:sz="0" w:space="0" w:color="auto"/>
                    <w:right w:val="none" w:sz="0" w:space="0" w:color="auto"/>
                  </w:divBdr>
                  <w:divsChild>
                    <w:div w:id="1886286075">
                      <w:marLeft w:val="0"/>
                      <w:marRight w:val="0"/>
                      <w:marTop w:val="0"/>
                      <w:marBottom w:val="0"/>
                      <w:divBdr>
                        <w:top w:val="none" w:sz="0" w:space="0" w:color="auto"/>
                        <w:left w:val="none" w:sz="0" w:space="0" w:color="auto"/>
                        <w:bottom w:val="none" w:sz="0" w:space="0" w:color="auto"/>
                        <w:right w:val="none" w:sz="0" w:space="0" w:color="auto"/>
                      </w:divBdr>
                      <w:divsChild>
                        <w:div w:id="145170874">
                          <w:marLeft w:val="0"/>
                          <w:marRight w:val="0"/>
                          <w:marTop w:val="0"/>
                          <w:marBottom w:val="0"/>
                          <w:divBdr>
                            <w:top w:val="none" w:sz="0" w:space="0" w:color="auto"/>
                            <w:left w:val="none" w:sz="0" w:space="0" w:color="auto"/>
                            <w:bottom w:val="none" w:sz="0" w:space="0" w:color="auto"/>
                            <w:right w:val="none" w:sz="0" w:space="0" w:color="auto"/>
                          </w:divBdr>
                          <w:divsChild>
                            <w:div w:id="85735348">
                              <w:marLeft w:val="0"/>
                              <w:marRight w:val="0"/>
                              <w:marTop w:val="0"/>
                              <w:marBottom w:val="0"/>
                              <w:divBdr>
                                <w:top w:val="none" w:sz="0" w:space="0" w:color="auto"/>
                                <w:left w:val="none" w:sz="0" w:space="0" w:color="auto"/>
                                <w:bottom w:val="none" w:sz="0" w:space="0" w:color="auto"/>
                                <w:right w:val="none" w:sz="0" w:space="0" w:color="auto"/>
                              </w:divBdr>
                              <w:divsChild>
                                <w:div w:id="854148728">
                                  <w:marLeft w:val="0"/>
                                  <w:marRight w:val="0"/>
                                  <w:marTop w:val="0"/>
                                  <w:marBottom w:val="0"/>
                                  <w:divBdr>
                                    <w:top w:val="none" w:sz="0" w:space="0" w:color="auto"/>
                                    <w:left w:val="none" w:sz="0" w:space="0" w:color="auto"/>
                                    <w:bottom w:val="none" w:sz="0" w:space="0" w:color="auto"/>
                                    <w:right w:val="none" w:sz="0" w:space="0" w:color="auto"/>
                                  </w:divBdr>
                                  <w:divsChild>
                                    <w:div w:id="1974797667">
                                      <w:marLeft w:val="0"/>
                                      <w:marRight w:val="0"/>
                                      <w:marTop w:val="0"/>
                                      <w:marBottom w:val="0"/>
                                      <w:divBdr>
                                        <w:top w:val="none" w:sz="0" w:space="0" w:color="auto"/>
                                        <w:left w:val="none" w:sz="0" w:space="0" w:color="auto"/>
                                        <w:bottom w:val="none" w:sz="0" w:space="0" w:color="auto"/>
                                        <w:right w:val="none" w:sz="0" w:space="0" w:color="auto"/>
                                      </w:divBdr>
                                      <w:divsChild>
                                        <w:div w:id="182667412">
                                          <w:marLeft w:val="0"/>
                                          <w:marRight w:val="0"/>
                                          <w:marTop w:val="0"/>
                                          <w:marBottom w:val="0"/>
                                          <w:divBdr>
                                            <w:top w:val="none" w:sz="0" w:space="0" w:color="auto"/>
                                            <w:left w:val="none" w:sz="0" w:space="0" w:color="auto"/>
                                            <w:bottom w:val="none" w:sz="0" w:space="0" w:color="auto"/>
                                            <w:right w:val="none" w:sz="0" w:space="0" w:color="auto"/>
                                          </w:divBdr>
                                          <w:divsChild>
                                            <w:div w:id="1913076136">
                                              <w:marLeft w:val="0"/>
                                              <w:marRight w:val="0"/>
                                              <w:marTop w:val="0"/>
                                              <w:marBottom w:val="0"/>
                                              <w:divBdr>
                                                <w:top w:val="none" w:sz="0" w:space="0" w:color="auto"/>
                                                <w:left w:val="none" w:sz="0" w:space="0" w:color="auto"/>
                                                <w:bottom w:val="none" w:sz="0" w:space="0" w:color="auto"/>
                                                <w:right w:val="none" w:sz="0" w:space="0" w:color="auto"/>
                                              </w:divBdr>
                                              <w:divsChild>
                                                <w:div w:id="744500237">
                                                  <w:marLeft w:val="4759"/>
                                                  <w:marRight w:val="0"/>
                                                  <w:marTop w:val="0"/>
                                                  <w:marBottom w:val="0"/>
                                                  <w:divBdr>
                                                    <w:top w:val="none" w:sz="0" w:space="0" w:color="auto"/>
                                                    <w:left w:val="none" w:sz="0" w:space="0" w:color="auto"/>
                                                    <w:bottom w:val="none" w:sz="0" w:space="0" w:color="auto"/>
                                                    <w:right w:val="none" w:sz="0" w:space="0" w:color="auto"/>
                                                  </w:divBdr>
                                                </w:div>
                                                <w:div w:id="567420046">
                                                  <w:marLeft w:val="1586"/>
                                                  <w:marRight w:val="0"/>
                                                  <w:marTop w:val="0"/>
                                                  <w:marBottom w:val="0"/>
                                                  <w:divBdr>
                                                    <w:top w:val="none" w:sz="0" w:space="0" w:color="auto"/>
                                                    <w:left w:val="none" w:sz="0" w:space="0" w:color="auto"/>
                                                    <w:bottom w:val="none" w:sz="0" w:space="0" w:color="auto"/>
                                                    <w:right w:val="none" w:sz="0" w:space="0" w:color="auto"/>
                                                  </w:divBdr>
                                                  <w:divsChild>
                                                    <w:div w:id="9917874">
                                                      <w:marLeft w:val="0"/>
                                                      <w:marRight w:val="0"/>
                                                      <w:marTop w:val="0"/>
                                                      <w:marBottom w:val="0"/>
                                                      <w:divBdr>
                                                        <w:top w:val="none" w:sz="0" w:space="0" w:color="auto"/>
                                                        <w:left w:val="none" w:sz="0" w:space="0" w:color="auto"/>
                                                        <w:bottom w:val="none" w:sz="0" w:space="0" w:color="auto"/>
                                                        <w:right w:val="none" w:sz="0" w:space="0" w:color="auto"/>
                                                      </w:divBdr>
                                                      <w:divsChild>
                                                        <w:div w:id="20883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698370">
                      <w:marLeft w:val="0"/>
                      <w:marRight w:val="0"/>
                      <w:marTop w:val="0"/>
                      <w:marBottom w:val="0"/>
                      <w:divBdr>
                        <w:top w:val="none" w:sz="0" w:space="0" w:color="auto"/>
                        <w:left w:val="none" w:sz="0" w:space="0" w:color="auto"/>
                        <w:bottom w:val="none" w:sz="0" w:space="0" w:color="auto"/>
                        <w:right w:val="none" w:sz="0" w:space="0" w:color="auto"/>
                      </w:divBdr>
                      <w:divsChild>
                        <w:div w:id="223880389">
                          <w:marLeft w:val="0"/>
                          <w:marRight w:val="0"/>
                          <w:marTop w:val="0"/>
                          <w:marBottom w:val="0"/>
                          <w:divBdr>
                            <w:top w:val="none" w:sz="0" w:space="0" w:color="auto"/>
                            <w:left w:val="none" w:sz="0" w:space="0" w:color="auto"/>
                            <w:bottom w:val="none" w:sz="0" w:space="0" w:color="auto"/>
                            <w:right w:val="none" w:sz="0" w:space="0" w:color="auto"/>
                          </w:divBdr>
                          <w:divsChild>
                            <w:div w:id="1324310031">
                              <w:marLeft w:val="0"/>
                              <w:marRight w:val="0"/>
                              <w:marTop w:val="0"/>
                              <w:marBottom w:val="0"/>
                              <w:divBdr>
                                <w:top w:val="none" w:sz="0" w:space="0" w:color="auto"/>
                                <w:left w:val="none" w:sz="0" w:space="0" w:color="auto"/>
                                <w:bottom w:val="none" w:sz="0" w:space="0" w:color="auto"/>
                                <w:right w:val="none" w:sz="0" w:space="0" w:color="auto"/>
                              </w:divBdr>
                              <w:divsChild>
                                <w:div w:id="491602494">
                                  <w:marLeft w:val="4849"/>
                                  <w:marRight w:val="0"/>
                                  <w:marTop w:val="0"/>
                                  <w:marBottom w:val="0"/>
                                  <w:divBdr>
                                    <w:top w:val="none" w:sz="0" w:space="0" w:color="auto"/>
                                    <w:left w:val="none" w:sz="0" w:space="0" w:color="auto"/>
                                    <w:bottom w:val="none" w:sz="0" w:space="0" w:color="auto"/>
                                    <w:right w:val="none" w:sz="0" w:space="0" w:color="auto"/>
                                  </w:divBdr>
                                  <w:divsChild>
                                    <w:div w:id="1025790122">
                                      <w:marLeft w:val="0"/>
                                      <w:marRight w:val="0"/>
                                      <w:marTop w:val="0"/>
                                      <w:marBottom w:val="0"/>
                                      <w:divBdr>
                                        <w:top w:val="none" w:sz="0" w:space="0" w:color="auto"/>
                                        <w:left w:val="none" w:sz="0" w:space="0" w:color="auto"/>
                                        <w:bottom w:val="none" w:sz="0" w:space="0" w:color="auto"/>
                                        <w:right w:val="none" w:sz="0" w:space="0" w:color="auto"/>
                                      </w:divBdr>
                                      <w:divsChild>
                                        <w:div w:id="1765615485">
                                          <w:marLeft w:val="0"/>
                                          <w:marRight w:val="0"/>
                                          <w:marTop w:val="0"/>
                                          <w:marBottom w:val="0"/>
                                          <w:divBdr>
                                            <w:top w:val="none" w:sz="0" w:space="0" w:color="auto"/>
                                            <w:left w:val="none" w:sz="0" w:space="0" w:color="auto"/>
                                            <w:bottom w:val="none" w:sz="0" w:space="0" w:color="auto"/>
                                            <w:right w:val="none" w:sz="0" w:space="0" w:color="auto"/>
                                          </w:divBdr>
                                          <w:divsChild>
                                            <w:div w:id="2091076836">
                                              <w:marLeft w:val="0"/>
                                              <w:marRight w:val="0"/>
                                              <w:marTop w:val="0"/>
                                              <w:marBottom w:val="0"/>
                                              <w:divBdr>
                                                <w:top w:val="none" w:sz="0" w:space="0" w:color="auto"/>
                                                <w:left w:val="none" w:sz="0" w:space="0" w:color="auto"/>
                                                <w:bottom w:val="none" w:sz="0" w:space="0" w:color="auto"/>
                                                <w:right w:val="none" w:sz="0" w:space="0" w:color="auto"/>
                                              </w:divBdr>
                                            </w:div>
                                          </w:divsChild>
                                        </w:div>
                                        <w:div w:id="2122914097">
                                          <w:marLeft w:val="0"/>
                                          <w:marRight w:val="0"/>
                                          <w:marTop w:val="0"/>
                                          <w:marBottom w:val="0"/>
                                          <w:divBdr>
                                            <w:top w:val="none" w:sz="0" w:space="0" w:color="auto"/>
                                            <w:left w:val="none" w:sz="0" w:space="0" w:color="auto"/>
                                            <w:bottom w:val="none" w:sz="0" w:space="0" w:color="auto"/>
                                            <w:right w:val="none" w:sz="0" w:space="0" w:color="auto"/>
                                          </w:divBdr>
                                          <w:divsChild>
                                            <w:div w:id="1702632997">
                                              <w:marLeft w:val="0"/>
                                              <w:marRight w:val="0"/>
                                              <w:marTop w:val="0"/>
                                              <w:marBottom w:val="0"/>
                                              <w:divBdr>
                                                <w:top w:val="none" w:sz="0" w:space="0" w:color="auto"/>
                                                <w:left w:val="none" w:sz="0" w:space="0" w:color="auto"/>
                                                <w:bottom w:val="none" w:sz="0" w:space="0" w:color="auto"/>
                                                <w:right w:val="none" w:sz="0" w:space="0" w:color="auto"/>
                                              </w:divBdr>
                                              <w:divsChild>
                                                <w:div w:id="194537055">
                                                  <w:marLeft w:val="0"/>
                                                  <w:marRight w:val="0"/>
                                                  <w:marTop w:val="0"/>
                                                  <w:marBottom w:val="0"/>
                                                  <w:divBdr>
                                                    <w:top w:val="none" w:sz="0" w:space="0" w:color="auto"/>
                                                    <w:left w:val="none" w:sz="0" w:space="0" w:color="auto"/>
                                                    <w:bottom w:val="none" w:sz="0" w:space="0" w:color="auto"/>
                                                    <w:right w:val="none" w:sz="0" w:space="0" w:color="auto"/>
                                                  </w:divBdr>
                                                  <w:divsChild>
                                                    <w:div w:id="205018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5786">
                                          <w:marLeft w:val="0"/>
                                          <w:marRight w:val="0"/>
                                          <w:marTop w:val="0"/>
                                          <w:marBottom w:val="0"/>
                                          <w:divBdr>
                                            <w:top w:val="none" w:sz="0" w:space="0" w:color="auto"/>
                                            <w:left w:val="none" w:sz="0" w:space="0" w:color="auto"/>
                                            <w:bottom w:val="none" w:sz="0" w:space="0" w:color="auto"/>
                                            <w:right w:val="none" w:sz="0" w:space="0" w:color="auto"/>
                                          </w:divBdr>
                                          <w:divsChild>
                                            <w:div w:id="19045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702767">
          <w:marLeft w:val="0"/>
          <w:marRight w:val="0"/>
          <w:marTop w:val="0"/>
          <w:marBottom w:val="0"/>
          <w:divBdr>
            <w:top w:val="none" w:sz="0" w:space="0" w:color="auto"/>
            <w:left w:val="none" w:sz="0" w:space="0" w:color="auto"/>
            <w:bottom w:val="none" w:sz="0" w:space="0" w:color="auto"/>
            <w:right w:val="none" w:sz="0" w:space="0" w:color="auto"/>
          </w:divBdr>
          <w:divsChild>
            <w:div w:id="1275557498">
              <w:marLeft w:val="0"/>
              <w:marRight w:val="0"/>
              <w:marTop w:val="0"/>
              <w:marBottom w:val="0"/>
              <w:divBdr>
                <w:top w:val="none" w:sz="0" w:space="0" w:color="auto"/>
                <w:left w:val="none" w:sz="0" w:space="0" w:color="auto"/>
                <w:bottom w:val="none" w:sz="0" w:space="0" w:color="auto"/>
                <w:right w:val="none" w:sz="0" w:space="0" w:color="auto"/>
              </w:divBdr>
              <w:divsChild>
                <w:div w:id="261957780">
                  <w:marLeft w:val="0"/>
                  <w:marRight w:val="0"/>
                  <w:marTop w:val="0"/>
                  <w:marBottom w:val="0"/>
                  <w:divBdr>
                    <w:top w:val="none" w:sz="0" w:space="0" w:color="auto"/>
                    <w:left w:val="none" w:sz="0" w:space="0" w:color="auto"/>
                    <w:bottom w:val="none" w:sz="0" w:space="0" w:color="auto"/>
                    <w:right w:val="none" w:sz="0" w:space="0" w:color="auto"/>
                  </w:divBdr>
                  <w:divsChild>
                    <w:div w:id="525992597">
                      <w:marLeft w:val="0"/>
                      <w:marRight w:val="0"/>
                      <w:marTop w:val="0"/>
                      <w:marBottom w:val="0"/>
                      <w:divBdr>
                        <w:top w:val="none" w:sz="0" w:space="0" w:color="auto"/>
                        <w:left w:val="none" w:sz="0" w:space="0" w:color="auto"/>
                        <w:bottom w:val="none" w:sz="0" w:space="0" w:color="auto"/>
                        <w:right w:val="none" w:sz="0" w:space="0" w:color="auto"/>
                      </w:divBdr>
                      <w:divsChild>
                        <w:div w:id="36438460">
                          <w:marLeft w:val="0"/>
                          <w:marRight w:val="0"/>
                          <w:marTop w:val="0"/>
                          <w:marBottom w:val="0"/>
                          <w:divBdr>
                            <w:top w:val="none" w:sz="0" w:space="0" w:color="auto"/>
                            <w:left w:val="none" w:sz="0" w:space="0" w:color="auto"/>
                            <w:bottom w:val="none" w:sz="0" w:space="0" w:color="auto"/>
                            <w:right w:val="none" w:sz="0" w:space="0" w:color="auto"/>
                          </w:divBdr>
                          <w:divsChild>
                            <w:div w:id="1482700113">
                              <w:marLeft w:val="0"/>
                              <w:marRight w:val="0"/>
                              <w:marTop w:val="0"/>
                              <w:marBottom w:val="0"/>
                              <w:divBdr>
                                <w:top w:val="none" w:sz="0" w:space="0" w:color="auto"/>
                                <w:left w:val="none" w:sz="0" w:space="0" w:color="auto"/>
                                <w:bottom w:val="none" w:sz="0" w:space="0" w:color="auto"/>
                                <w:right w:val="none" w:sz="0" w:space="0" w:color="auto"/>
                              </w:divBdr>
                              <w:divsChild>
                                <w:div w:id="1613397630">
                                  <w:marLeft w:val="4849"/>
                                  <w:marRight w:val="0"/>
                                  <w:marTop w:val="0"/>
                                  <w:marBottom w:val="0"/>
                                  <w:divBdr>
                                    <w:top w:val="none" w:sz="0" w:space="0" w:color="auto"/>
                                    <w:left w:val="none" w:sz="0" w:space="0" w:color="auto"/>
                                    <w:bottom w:val="none" w:sz="0" w:space="0" w:color="auto"/>
                                    <w:right w:val="none" w:sz="0" w:space="0" w:color="auto"/>
                                  </w:divBdr>
                                  <w:divsChild>
                                    <w:div w:id="2084795246">
                                      <w:marLeft w:val="0"/>
                                      <w:marRight w:val="0"/>
                                      <w:marTop w:val="0"/>
                                      <w:marBottom w:val="0"/>
                                      <w:divBdr>
                                        <w:top w:val="none" w:sz="0" w:space="0" w:color="auto"/>
                                        <w:left w:val="none" w:sz="0" w:space="0" w:color="auto"/>
                                        <w:bottom w:val="none" w:sz="0" w:space="0" w:color="auto"/>
                                        <w:right w:val="none" w:sz="0" w:space="0" w:color="auto"/>
                                      </w:divBdr>
                                      <w:divsChild>
                                        <w:div w:id="1794787343">
                                          <w:marLeft w:val="0"/>
                                          <w:marRight w:val="0"/>
                                          <w:marTop w:val="0"/>
                                          <w:marBottom w:val="0"/>
                                          <w:divBdr>
                                            <w:top w:val="none" w:sz="0" w:space="0" w:color="auto"/>
                                            <w:left w:val="none" w:sz="0" w:space="0" w:color="auto"/>
                                            <w:bottom w:val="none" w:sz="0" w:space="0" w:color="auto"/>
                                            <w:right w:val="none" w:sz="0" w:space="0" w:color="auto"/>
                                          </w:divBdr>
                                          <w:divsChild>
                                            <w:div w:id="1072582247">
                                              <w:marLeft w:val="0"/>
                                              <w:marRight w:val="0"/>
                                              <w:marTop w:val="0"/>
                                              <w:marBottom w:val="0"/>
                                              <w:divBdr>
                                                <w:top w:val="none" w:sz="0" w:space="0" w:color="auto"/>
                                                <w:left w:val="none" w:sz="0" w:space="0" w:color="auto"/>
                                                <w:bottom w:val="none" w:sz="0" w:space="0" w:color="auto"/>
                                                <w:right w:val="none" w:sz="0" w:space="0" w:color="auto"/>
                                              </w:divBdr>
                                              <w:divsChild>
                                                <w:div w:id="186261324">
                                                  <w:marLeft w:val="0"/>
                                                  <w:marRight w:val="0"/>
                                                  <w:marTop w:val="0"/>
                                                  <w:marBottom w:val="0"/>
                                                  <w:divBdr>
                                                    <w:top w:val="none" w:sz="0" w:space="0" w:color="auto"/>
                                                    <w:left w:val="none" w:sz="0" w:space="0" w:color="auto"/>
                                                    <w:bottom w:val="none" w:sz="0" w:space="0" w:color="auto"/>
                                                    <w:right w:val="none" w:sz="0" w:space="0" w:color="auto"/>
                                                  </w:divBdr>
                                                  <w:divsChild>
                                                    <w:div w:id="401561790">
                                                      <w:marLeft w:val="0"/>
                                                      <w:marRight w:val="0"/>
                                                      <w:marTop w:val="0"/>
                                                      <w:marBottom w:val="0"/>
                                                      <w:divBdr>
                                                        <w:top w:val="none" w:sz="0" w:space="0" w:color="auto"/>
                                                        <w:left w:val="none" w:sz="0" w:space="0" w:color="auto"/>
                                                        <w:bottom w:val="none" w:sz="0" w:space="0" w:color="auto"/>
                                                        <w:right w:val="none" w:sz="0" w:space="0" w:color="auto"/>
                                                      </w:divBdr>
                                                      <w:divsChild>
                                                        <w:div w:id="1014696265">
                                                          <w:marLeft w:val="0"/>
                                                          <w:marRight w:val="0"/>
                                                          <w:marTop w:val="0"/>
                                                          <w:marBottom w:val="0"/>
                                                          <w:divBdr>
                                                            <w:top w:val="none" w:sz="0" w:space="0" w:color="auto"/>
                                                            <w:left w:val="none" w:sz="0" w:space="0" w:color="auto"/>
                                                            <w:bottom w:val="none" w:sz="0" w:space="0" w:color="auto"/>
                                                            <w:right w:val="none" w:sz="0" w:space="0" w:color="auto"/>
                                                          </w:divBdr>
                                                          <w:divsChild>
                                                            <w:div w:id="1155610012">
                                                              <w:marLeft w:val="0"/>
                                                              <w:marRight w:val="0"/>
                                                              <w:marTop w:val="0"/>
                                                              <w:marBottom w:val="0"/>
                                                              <w:divBdr>
                                                                <w:top w:val="none" w:sz="0" w:space="0" w:color="auto"/>
                                                                <w:left w:val="none" w:sz="0" w:space="0" w:color="auto"/>
                                                                <w:bottom w:val="none" w:sz="0" w:space="0" w:color="auto"/>
                                                                <w:right w:val="none" w:sz="0" w:space="0" w:color="auto"/>
                                                              </w:divBdr>
                                                            </w:div>
                                                          </w:divsChild>
                                                        </w:div>
                                                        <w:div w:id="1313169398">
                                                          <w:marLeft w:val="0"/>
                                                          <w:marRight w:val="0"/>
                                                          <w:marTop w:val="0"/>
                                                          <w:marBottom w:val="0"/>
                                                          <w:divBdr>
                                                            <w:top w:val="none" w:sz="0" w:space="0" w:color="auto"/>
                                                            <w:left w:val="none" w:sz="0" w:space="0" w:color="auto"/>
                                                            <w:bottom w:val="none" w:sz="0" w:space="0" w:color="auto"/>
                                                            <w:right w:val="none" w:sz="0" w:space="0" w:color="auto"/>
                                                          </w:divBdr>
                                                          <w:divsChild>
                                                            <w:div w:id="985086852">
                                                              <w:marLeft w:val="0"/>
                                                              <w:marRight w:val="0"/>
                                                              <w:marTop w:val="0"/>
                                                              <w:marBottom w:val="0"/>
                                                              <w:divBdr>
                                                                <w:top w:val="none" w:sz="0" w:space="0" w:color="auto"/>
                                                                <w:left w:val="none" w:sz="0" w:space="0" w:color="auto"/>
                                                                <w:bottom w:val="none" w:sz="0" w:space="0" w:color="auto"/>
                                                                <w:right w:val="none" w:sz="0" w:space="0" w:color="auto"/>
                                                              </w:divBdr>
                                                            </w:div>
                                                          </w:divsChild>
                                                        </w:div>
                                                        <w:div w:id="2025398274">
                                                          <w:marLeft w:val="0"/>
                                                          <w:marRight w:val="0"/>
                                                          <w:marTop w:val="0"/>
                                                          <w:marBottom w:val="0"/>
                                                          <w:divBdr>
                                                            <w:top w:val="none" w:sz="0" w:space="0" w:color="auto"/>
                                                            <w:left w:val="none" w:sz="0" w:space="0" w:color="auto"/>
                                                            <w:bottom w:val="none" w:sz="0" w:space="0" w:color="auto"/>
                                                            <w:right w:val="none" w:sz="0" w:space="0" w:color="auto"/>
                                                          </w:divBdr>
                                                          <w:divsChild>
                                                            <w:div w:id="62530899">
                                                              <w:marLeft w:val="0"/>
                                                              <w:marRight w:val="0"/>
                                                              <w:marTop w:val="0"/>
                                                              <w:marBottom w:val="0"/>
                                                              <w:divBdr>
                                                                <w:top w:val="none" w:sz="0" w:space="0" w:color="auto"/>
                                                                <w:left w:val="none" w:sz="0" w:space="0" w:color="auto"/>
                                                                <w:bottom w:val="none" w:sz="0" w:space="0" w:color="auto"/>
                                                                <w:right w:val="none" w:sz="0" w:space="0" w:color="auto"/>
                                                              </w:divBdr>
                                                            </w:div>
                                                          </w:divsChild>
                                                        </w:div>
                                                        <w:div w:id="974991487">
                                                          <w:marLeft w:val="0"/>
                                                          <w:marRight w:val="0"/>
                                                          <w:marTop w:val="0"/>
                                                          <w:marBottom w:val="0"/>
                                                          <w:divBdr>
                                                            <w:top w:val="none" w:sz="0" w:space="0" w:color="auto"/>
                                                            <w:left w:val="none" w:sz="0" w:space="0" w:color="auto"/>
                                                            <w:bottom w:val="none" w:sz="0" w:space="0" w:color="auto"/>
                                                            <w:right w:val="none" w:sz="0" w:space="0" w:color="auto"/>
                                                          </w:divBdr>
                                                          <w:divsChild>
                                                            <w:div w:id="18090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www.linkedin.com/company/hitachienergy"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hitachienergy.com/"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hitachienergy.com" TargetMode="External"/><Relationship Id="rId20" Type="http://schemas.openxmlformats.org/officeDocument/2006/relationships/hyperlink" Target="https://www.hitachi.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miningindaba.com/Hom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hyperlink" Target="https://twitter.com/HitachiEnergy"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7.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8.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Props1.xml><?xml version="1.0" encoding="utf-8"?>
<ds:datastoreItem xmlns:ds="http://schemas.openxmlformats.org/officeDocument/2006/customXml" ds:itemID="{BDE0A1F9-AD14-41D5-962A-560CE7080345}">
  <ds:schemaRefs/>
</ds:datastoreItem>
</file>

<file path=customXml/itemProps2.xml><?xml version="1.0" encoding="utf-8"?>
<ds:datastoreItem xmlns:ds="http://schemas.openxmlformats.org/officeDocument/2006/customXml" ds:itemID="{83BA8CCE-5437-4B66-9D3E-D3F68EDBFD38}">
  <ds:schemaRefs>
    <ds:schemaRef ds:uri="http://schemas.openxmlformats.org/officeDocument/2006/bibliography"/>
  </ds:schemaRefs>
</ds:datastoreItem>
</file>

<file path=customXml/itemProps3.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4.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6.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7.xml><?xml version="1.0" encoding="utf-8"?>
<ds:datastoreItem xmlns:ds="http://schemas.openxmlformats.org/officeDocument/2006/customXml" ds:itemID="{7E9EA48E-90A0-4F0C-B36A-068A0E912D91}">
  <ds:schemaRefs/>
</ds:datastoreItem>
</file>

<file path=customXml/itemProps8.xml><?xml version="1.0" encoding="utf-8"?>
<ds:datastoreItem xmlns:ds="http://schemas.openxmlformats.org/officeDocument/2006/customXml" ds:itemID="{44641B92-2CFD-4FCA-812C-D12B465420FC}">
  <ds:schemaRefs/>
</ds:datastoreItem>
</file>

<file path=docMetadata/LabelInfo.xml><?xml version="1.0" encoding="utf-8"?>
<clbl:labelList xmlns:clbl="http://schemas.microsoft.com/office/2020/mipLabelMetadata">
  <clbl:label id="{7831e6d9-dc6c-4cd1-9ec6-1dc2b4133195}" enabled="0" method="" siteId="{7831e6d9-dc6c-4cd1-9ec6-1dc2b4133195}" removed="1"/>
</clbl:labelList>
</file>

<file path=docProps/app.xml><?xml version="1.0" encoding="utf-8"?>
<Properties xmlns="http://schemas.openxmlformats.org/officeDocument/2006/extended-properties" xmlns:vt="http://schemas.openxmlformats.org/officeDocument/2006/docPropsVTypes">
  <Template>Normal</Template>
  <TotalTime>2</TotalTime>
  <Pages>3</Pages>
  <Words>1425</Words>
  <Characters>8123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Gerhard Hope</cp:lastModifiedBy>
  <cp:revision>3</cp:revision>
  <cp:lastPrinted>2022-03-04T09:45:00Z</cp:lastPrinted>
  <dcterms:created xsi:type="dcterms:W3CDTF">2023-01-25T12:08:00Z</dcterms:created>
  <dcterms:modified xsi:type="dcterms:W3CDTF">2023-01-25T12:16:00Z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y fmtid="{D5CDD505-2E9C-101B-9397-08002B2CF9AE}" pid="56" name="GrammarlyDocumentId">
    <vt:lpwstr>e41372107869c0487e911cfab1318622889360c13a667685594e886a0bd11cc5</vt:lpwstr>
  </property>
</Properties>
</file>