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E32B2" w14:textId="10383928" w:rsidR="0047445F" w:rsidRDefault="00260FC2" w:rsidP="00260FC2">
      <w:pPr>
        <w:spacing w:after="0" w:line="240" w:lineRule="auto"/>
        <w:jc w:val="center"/>
        <w:rPr>
          <w:rFonts w:eastAsia="Times New Roman" w:cstheme="minorHAnsi"/>
          <w:b/>
          <w:bCs/>
          <w:color w:val="2D2D2D"/>
          <w:kern w:val="36"/>
          <w:sz w:val="36"/>
          <w:szCs w:val="36"/>
          <w:lang w:eastAsia="en-ZA"/>
        </w:rPr>
      </w:pPr>
      <w:bookmarkStart w:id="0" w:name="_Hlk110594257"/>
      <w:bookmarkStart w:id="1" w:name="_Hlk43311256"/>
      <w:r w:rsidRPr="00260FC2">
        <w:rPr>
          <w:rFonts w:eastAsia="Times New Roman" w:cstheme="minorHAnsi"/>
          <w:b/>
          <w:bCs/>
          <w:color w:val="2D2D2D"/>
          <w:kern w:val="36"/>
          <w:sz w:val="36"/>
          <w:szCs w:val="36"/>
          <w:lang w:eastAsia="en-ZA"/>
        </w:rPr>
        <w:t>Hitachi Energy showcases the world’s first eco-efficient 420</w:t>
      </w:r>
      <w:r w:rsidR="0031539A">
        <w:rPr>
          <w:rFonts w:eastAsia="Times New Roman" w:cstheme="minorHAnsi"/>
          <w:b/>
          <w:bCs/>
          <w:color w:val="2D2D2D"/>
          <w:kern w:val="36"/>
          <w:sz w:val="36"/>
          <w:szCs w:val="36"/>
          <w:lang w:eastAsia="en-ZA"/>
        </w:rPr>
        <w:t xml:space="preserve"> kV</w:t>
      </w:r>
      <w:r w:rsidRPr="00260FC2">
        <w:rPr>
          <w:rFonts w:eastAsia="Times New Roman" w:cstheme="minorHAnsi"/>
          <w:b/>
          <w:bCs/>
          <w:color w:val="2D2D2D"/>
          <w:kern w:val="36"/>
          <w:sz w:val="36"/>
          <w:szCs w:val="36"/>
          <w:lang w:eastAsia="en-ZA"/>
        </w:rPr>
        <w:t xml:space="preserve"> circuit-breaker at CIGRE Session 2022 in Paris</w:t>
      </w:r>
      <w:bookmarkEnd w:id="0"/>
    </w:p>
    <w:p w14:paraId="6CE2BBE0" w14:textId="77777777" w:rsidR="00F3387F" w:rsidRPr="00ED6404" w:rsidRDefault="00F3387F" w:rsidP="00F3387F">
      <w:pPr>
        <w:spacing w:after="0" w:line="240" w:lineRule="auto"/>
        <w:rPr>
          <w:rFonts w:eastAsia="Times New Roman" w:cstheme="minorHAnsi"/>
          <w:color w:val="2D2D2D"/>
          <w:kern w:val="0"/>
          <w:sz w:val="24"/>
          <w:szCs w:val="24"/>
          <w:lang w:val="en-ZA" w:eastAsia="en-ZA"/>
        </w:rPr>
      </w:pPr>
    </w:p>
    <w:p w14:paraId="34DDF924" w14:textId="77777777" w:rsidR="00260FC2" w:rsidRDefault="00260FC2" w:rsidP="009C127B">
      <w:pPr>
        <w:autoSpaceDE w:val="0"/>
        <w:autoSpaceDN w:val="0"/>
        <w:adjustRightInd w:val="0"/>
        <w:spacing w:after="0" w:line="240" w:lineRule="auto"/>
        <w:rPr>
          <w:rFonts w:eastAsia="SimSun" w:cstheme="minorHAnsi"/>
          <w:b/>
          <w:kern w:val="0"/>
          <w:sz w:val="20"/>
          <w:szCs w:val="20"/>
          <w:lang w:val="en-ZA" w:eastAsia="zh-CN"/>
        </w:rPr>
      </w:pPr>
      <w:bookmarkStart w:id="2" w:name="_Toc43391017"/>
      <w:bookmarkStart w:id="3" w:name="_Hlk92878350"/>
    </w:p>
    <w:p w14:paraId="502AAFA7" w14:textId="6F029362" w:rsidR="00260FC2" w:rsidRDefault="00260FC2" w:rsidP="009C127B">
      <w:pPr>
        <w:autoSpaceDE w:val="0"/>
        <w:autoSpaceDN w:val="0"/>
        <w:adjustRightInd w:val="0"/>
        <w:spacing w:after="0" w:line="240" w:lineRule="auto"/>
        <w:rPr>
          <w:rFonts w:eastAsia="SimSun" w:cstheme="minorHAnsi"/>
          <w:b/>
          <w:kern w:val="0"/>
          <w:sz w:val="20"/>
          <w:szCs w:val="20"/>
          <w:lang w:val="en-ZA" w:eastAsia="zh-CN"/>
        </w:rPr>
      </w:pPr>
      <w:r w:rsidRPr="00260FC2">
        <w:rPr>
          <w:rFonts w:eastAsia="SimSun" w:cstheme="minorHAnsi"/>
          <w:b/>
          <w:kern w:val="0"/>
          <w:sz w:val="20"/>
          <w:szCs w:val="20"/>
          <w:lang w:val="en-ZA" w:eastAsia="zh-CN"/>
        </w:rPr>
        <w:t>Breakthrough technology unlocks the widest range in eco-efficient switchgear applications and accelerates the energy transition</w:t>
      </w:r>
    </w:p>
    <w:p w14:paraId="255B38A1" w14:textId="77777777" w:rsidR="00260FC2" w:rsidRDefault="00260FC2" w:rsidP="009C127B">
      <w:pPr>
        <w:autoSpaceDE w:val="0"/>
        <w:autoSpaceDN w:val="0"/>
        <w:adjustRightInd w:val="0"/>
        <w:spacing w:after="0" w:line="240" w:lineRule="auto"/>
        <w:rPr>
          <w:rFonts w:eastAsia="SimSun" w:cstheme="minorHAnsi"/>
          <w:b/>
          <w:kern w:val="0"/>
          <w:sz w:val="20"/>
          <w:szCs w:val="20"/>
          <w:lang w:val="en-ZA" w:eastAsia="zh-CN"/>
        </w:rPr>
      </w:pPr>
    </w:p>
    <w:p w14:paraId="54F65F3A" w14:textId="54A75FDF"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r>
        <w:rPr>
          <w:rFonts w:eastAsia="SimSun" w:cstheme="minorHAnsi"/>
          <w:b/>
          <w:kern w:val="0"/>
          <w:sz w:val="20"/>
          <w:szCs w:val="20"/>
          <w:lang w:val="en-ZA" w:eastAsia="zh-CN"/>
        </w:rPr>
        <w:t xml:space="preserve">30 </w:t>
      </w:r>
      <w:r w:rsidR="00CA3511" w:rsidRPr="00CF3AD8">
        <w:rPr>
          <w:rFonts w:eastAsia="SimSun" w:cstheme="minorHAnsi"/>
          <w:b/>
          <w:kern w:val="0"/>
          <w:sz w:val="20"/>
          <w:szCs w:val="20"/>
          <w:lang w:val="en-ZA" w:eastAsia="zh-CN"/>
        </w:rPr>
        <w:t>August</w:t>
      </w:r>
      <w:r w:rsidR="00F91CF6" w:rsidRPr="00CF3AD8">
        <w:rPr>
          <w:rFonts w:eastAsia="SimSun" w:cstheme="minorHAnsi"/>
          <w:b/>
          <w:kern w:val="0"/>
          <w:sz w:val="20"/>
          <w:szCs w:val="20"/>
          <w:lang w:val="en-ZA" w:eastAsia="zh-CN"/>
        </w:rPr>
        <w:t xml:space="preserve"> </w:t>
      </w:r>
      <w:r w:rsidR="00920187" w:rsidRPr="00CF3AD8">
        <w:rPr>
          <w:rFonts w:eastAsia="SimSun" w:cstheme="minorHAnsi"/>
          <w:b/>
          <w:kern w:val="0"/>
          <w:sz w:val="20"/>
          <w:szCs w:val="20"/>
          <w:lang w:val="en-ZA" w:eastAsia="zh-CN"/>
        </w:rPr>
        <w:t xml:space="preserve">2022: </w:t>
      </w:r>
      <w:bookmarkEnd w:id="1"/>
      <w:bookmarkEnd w:id="2"/>
      <w:bookmarkEnd w:id="3"/>
      <w:r w:rsidRPr="00260FC2">
        <w:rPr>
          <w:rFonts w:eastAsia="SimSun" w:cstheme="minorHAnsi"/>
          <w:bCs/>
          <w:kern w:val="0"/>
          <w:sz w:val="20"/>
          <w:szCs w:val="20"/>
          <w:lang w:val="en-ZA" w:eastAsia="zh-CN"/>
        </w:rPr>
        <w:t>Hitachi Energy today unveiled the world’s first eco-efficient 420-kilovolt (kV) circuit-</w:t>
      </w:r>
      <w:bookmarkStart w:id="4" w:name="_GoBack"/>
      <w:r w:rsidRPr="00260FC2">
        <w:rPr>
          <w:rFonts w:eastAsia="SimSun" w:cstheme="minorHAnsi"/>
          <w:bCs/>
          <w:kern w:val="0"/>
          <w:sz w:val="20"/>
          <w:szCs w:val="20"/>
          <w:lang w:val="en-ZA" w:eastAsia="zh-CN"/>
        </w:rPr>
        <w:t>breaker</w:t>
      </w:r>
      <w:r w:rsidRPr="00260FC2">
        <w:rPr>
          <w:rFonts w:eastAsia="SimSun" w:cstheme="minorHAnsi"/>
          <w:bCs/>
          <w:kern w:val="0"/>
          <w:sz w:val="20"/>
          <w:szCs w:val="20"/>
          <w:vertAlign w:val="superscript"/>
          <w:lang w:val="en-ZA" w:eastAsia="zh-CN"/>
        </w:rPr>
        <w:t>1</w:t>
      </w:r>
      <w:r w:rsidRPr="00260FC2">
        <w:rPr>
          <w:rFonts w:eastAsia="SimSun" w:cstheme="minorHAnsi"/>
          <w:bCs/>
          <w:kern w:val="0"/>
          <w:sz w:val="20"/>
          <w:szCs w:val="20"/>
          <w:lang w:val="en-ZA" w:eastAsia="zh-CN"/>
        </w:rPr>
        <w:t xml:space="preserve"> in conjunction with </w:t>
      </w:r>
      <w:hyperlink r:id="rId15" w:history="1">
        <w:r w:rsidRPr="00260FC2">
          <w:rPr>
            <w:rStyle w:val="Hyperlink"/>
            <w:rFonts w:eastAsia="SimSun" w:cstheme="minorHAnsi"/>
            <w:bCs/>
            <w:kern w:val="0"/>
            <w:sz w:val="20"/>
            <w:szCs w:val="20"/>
            <w:lang w:val="en-ZA" w:eastAsia="zh-CN"/>
          </w:rPr>
          <w:t>CIGRE Session 2022</w:t>
        </w:r>
      </w:hyperlink>
      <w:r w:rsidRPr="00260FC2">
        <w:rPr>
          <w:rFonts w:eastAsia="SimSun" w:cstheme="minorHAnsi"/>
          <w:bCs/>
          <w:kern w:val="0"/>
          <w:sz w:val="20"/>
          <w:szCs w:val="20"/>
          <w:lang w:val="en-ZA" w:eastAsia="zh-CN"/>
        </w:rPr>
        <w:t>. This breakthrough technology marks a significant mile</w:t>
      </w:r>
      <w:bookmarkEnd w:id="4"/>
      <w:r w:rsidRPr="00260FC2">
        <w:rPr>
          <w:rFonts w:eastAsia="SimSun" w:cstheme="minorHAnsi"/>
          <w:bCs/>
          <w:kern w:val="0"/>
          <w:sz w:val="20"/>
          <w:szCs w:val="20"/>
          <w:lang w:val="en-ZA" w:eastAsia="zh-CN"/>
        </w:rPr>
        <w:t xml:space="preserve">stone in its accelerated </w:t>
      </w:r>
      <w:hyperlink r:id="rId16" w:history="1">
        <w:r w:rsidRPr="00260FC2">
          <w:rPr>
            <w:rStyle w:val="Hyperlink"/>
            <w:rFonts w:eastAsia="SimSun" w:cstheme="minorHAnsi"/>
            <w:bCs/>
            <w:kern w:val="0"/>
            <w:sz w:val="20"/>
            <w:szCs w:val="20"/>
            <w:lang w:val="en-ZA" w:eastAsia="zh-CN"/>
          </w:rPr>
          <w:t>EconiQ™ high-voltage portfolio roadmap</w:t>
        </w:r>
      </w:hyperlink>
      <w:r w:rsidRPr="00260FC2">
        <w:rPr>
          <w:rFonts w:eastAsia="SimSun" w:cstheme="minorHAnsi"/>
          <w:bCs/>
          <w:kern w:val="0"/>
          <w:sz w:val="20"/>
          <w:szCs w:val="20"/>
          <w:lang w:val="en-ZA" w:eastAsia="zh-CN"/>
        </w:rPr>
        <w:t xml:space="preserve"> that was announced at CIGRE Session 2021.</w:t>
      </w:r>
    </w:p>
    <w:p w14:paraId="0AB027C3"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p>
    <w:p w14:paraId="22F228B3" w14:textId="72C8D814"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r w:rsidRPr="00260FC2">
        <w:rPr>
          <w:rFonts w:eastAsia="SimSun" w:cstheme="minorHAnsi"/>
          <w:bCs/>
          <w:kern w:val="0"/>
          <w:sz w:val="20"/>
          <w:szCs w:val="20"/>
          <w:lang w:val="en-ZA" w:eastAsia="zh-CN"/>
        </w:rPr>
        <w:t>For over two decades, the company has been investing in eco-efficient alternative solutions to sul</w:t>
      </w:r>
      <w:r>
        <w:rPr>
          <w:rFonts w:eastAsia="SimSun" w:cstheme="minorHAnsi"/>
          <w:bCs/>
          <w:kern w:val="0"/>
          <w:sz w:val="20"/>
          <w:szCs w:val="20"/>
          <w:lang w:val="en-ZA" w:eastAsia="zh-CN"/>
        </w:rPr>
        <w:t>ph</w:t>
      </w:r>
      <w:r w:rsidRPr="00260FC2">
        <w:rPr>
          <w:rFonts w:eastAsia="SimSun" w:cstheme="minorHAnsi"/>
          <w:bCs/>
          <w:kern w:val="0"/>
          <w:sz w:val="20"/>
          <w:szCs w:val="20"/>
          <w:lang w:val="en-ZA" w:eastAsia="zh-CN"/>
        </w:rPr>
        <w:t>ur hexafluoride (SF6) including the world’s first 170 kV eco-efficient gas-insulated switchgear (GIS). The EconiQ high-voltage portfolio uses a game-changing technology that eliminates sulfur hexafluoride (SF</w:t>
      </w:r>
      <w:r w:rsidRPr="00B85040">
        <w:rPr>
          <w:rFonts w:eastAsia="SimSun" w:cstheme="minorHAnsi"/>
          <w:bCs/>
          <w:kern w:val="0"/>
          <w:sz w:val="20"/>
          <w:szCs w:val="20"/>
          <w:vertAlign w:val="subscript"/>
          <w:lang w:val="en-ZA" w:eastAsia="zh-CN"/>
        </w:rPr>
        <w:t>6</w:t>
      </w:r>
      <w:r w:rsidRPr="00260FC2">
        <w:rPr>
          <w:rFonts w:eastAsia="SimSun" w:cstheme="minorHAnsi"/>
          <w:bCs/>
          <w:kern w:val="0"/>
          <w:sz w:val="20"/>
          <w:szCs w:val="20"/>
          <w:lang w:val="en-ZA" w:eastAsia="zh-CN"/>
        </w:rPr>
        <w:t>), a greenhouse gas. Over time, it has been successful in continuously increasing the voltage levels of its EconiQ high-voltage portfolio.</w:t>
      </w:r>
    </w:p>
    <w:p w14:paraId="3F103218"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p>
    <w:p w14:paraId="6B5E9F1A"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r w:rsidRPr="00260FC2">
        <w:rPr>
          <w:rFonts w:eastAsia="SimSun" w:cstheme="minorHAnsi"/>
          <w:bCs/>
          <w:kern w:val="0"/>
          <w:sz w:val="20"/>
          <w:szCs w:val="20"/>
          <w:lang w:val="en-ZA" w:eastAsia="zh-CN"/>
        </w:rPr>
        <w:t>Today, the EconiQ 420 kV circuit-breaker marks a key milestone in the industry to transmit large amounts of electricity over long distances while eliminating significant volumes of SF</w:t>
      </w:r>
      <w:r w:rsidRPr="00B85040">
        <w:rPr>
          <w:rFonts w:eastAsia="SimSun" w:cstheme="minorHAnsi"/>
          <w:bCs/>
          <w:kern w:val="0"/>
          <w:sz w:val="20"/>
          <w:szCs w:val="20"/>
          <w:vertAlign w:val="subscript"/>
          <w:lang w:val="en-ZA" w:eastAsia="zh-CN"/>
        </w:rPr>
        <w:t>6</w:t>
      </w:r>
      <w:r w:rsidRPr="00260FC2">
        <w:rPr>
          <w:rFonts w:eastAsia="SimSun" w:cstheme="minorHAnsi"/>
          <w:bCs/>
          <w:kern w:val="0"/>
          <w:sz w:val="20"/>
          <w:szCs w:val="20"/>
          <w:lang w:val="en-ZA" w:eastAsia="zh-CN"/>
        </w:rPr>
        <w:t>.</w:t>
      </w:r>
    </w:p>
    <w:p w14:paraId="280AA73A"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p>
    <w:p w14:paraId="3BBE1C6F"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r w:rsidRPr="00260FC2">
        <w:rPr>
          <w:rFonts w:eastAsia="SimSun" w:cstheme="minorHAnsi"/>
          <w:bCs/>
          <w:kern w:val="0"/>
          <w:sz w:val="20"/>
          <w:szCs w:val="20"/>
          <w:lang w:val="en-ZA" w:eastAsia="zh-CN"/>
        </w:rPr>
        <w:t>This innovation is the key enabler to achieving a wide range of EconiQ switchgear applications, and will be used in both dead tank breaker (DTB) and gas-insulated switchgear (GIS). The EconiQ DTB and GIS are expected to be released at the end of 2022, on track with the company’s roadmap.</w:t>
      </w:r>
    </w:p>
    <w:p w14:paraId="7C4C42FD"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p>
    <w:p w14:paraId="14B2CC37"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r w:rsidRPr="00260FC2">
        <w:rPr>
          <w:rFonts w:eastAsia="SimSun" w:cstheme="minorHAnsi"/>
          <w:bCs/>
          <w:kern w:val="0"/>
          <w:sz w:val="20"/>
          <w:szCs w:val="20"/>
          <w:lang w:val="en-ZA" w:eastAsia="zh-CN"/>
        </w:rPr>
        <w:t xml:space="preserve">“This 420 kV breakthrough is a demonstration of our technology that is reliable and scalable to reach ultra-high-voltage levels with the lowest carbon footprint,” says Markus Heimbach, Managing Director, High Voltage Products within Hitachi Energy. “We are enabling our customers and the industry as a whole to rapidly transition to eco-efficient solutions to advance a sustainable energy future for all,” he added. </w:t>
      </w:r>
    </w:p>
    <w:p w14:paraId="2A510777" w14:textId="3BDFD073"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r w:rsidRPr="00260FC2">
        <w:rPr>
          <w:rFonts w:eastAsia="SimSun" w:cstheme="minorHAnsi"/>
          <w:bCs/>
          <w:kern w:val="0"/>
          <w:sz w:val="20"/>
          <w:szCs w:val="20"/>
          <w:lang w:val="en-ZA" w:eastAsia="zh-CN"/>
        </w:rPr>
        <w:t xml:space="preserve">EconiQ is Hitachi Energy’s eco-efficient portfolio for sustainability, where products, services and solutions are proven to deliver exceptional environmental performance. Hitachi Energy has placed sustainability at the heart of its Purpose and is advancing a sustainable energy future for all. Its high-voltage portfolio also includes </w:t>
      </w:r>
      <w:hyperlink r:id="rId17" w:history="1">
        <w:r w:rsidRPr="00B85040">
          <w:rPr>
            <w:rStyle w:val="Hyperlink"/>
            <w:rFonts w:eastAsia="SimSun" w:cstheme="minorHAnsi"/>
            <w:bCs/>
            <w:kern w:val="0"/>
            <w:sz w:val="20"/>
            <w:szCs w:val="20"/>
            <w:lang w:val="en-ZA" w:eastAsia="zh-CN"/>
          </w:rPr>
          <w:t>EconiQ Retrofill</w:t>
        </w:r>
      </w:hyperlink>
      <w:r w:rsidRPr="00260FC2">
        <w:rPr>
          <w:rFonts w:eastAsia="SimSun" w:cstheme="minorHAnsi"/>
          <w:bCs/>
          <w:kern w:val="0"/>
          <w:sz w:val="20"/>
          <w:szCs w:val="20"/>
          <w:lang w:val="en-ZA" w:eastAsia="zh-CN"/>
        </w:rPr>
        <w:t>, another world’s first in replacing SF</w:t>
      </w:r>
      <w:r w:rsidRPr="00B85040">
        <w:rPr>
          <w:rFonts w:eastAsia="SimSun" w:cstheme="minorHAnsi"/>
          <w:bCs/>
          <w:kern w:val="0"/>
          <w:sz w:val="20"/>
          <w:szCs w:val="20"/>
          <w:vertAlign w:val="subscript"/>
          <w:lang w:val="en-ZA" w:eastAsia="zh-CN"/>
        </w:rPr>
        <w:t>6</w:t>
      </w:r>
      <w:r w:rsidRPr="00260FC2">
        <w:rPr>
          <w:rFonts w:eastAsia="SimSun" w:cstheme="minorHAnsi"/>
          <w:bCs/>
          <w:kern w:val="0"/>
          <w:sz w:val="20"/>
          <w:szCs w:val="20"/>
          <w:lang w:val="en-ZA" w:eastAsia="zh-CN"/>
        </w:rPr>
        <w:t xml:space="preserve"> in existing high-voltage equipment and EconiQ gas-insulated current transformers. The EconiQ high-voltage technologies are widely adopted by key customers in Europe.</w:t>
      </w:r>
    </w:p>
    <w:p w14:paraId="01981D87" w14:textId="77777777" w:rsidR="00260FC2" w:rsidRPr="00260FC2" w:rsidRDefault="00260FC2" w:rsidP="00260FC2">
      <w:pPr>
        <w:autoSpaceDE w:val="0"/>
        <w:autoSpaceDN w:val="0"/>
        <w:adjustRightInd w:val="0"/>
        <w:spacing w:after="0" w:line="240" w:lineRule="auto"/>
        <w:rPr>
          <w:rFonts w:eastAsia="SimSun" w:cstheme="minorHAnsi"/>
          <w:bCs/>
          <w:kern w:val="0"/>
          <w:sz w:val="20"/>
          <w:szCs w:val="20"/>
          <w:lang w:val="en-ZA" w:eastAsia="zh-CN"/>
        </w:rPr>
      </w:pPr>
    </w:p>
    <w:p w14:paraId="40C9D930" w14:textId="07DBD6AB" w:rsidR="00777364" w:rsidRPr="00777364" w:rsidRDefault="00260FC2" w:rsidP="00260FC2">
      <w:pPr>
        <w:autoSpaceDE w:val="0"/>
        <w:autoSpaceDN w:val="0"/>
        <w:adjustRightInd w:val="0"/>
        <w:spacing w:after="0" w:line="240" w:lineRule="auto"/>
        <w:rPr>
          <w:rFonts w:eastAsia="SimSun" w:cstheme="minorHAnsi"/>
          <w:bCs/>
          <w:kern w:val="0"/>
          <w:sz w:val="20"/>
          <w:szCs w:val="20"/>
          <w:lang w:val="en-ZA" w:eastAsia="zh-CN"/>
        </w:rPr>
      </w:pPr>
      <w:r w:rsidRPr="00B85040">
        <w:rPr>
          <w:rFonts w:eastAsia="SimSun" w:cstheme="minorHAnsi"/>
          <w:bCs/>
          <w:kern w:val="0"/>
          <w:sz w:val="20"/>
          <w:szCs w:val="20"/>
          <w:vertAlign w:val="superscript"/>
          <w:lang w:val="en-ZA" w:eastAsia="zh-CN"/>
        </w:rPr>
        <w:t>1</w:t>
      </w:r>
      <w:r w:rsidRPr="00260FC2">
        <w:rPr>
          <w:rFonts w:eastAsia="SimSun" w:cstheme="minorHAnsi"/>
          <w:bCs/>
          <w:kern w:val="0"/>
          <w:sz w:val="20"/>
          <w:szCs w:val="20"/>
          <w:lang w:val="en-ZA" w:eastAsia="zh-CN"/>
        </w:rPr>
        <w:t xml:space="preserve"> World’s first fully tested SF6-free 420 kV circuit-breaker where all relevant tests described in the IEC and IEEE standards for 63 kA, 5000 A, 50 and 60 Hz have been successfully performed.</w:t>
      </w:r>
    </w:p>
    <w:p w14:paraId="5A947A6A" w14:textId="77777777" w:rsidR="00B85040" w:rsidRDefault="00B85040" w:rsidP="009C127B">
      <w:pPr>
        <w:autoSpaceDE w:val="0"/>
        <w:autoSpaceDN w:val="0"/>
        <w:adjustRightInd w:val="0"/>
        <w:spacing w:after="0" w:line="240" w:lineRule="auto"/>
        <w:rPr>
          <w:rFonts w:cstheme="minorHAnsi"/>
          <w:kern w:val="0"/>
          <w:sz w:val="22"/>
          <w:szCs w:val="22"/>
        </w:rPr>
      </w:pPr>
    </w:p>
    <w:p w14:paraId="3CA655A3" w14:textId="144C9FA0" w:rsidR="009C127B" w:rsidRDefault="009C127B" w:rsidP="009C127B">
      <w:pPr>
        <w:autoSpaceDE w:val="0"/>
        <w:autoSpaceDN w:val="0"/>
        <w:adjustRightInd w:val="0"/>
        <w:spacing w:after="0" w:line="240" w:lineRule="auto"/>
        <w:rPr>
          <w:rFonts w:cstheme="minorHAnsi"/>
          <w:kern w:val="0"/>
          <w:sz w:val="22"/>
          <w:szCs w:val="22"/>
        </w:rPr>
      </w:pPr>
      <w:r w:rsidRPr="00ED6404">
        <w:rPr>
          <w:rFonts w:cstheme="minorHAnsi"/>
          <w:kern w:val="0"/>
          <w:sz w:val="22"/>
          <w:szCs w:val="22"/>
        </w:rPr>
        <w:t>END</w:t>
      </w:r>
      <w:r w:rsidR="00A87D4D">
        <w:rPr>
          <w:rFonts w:cstheme="minorHAnsi"/>
          <w:kern w:val="0"/>
          <w:sz w:val="22"/>
          <w:szCs w:val="22"/>
        </w:rPr>
        <w:t>S</w:t>
      </w:r>
      <w:r w:rsidR="00777364">
        <w:rPr>
          <w:rFonts w:cstheme="minorHAnsi"/>
          <w:kern w:val="0"/>
          <w:sz w:val="22"/>
          <w:szCs w:val="22"/>
        </w:rPr>
        <w:t>.</w:t>
      </w:r>
    </w:p>
    <w:p w14:paraId="364BBE28" w14:textId="77777777" w:rsidR="00777364" w:rsidRPr="00ED6404" w:rsidRDefault="00777364" w:rsidP="009C127B">
      <w:pPr>
        <w:autoSpaceDE w:val="0"/>
        <w:autoSpaceDN w:val="0"/>
        <w:adjustRightInd w:val="0"/>
        <w:spacing w:after="0" w:line="240" w:lineRule="auto"/>
        <w:rPr>
          <w:rFonts w:eastAsia="Times New Roman" w:cstheme="minorHAnsi"/>
          <w:sz w:val="22"/>
          <w:szCs w:val="22"/>
          <w:lang w:eastAsia="en-ZA"/>
        </w:rPr>
      </w:pPr>
    </w:p>
    <w:p w14:paraId="62B20EA2" w14:textId="77777777" w:rsidR="00777364" w:rsidRPr="00DF4D3D" w:rsidRDefault="00777364" w:rsidP="00777364">
      <w:pPr>
        <w:spacing w:after="0"/>
        <w:jc w:val="both"/>
        <w:rPr>
          <w:rFonts w:ascii="Arial" w:eastAsia="SimSun" w:hAnsi="Arial" w:cs="Arial"/>
          <w:b/>
          <w:bCs/>
          <w:sz w:val="20"/>
          <w:szCs w:val="20"/>
        </w:rPr>
      </w:pPr>
      <w:r w:rsidRPr="00DF4D3D">
        <w:rPr>
          <w:rFonts w:ascii="Arial" w:eastAsia="SimSun" w:hAnsi="Arial" w:cs="Arial"/>
          <w:b/>
          <w:bCs/>
          <w:sz w:val="20"/>
          <w:szCs w:val="20"/>
        </w:rPr>
        <w:t xml:space="preserve">About Hitachi Energy Ltd. </w:t>
      </w:r>
    </w:p>
    <w:p w14:paraId="63E85509" w14:textId="5F81AEFD"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w:t>
      </w:r>
      <w:r>
        <w:rPr>
          <w:rFonts w:ascii="Arial" w:eastAsia="SimSun" w:hAnsi="Arial" w:cs="Arial"/>
          <w:sz w:val="20"/>
          <w:szCs w:val="20"/>
        </w:rPr>
        <w:t>i</w:t>
      </w:r>
      <w:r w:rsidRPr="00DF4D3D">
        <w:rPr>
          <w:rFonts w:ascii="Arial" w:eastAsia="SimSun" w:hAnsi="Arial" w:cs="Arial"/>
          <w:sz w:val="20"/>
          <w:szCs w:val="20"/>
        </w:rPr>
        <w:t xml:space="preserve">ronmental and economic value. Hitachi Energy has a proven track record and unparalleled installed base </w:t>
      </w:r>
      <w:r w:rsidRPr="00DF4D3D">
        <w:rPr>
          <w:rFonts w:ascii="Arial" w:eastAsia="SimSun" w:hAnsi="Arial" w:cs="Arial"/>
          <w:sz w:val="20"/>
          <w:szCs w:val="20"/>
        </w:rPr>
        <w:lastRenderedPageBreak/>
        <w:t xml:space="preserve">in more than 140 countries. Headquartered in Switzerland, we employ around 38,000 people in 90 countries and generate business volumes of approximately $10 billion USD. </w:t>
      </w:r>
    </w:p>
    <w:p w14:paraId="63132D0F" w14:textId="77777777" w:rsidR="00777364" w:rsidRPr="00DF4D3D" w:rsidRDefault="00222A63" w:rsidP="00777364">
      <w:pPr>
        <w:spacing w:after="0"/>
        <w:jc w:val="both"/>
        <w:rPr>
          <w:rFonts w:ascii="Arial" w:eastAsia="SimSun" w:hAnsi="Arial" w:cs="Arial"/>
          <w:sz w:val="20"/>
          <w:szCs w:val="20"/>
        </w:rPr>
      </w:pPr>
      <w:hyperlink r:id="rId18" w:history="1">
        <w:r w:rsidR="00777364" w:rsidRPr="00DF4D3D">
          <w:rPr>
            <w:rFonts w:ascii="Arial" w:eastAsia="SimSun" w:hAnsi="Arial" w:cs="Arial"/>
            <w:color w:val="FF0026"/>
            <w:sz w:val="20"/>
            <w:szCs w:val="20"/>
          </w:rPr>
          <w:t>https://www.hitachienergy.com</w:t>
        </w:r>
      </w:hyperlink>
      <w:r w:rsidR="00777364" w:rsidRPr="00DF4D3D">
        <w:rPr>
          <w:rFonts w:ascii="Arial" w:eastAsia="SimSun" w:hAnsi="Arial" w:cs="Arial"/>
          <w:sz w:val="20"/>
          <w:szCs w:val="20"/>
        </w:rPr>
        <w:t xml:space="preserve">  </w:t>
      </w:r>
    </w:p>
    <w:p w14:paraId="71B47CC7" w14:textId="77777777" w:rsidR="00777364" w:rsidRPr="00DF4D3D" w:rsidRDefault="00222A63" w:rsidP="00777364">
      <w:pPr>
        <w:spacing w:after="0"/>
        <w:jc w:val="both"/>
        <w:rPr>
          <w:rFonts w:ascii="Arial" w:eastAsia="SimSun" w:hAnsi="Arial" w:cs="Arial"/>
          <w:sz w:val="20"/>
          <w:szCs w:val="20"/>
        </w:rPr>
      </w:pPr>
      <w:hyperlink r:id="rId19" w:history="1">
        <w:r w:rsidR="00777364" w:rsidRPr="00DF4D3D">
          <w:rPr>
            <w:rFonts w:ascii="Arial" w:eastAsia="SimSun" w:hAnsi="Arial" w:cs="Arial"/>
            <w:color w:val="FF0026"/>
            <w:sz w:val="20"/>
            <w:szCs w:val="20"/>
          </w:rPr>
          <w:t>https://www.linkedin.com/company/hitachienergy</w:t>
        </w:r>
      </w:hyperlink>
      <w:r w:rsidR="00777364" w:rsidRPr="00DF4D3D">
        <w:rPr>
          <w:rFonts w:ascii="Arial" w:eastAsia="SimSun" w:hAnsi="Arial" w:cs="Arial"/>
          <w:sz w:val="20"/>
          <w:szCs w:val="20"/>
        </w:rPr>
        <w:t xml:space="preserve">  </w:t>
      </w:r>
    </w:p>
    <w:p w14:paraId="3423C073" w14:textId="0E6F8B49" w:rsidR="00777364" w:rsidRDefault="00222A63" w:rsidP="00777364">
      <w:pPr>
        <w:spacing w:after="0"/>
        <w:jc w:val="both"/>
        <w:rPr>
          <w:rFonts w:ascii="Arial" w:eastAsia="SimSun" w:hAnsi="Arial" w:cs="Arial"/>
          <w:sz w:val="20"/>
          <w:szCs w:val="20"/>
        </w:rPr>
      </w:pPr>
      <w:hyperlink r:id="rId20" w:history="1">
        <w:r w:rsidR="00777364" w:rsidRPr="00DF4D3D">
          <w:rPr>
            <w:rFonts w:ascii="Arial" w:eastAsia="SimSun" w:hAnsi="Arial" w:cs="Arial"/>
            <w:color w:val="FF0026"/>
            <w:sz w:val="20"/>
            <w:szCs w:val="20"/>
          </w:rPr>
          <w:t>https://twitter.com/HitachiEnergy</w:t>
        </w:r>
      </w:hyperlink>
      <w:r w:rsidR="00777364" w:rsidRPr="00DF4D3D">
        <w:rPr>
          <w:rFonts w:ascii="Arial" w:eastAsia="SimSun" w:hAnsi="Arial" w:cs="Arial"/>
          <w:sz w:val="20"/>
          <w:szCs w:val="20"/>
        </w:rPr>
        <w:t xml:space="preserve"> </w:t>
      </w:r>
    </w:p>
    <w:p w14:paraId="683F24CB" w14:textId="59735F34" w:rsidR="000476AC" w:rsidRDefault="000476AC" w:rsidP="00777364">
      <w:pPr>
        <w:spacing w:after="0"/>
        <w:jc w:val="both"/>
        <w:rPr>
          <w:rFonts w:ascii="Arial" w:eastAsia="SimSun" w:hAnsi="Arial" w:cs="Arial"/>
          <w:sz w:val="20"/>
          <w:szCs w:val="20"/>
        </w:rPr>
      </w:pPr>
    </w:p>
    <w:p w14:paraId="0969865C" w14:textId="2AB06C31" w:rsidR="000476AC" w:rsidRPr="000476AC" w:rsidRDefault="000476AC" w:rsidP="000476AC">
      <w:pPr>
        <w:spacing w:after="0"/>
        <w:jc w:val="both"/>
        <w:rPr>
          <w:rFonts w:ascii="Arial" w:eastAsia="SimSun" w:hAnsi="Arial" w:cs="Arial"/>
          <w:b/>
          <w:bCs/>
          <w:sz w:val="20"/>
          <w:szCs w:val="20"/>
        </w:rPr>
      </w:pPr>
      <w:r w:rsidRPr="000476AC">
        <w:rPr>
          <w:rFonts w:ascii="Arial" w:eastAsia="SimSun" w:hAnsi="Arial" w:cs="Arial"/>
          <w:b/>
          <w:bCs/>
          <w:sz w:val="20"/>
          <w:szCs w:val="20"/>
        </w:rPr>
        <w:t>About Hitachi, Ltd.</w:t>
      </w:r>
    </w:p>
    <w:p w14:paraId="0968AABE" w14:textId="6BC03625" w:rsidR="000476AC" w:rsidRPr="00DF4D3D" w:rsidRDefault="000476AC" w:rsidP="00777364">
      <w:pPr>
        <w:spacing w:after="0"/>
        <w:jc w:val="both"/>
        <w:rPr>
          <w:rFonts w:ascii="Arial" w:eastAsia="SimSun" w:hAnsi="Arial" w:cs="Arial"/>
          <w:sz w:val="20"/>
          <w:szCs w:val="20"/>
        </w:rPr>
      </w:pPr>
      <w:r w:rsidRPr="000476AC">
        <w:rPr>
          <w:rFonts w:ascii="Arial" w:eastAsia="SimSun" w:hAnsi="Arial" w:cs="Arial"/>
          <w:sz w:val="20"/>
          <w:szCs w:val="20"/>
        </w:rPr>
        <w:t xml:space="preserve">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21" w:history="1">
        <w:r w:rsidRPr="00214760">
          <w:rPr>
            <w:rStyle w:val="Hyperlink"/>
            <w:rFonts w:ascii="Arial" w:eastAsia="SimSun" w:hAnsi="Arial" w:cs="Arial"/>
            <w:sz w:val="20"/>
            <w:szCs w:val="20"/>
          </w:rPr>
          <w:t>https://www.hitachi.com</w:t>
        </w:r>
      </w:hyperlink>
      <w:r>
        <w:rPr>
          <w:rFonts w:ascii="Arial" w:eastAsia="SimSun" w:hAnsi="Arial" w:cs="Arial"/>
          <w:sz w:val="20"/>
          <w:szCs w:val="20"/>
        </w:rPr>
        <w:t xml:space="preserve">. </w:t>
      </w:r>
    </w:p>
    <w:p w14:paraId="5A9AD3D1" w14:textId="77777777" w:rsidR="00777364" w:rsidRPr="00DF4D3D" w:rsidRDefault="00777364" w:rsidP="00777364">
      <w:pPr>
        <w:spacing w:after="0"/>
        <w:jc w:val="both"/>
        <w:rPr>
          <w:rFonts w:ascii="Arial" w:eastAsia="SimSun" w:hAnsi="Arial" w:cs="Arial"/>
          <w:sz w:val="20"/>
          <w:szCs w:val="20"/>
        </w:rPr>
      </w:pPr>
    </w:p>
    <w:p w14:paraId="00BCE32E" w14:textId="77777777"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Contact:</w:t>
      </w:r>
    </w:p>
    <w:p w14:paraId="6963FE8D" w14:textId="63983AA9" w:rsidR="00777364" w:rsidRPr="00DF4D3D" w:rsidRDefault="000476AC" w:rsidP="00777364">
      <w:pPr>
        <w:spacing w:after="0"/>
        <w:jc w:val="both"/>
        <w:rPr>
          <w:rFonts w:ascii="Arial" w:eastAsia="SimSun" w:hAnsi="Arial" w:cs="Arial"/>
          <w:sz w:val="20"/>
          <w:szCs w:val="20"/>
        </w:rPr>
      </w:pPr>
      <w:r>
        <w:rPr>
          <w:rFonts w:ascii="Arial" w:eastAsia="SimSun" w:hAnsi="Arial" w:cs="Arial"/>
          <w:sz w:val="20"/>
          <w:szCs w:val="20"/>
        </w:rPr>
        <w:t>Jocelyn Chang</w:t>
      </w:r>
    </w:p>
    <w:p w14:paraId="3C2952D2" w14:textId="000264E3" w:rsidR="00777364" w:rsidRPr="00DF4D3D" w:rsidRDefault="000476AC" w:rsidP="00777364">
      <w:pPr>
        <w:spacing w:after="0"/>
        <w:jc w:val="both"/>
        <w:rPr>
          <w:rFonts w:ascii="Arial" w:eastAsia="SimSun" w:hAnsi="Arial" w:cs="Arial"/>
          <w:sz w:val="20"/>
          <w:szCs w:val="20"/>
        </w:rPr>
      </w:pPr>
      <w:r>
        <w:rPr>
          <w:rFonts w:ascii="Arial" w:eastAsia="SimSun" w:hAnsi="Arial" w:cs="Arial"/>
          <w:sz w:val="20"/>
          <w:szCs w:val="20"/>
        </w:rPr>
        <w:t>Head of Media Strategy &amp; Global Media Relations</w:t>
      </w:r>
    </w:p>
    <w:p w14:paraId="185B214D" w14:textId="77777777"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Hitachi Energy Ltd.</w:t>
      </w:r>
    </w:p>
    <w:p w14:paraId="7B1946BC" w14:textId="09AB51FF" w:rsidR="00777364"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w:t>
      </w:r>
      <w:r w:rsidR="000476AC">
        <w:rPr>
          <w:rFonts w:ascii="Arial" w:eastAsia="SimSun" w:hAnsi="Arial" w:cs="Arial"/>
          <w:sz w:val="20"/>
          <w:szCs w:val="20"/>
        </w:rPr>
        <w:t>41 79 384 7775</w:t>
      </w:r>
    </w:p>
    <w:p w14:paraId="5E214B96" w14:textId="593036DB" w:rsidR="00FF422C" w:rsidRPr="000476AC" w:rsidRDefault="00222A63" w:rsidP="00777364">
      <w:pPr>
        <w:spacing w:after="0"/>
        <w:jc w:val="both"/>
        <w:rPr>
          <w:rFonts w:ascii="Arial" w:eastAsia="SimSun" w:hAnsi="Arial" w:cs="Arial"/>
          <w:sz w:val="20"/>
          <w:szCs w:val="20"/>
        </w:rPr>
      </w:pPr>
      <w:hyperlink r:id="rId22" w:history="1">
        <w:r w:rsidR="000476AC" w:rsidRPr="00214760">
          <w:rPr>
            <w:rStyle w:val="Hyperlink"/>
            <w:rFonts w:ascii="Arial" w:eastAsia="SimSun" w:hAnsi="Arial" w:cs="Arial"/>
            <w:sz w:val="20"/>
            <w:szCs w:val="20"/>
          </w:rPr>
          <w:t>jocelyn.chang@hitachienergy.com</w:t>
        </w:r>
      </w:hyperlink>
      <w:r w:rsidR="000476AC">
        <w:rPr>
          <w:rFonts w:ascii="Arial" w:eastAsia="SimSun" w:hAnsi="Arial" w:cs="Arial"/>
          <w:sz w:val="20"/>
          <w:szCs w:val="20"/>
        </w:rPr>
        <w:t xml:space="preserve"> </w:t>
      </w:r>
    </w:p>
    <w:sectPr w:rsidR="00FF422C" w:rsidRPr="000476AC" w:rsidSect="00E303A6">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957F3" w14:textId="77777777" w:rsidR="00222A63" w:rsidRDefault="00222A63" w:rsidP="00C60D54">
      <w:pPr>
        <w:pStyle w:val="EndnoteSeparator"/>
      </w:pPr>
    </w:p>
    <w:p w14:paraId="009FF00E" w14:textId="77777777" w:rsidR="00222A63" w:rsidRDefault="00222A63"/>
  </w:endnote>
  <w:endnote w:type="continuationSeparator" w:id="0">
    <w:p w14:paraId="429F5CB8" w14:textId="77777777" w:rsidR="00222A63" w:rsidRDefault="00222A63" w:rsidP="00C60D54">
      <w:pPr>
        <w:pStyle w:val="EndnoteSeparatorcont"/>
      </w:pPr>
    </w:p>
    <w:p w14:paraId="76B4E082" w14:textId="77777777" w:rsidR="00222A63" w:rsidRDefault="00222A63"/>
  </w:endnote>
  <w:endnote w:type="continuationNotice" w:id="1">
    <w:p w14:paraId="2719AAEB" w14:textId="77777777" w:rsidR="00222A63" w:rsidRDefault="00222A63" w:rsidP="00C60D54">
      <w:pPr>
        <w:pStyle w:val="EndnoteContinuation"/>
      </w:pPr>
    </w:p>
    <w:p w14:paraId="1EBEB744" w14:textId="77777777" w:rsidR="00222A63" w:rsidRDefault="00222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charset w:val="00"/>
    <w:family w:val="swiss"/>
    <w:pitch w:val="variable"/>
    <w:sig w:usb0="A10006FF" w:usb1="100060FB" w:usb2="00000028" w:usb3="00000000" w:csb0="0000009F" w:csb1="00000000"/>
    <w:embedRegular r:id="rId1" w:fontKey="{1E3601BB-90AC-499A-8835-7F696CDE5AA8}"/>
    <w:embedBold r:id="rId2" w:fontKey="{C614A0D5-5CDC-40B8-B725-CD37C414EE84}"/>
    <w:embedItalic r:id="rId3" w:fontKey="{7D72CB54-5C6A-44EA-AE16-24F4C671F1CE}"/>
    <w:embedBoldItalic r:id="rId4" w:fontKey="{4EF10CB6-7C0B-42C6-A9E0-576CF4EB00A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EC7E85EC-4CD9-4527-85FC-C49966F375A7}"/>
  </w:font>
  <w:font w:name="Segoe UI">
    <w:panose1 w:val="020B0502040204020203"/>
    <w:charset w:val="00"/>
    <w:family w:val="swiss"/>
    <w:pitch w:val="variable"/>
    <w:sig w:usb0="E4002EFF" w:usb1="C000E47F" w:usb2="00000009" w:usb3="00000000" w:csb0="000001FF" w:csb1="00000000"/>
    <w:embedRegular r:id="rId6" w:fontKey="{1F8AEED8-81A0-48A2-90F1-4EAA17F8C9F8}"/>
  </w:font>
  <w:font w:name="Consolas">
    <w:panose1 w:val="020B0609020204030204"/>
    <w:charset w:val="00"/>
    <w:family w:val="modern"/>
    <w:pitch w:val="fixed"/>
    <w:sig w:usb0="E00006FF" w:usb1="0000FCFF" w:usb2="00000001" w:usb3="00000000" w:csb0="0000019F" w:csb1="00000000"/>
    <w:embedRegular r:id="rId7" w:fontKey="{FE146543-7C18-4B01-B044-2B5B6E4EA5B2}"/>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23E86" w14:textId="77777777" w:rsidR="0058613E" w:rsidRDefault="005861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42EB4" w14:textId="77777777" w:rsidR="002A2F6D" w:rsidRPr="00BF78F2" w:rsidRDefault="002A2F6D" w:rsidP="009F3962">
    <w:pPr>
      <w:spacing w:after="0" w:line="240" w:lineRule="auto"/>
      <w:ind w:left="-1008"/>
      <w:jc w:val="center"/>
      <w:rPr>
        <w:sz w:val="16"/>
        <w:szCs w:val="16"/>
      </w:rPr>
    </w:pPr>
  </w:p>
  <w:p w14:paraId="4740A541"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1B76E2E" w14:textId="77777777" w:rsidTr="009F3962">
      <w:trPr>
        <w:trHeight w:val="284"/>
      </w:trPr>
      <w:tc>
        <w:tcPr>
          <w:tcW w:w="5000" w:type="pct"/>
          <w:tcBorders>
            <w:top w:val="nil"/>
            <w:bottom w:val="nil"/>
            <w:right w:val="nil"/>
          </w:tcBorders>
          <w:vAlign w:val="center"/>
        </w:tcPr>
        <w:p w14:paraId="16107DD1" w14:textId="77777777"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77E0E">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77E0E">
            <w:rPr>
              <w:b/>
              <w:bCs/>
              <w:noProof/>
              <w:sz w:val="14"/>
              <w:szCs w:val="18"/>
            </w:rPr>
            <w:t>2</w:t>
          </w:r>
          <w:r w:rsidRPr="003C0941">
            <w:rPr>
              <w:b/>
              <w:bCs/>
              <w:sz w:val="14"/>
              <w:szCs w:val="18"/>
            </w:rPr>
            <w:fldChar w:fldCharType="end"/>
          </w:r>
        </w:p>
      </w:tc>
    </w:tr>
  </w:tbl>
  <w:p w14:paraId="450A977A" w14:textId="77777777" w:rsidR="0081570E" w:rsidRPr="002A2F6D" w:rsidRDefault="0081570E" w:rsidP="009F3962">
    <w:pPr>
      <w:spacing w:after="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1DDF5" w14:textId="77777777"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30D51B7B" wp14:editId="7A8C0B28">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578CD3D9" w14:textId="77777777" w:rsidR="00C520D6" w:rsidRPr="00BF78F2" w:rsidRDefault="00C520D6" w:rsidP="009F3962">
    <w:pPr>
      <w:spacing w:after="0" w:line="240" w:lineRule="auto"/>
      <w:ind w:left="-1008"/>
      <w:jc w:val="center"/>
      <w:rPr>
        <w:sz w:val="16"/>
        <w:szCs w:val="16"/>
      </w:rPr>
    </w:pPr>
  </w:p>
  <w:p w14:paraId="50A80F7C"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222A63">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222A63">
      <w:rPr>
        <w:b/>
        <w:bCs/>
        <w:noProof/>
        <w:sz w:val="14"/>
        <w:szCs w:val="18"/>
      </w:rPr>
      <w:t>1</w:t>
    </w:r>
    <w:r w:rsidRPr="003C0941">
      <w:rPr>
        <w:b/>
        <w:bCs/>
        <w:sz w:val="14"/>
        <w:szCs w:val="18"/>
      </w:rPr>
      <w:fldChar w:fldCharType="end"/>
    </w:r>
  </w:p>
  <w:p w14:paraId="5A66F837"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F614A" w14:textId="77777777" w:rsidR="00222A63" w:rsidRDefault="00222A63" w:rsidP="004266B9">
      <w:pPr>
        <w:pStyle w:val="FootnoteSeparator"/>
      </w:pPr>
    </w:p>
    <w:p w14:paraId="1C544327" w14:textId="77777777" w:rsidR="00222A63" w:rsidRDefault="00222A63"/>
  </w:footnote>
  <w:footnote w:type="continuationSeparator" w:id="0">
    <w:p w14:paraId="265F54DC" w14:textId="77777777" w:rsidR="00222A63" w:rsidRDefault="00222A63" w:rsidP="004266B9">
      <w:pPr>
        <w:pStyle w:val="FootnoteSeparatorcont"/>
      </w:pPr>
    </w:p>
    <w:p w14:paraId="32474235" w14:textId="77777777" w:rsidR="00222A63" w:rsidRDefault="00222A63"/>
  </w:footnote>
  <w:footnote w:type="continuationNotice" w:id="1">
    <w:p w14:paraId="57DAE484" w14:textId="77777777" w:rsidR="00222A63" w:rsidRDefault="00222A63" w:rsidP="004266B9">
      <w:pPr>
        <w:pStyle w:val="FootnoteContinuation"/>
      </w:pPr>
    </w:p>
    <w:p w14:paraId="037D7B7E" w14:textId="77777777" w:rsidR="00222A63" w:rsidRDefault="00222A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F702" w14:textId="77777777" w:rsidR="0058613E" w:rsidRDefault="005861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5DC9199C" w14:textId="77777777" w:rsidTr="1EA7007C">
      <w:tc>
        <w:tcPr>
          <w:tcW w:w="3130" w:type="dxa"/>
        </w:tcPr>
        <w:p w14:paraId="6867DF97" w14:textId="77777777" w:rsidR="1EA7007C" w:rsidRDefault="1EA7007C" w:rsidP="1EA7007C">
          <w:pPr>
            <w:pStyle w:val="Header"/>
            <w:ind w:left="-115"/>
            <w:rPr>
              <w:szCs w:val="16"/>
            </w:rPr>
          </w:pPr>
        </w:p>
      </w:tc>
      <w:tc>
        <w:tcPr>
          <w:tcW w:w="3130" w:type="dxa"/>
        </w:tcPr>
        <w:p w14:paraId="73F98F86" w14:textId="77777777" w:rsidR="1EA7007C" w:rsidRDefault="1EA7007C" w:rsidP="1EA7007C">
          <w:pPr>
            <w:pStyle w:val="Header"/>
            <w:jc w:val="center"/>
            <w:rPr>
              <w:szCs w:val="16"/>
            </w:rPr>
          </w:pPr>
        </w:p>
      </w:tc>
      <w:tc>
        <w:tcPr>
          <w:tcW w:w="3130" w:type="dxa"/>
        </w:tcPr>
        <w:p w14:paraId="4804088E" w14:textId="77777777" w:rsidR="1EA7007C" w:rsidRDefault="1EA7007C" w:rsidP="1EA7007C">
          <w:pPr>
            <w:pStyle w:val="Header"/>
            <w:ind w:right="-115"/>
            <w:jc w:val="right"/>
            <w:rPr>
              <w:szCs w:val="16"/>
            </w:rPr>
          </w:pPr>
        </w:p>
      </w:tc>
    </w:tr>
  </w:tbl>
  <w:p w14:paraId="06E85057" w14:textId="77777777" w:rsidR="1EA7007C" w:rsidRDefault="1EA7007C" w:rsidP="1EA7007C">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2EB01" w14:textId="77777777"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23975976" wp14:editId="004FC1FD">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78FE5BAD" w14:textId="77777777"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0ED1AA48" wp14:editId="1C7E3572">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9D06E"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511005A4" w14:textId="77777777"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mwrAUAQafWF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1E35"/>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6AC"/>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77E0E"/>
    <w:rsid w:val="00080D5F"/>
    <w:rsid w:val="00081FA4"/>
    <w:rsid w:val="0008259C"/>
    <w:rsid w:val="00082633"/>
    <w:rsid w:val="00084B10"/>
    <w:rsid w:val="00086AB3"/>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2D24"/>
    <w:rsid w:val="000D36F0"/>
    <w:rsid w:val="000D7F51"/>
    <w:rsid w:val="000E0F7D"/>
    <w:rsid w:val="000E3599"/>
    <w:rsid w:val="000E4015"/>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32B5E"/>
    <w:rsid w:val="00134512"/>
    <w:rsid w:val="00134A93"/>
    <w:rsid w:val="00140AEA"/>
    <w:rsid w:val="00141063"/>
    <w:rsid w:val="00145579"/>
    <w:rsid w:val="00145E37"/>
    <w:rsid w:val="001465A7"/>
    <w:rsid w:val="0014665F"/>
    <w:rsid w:val="00147EAF"/>
    <w:rsid w:val="00151F27"/>
    <w:rsid w:val="0015411E"/>
    <w:rsid w:val="0015463F"/>
    <w:rsid w:val="00154ECF"/>
    <w:rsid w:val="00156BB9"/>
    <w:rsid w:val="00160A3D"/>
    <w:rsid w:val="001618FB"/>
    <w:rsid w:val="00164AA7"/>
    <w:rsid w:val="00164E81"/>
    <w:rsid w:val="00165633"/>
    <w:rsid w:val="00166C34"/>
    <w:rsid w:val="0017017F"/>
    <w:rsid w:val="0017129C"/>
    <w:rsid w:val="00171576"/>
    <w:rsid w:val="001716A3"/>
    <w:rsid w:val="001718B5"/>
    <w:rsid w:val="00173FD2"/>
    <w:rsid w:val="001747DE"/>
    <w:rsid w:val="00175D51"/>
    <w:rsid w:val="0018041E"/>
    <w:rsid w:val="00180ABF"/>
    <w:rsid w:val="00183539"/>
    <w:rsid w:val="00185137"/>
    <w:rsid w:val="00186263"/>
    <w:rsid w:val="001876CF"/>
    <w:rsid w:val="001904D9"/>
    <w:rsid w:val="001907E2"/>
    <w:rsid w:val="0019153F"/>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3E4B"/>
    <w:rsid w:val="001E5AA1"/>
    <w:rsid w:val="001E66D8"/>
    <w:rsid w:val="001E70BB"/>
    <w:rsid w:val="001E726D"/>
    <w:rsid w:val="001F10CC"/>
    <w:rsid w:val="001F4FAA"/>
    <w:rsid w:val="001F5417"/>
    <w:rsid w:val="002030AE"/>
    <w:rsid w:val="002038BF"/>
    <w:rsid w:val="00204BB8"/>
    <w:rsid w:val="00206AD3"/>
    <w:rsid w:val="0021074E"/>
    <w:rsid w:val="002122DA"/>
    <w:rsid w:val="002137C9"/>
    <w:rsid w:val="00215374"/>
    <w:rsid w:val="002159BC"/>
    <w:rsid w:val="002168AB"/>
    <w:rsid w:val="00217A29"/>
    <w:rsid w:val="00217D54"/>
    <w:rsid w:val="002209B2"/>
    <w:rsid w:val="00221413"/>
    <w:rsid w:val="00221FCA"/>
    <w:rsid w:val="00222A63"/>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8BD"/>
    <w:rsid w:val="002569DB"/>
    <w:rsid w:val="00260FC2"/>
    <w:rsid w:val="00261541"/>
    <w:rsid w:val="0026226A"/>
    <w:rsid w:val="00264D61"/>
    <w:rsid w:val="0026612B"/>
    <w:rsid w:val="00266511"/>
    <w:rsid w:val="00266765"/>
    <w:rsid w:val="00270BD6"/>
    <w:rsid w:val="00271245"/>
    <w:rsid w:val="00272B18"/>
    <w:rsid w:val="002730A2"/>
    <w:rsid w:val="00273956"/>
    <w:rsid w:val="002810DD"/>
    <w:rsid w:val="00284E04"/>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3E00"/>
    <w:rsid w:val="002C45F5"/>
    <w:rsid w:val="002C564B"/>
    <w:rsid w:val="002C5846"/>
    <w:rsid w:val="002C7B68"/>
    <w:rsid w:val="002D08A4"/>
    <w:rsid w:val="002D08EC"/>
    <w:rsid w:val="002D14C0"/>
    <w:rsid w:val="002D302D"/>
    <w:rsid w:val="002D3DA9"/>
    <w:rsid w:val="002D41B0"/>
    <w:rsid w:val="002D4B05"/>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1539A"/>
    <w:rsid w:val="00322C12"/>
    <w:rsid w:val="0032711B"/>
    <w:rsid w:val="00332CBB"/>
    <w:rsid w:val="00333221"/>
    <w:rsid w:val="00333574"/>
    <w:rsid w:val="003352EF"/>
    <w:rsid w:val="003356DE"/>
    <w:rsid w:val="0033715D"/>
    <w:rsid w:val="00344660"/>
    <w:rsid w:val="0035073F"/>
    <w:rsid w:val="00350B62"/>
    <w:rsid w:val="00351A44"/>
    <w:rsid w:val="00352531"/>
    <w:rsid w:val="00354485"/>
    <w:rsid w:val="00355B36"/>
    <w:rsid w:val="003572C7"/>
    <w:rsid w:val="00357560"/>
    <w:rsid w:val="00360351"/>
    <w:rsid w:val="00362337"/>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59F"/>
    <w:rsid w:val="003A3F54"/>
    <w:rsid w:val="003A488D"/>
    <w:rsid w:val="003A4DE2"/>
    <w:rsid w:val="003A57D9"/>
    <w:rsid w:val="003A7B25"/>
    <w:rsid w:val="003B0432"/>
    <w:rsid w:val="003B051D"/>
    <w:rsid w:val="003B2025"/>
    <w:rsid w:val="003B23D2"/>
    <w:rsid w:val="003B6A0C"/>
    <w:rsid w:val="003B7476"/>
    <w:rsid w:val="003B7C85"/>
    <w:rsid w:val="003C06EA"/>
    <w:rsid w:val="003C0941"/>
    <w:rsid w:val="003C1EFF"/>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7C"/>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2DB0"/>
    <w:rsid w:val="004632EE"/>
    <w:rsid w:val="00463FC6"/>
    <w:rsid w:val="00464FF3"/>
    <w:rsid w:val="0046689A"/>
    <w:rsid w:val="0046701D"/>
    <w:rsid w:val="00470202"/>
    <w:rsid w:val="00472F77"/>
    <w:rsid w:val="004734F1"/>
    <w:rsid w:val="0047445F"/>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96758"/>
    <w:rsid w:val="004A0BF3"/>
    <w:rsid w:val="004A1741"/>
    <w:rsid w:val="004A6557"/>
    <w:rsid w:val="004B0A02"/>
    <w:rsid w:val="004B250F"/>
    <w:rsid w:val="004B28A5"/>
    <w:rsid w:val="004B479D"/>
    <w:rsid w:val="004B48D5"/>
    <w:rsid w:val="004B53EB"/>
    <w:rsid w:val="004B61E8"/>
    <w:rsid w:val="004B7208"/>
    <w:rsid w:val="004C14F8"/>
    <w:rsid w:val="004C1C5B"/>
    <w:rsid w:val="004C2164"/>
    <w:rsid w:val="004C2400"/>
    <w:rsid w:val="004C28E2"/>
    <w:rsid w:val="004C460B"/>
    <w:rsid w:val="004C49EB"/>
    <w:rsid w:val="004C7D4C"/>
    <w:rsid w:val="004D491B"/>
    <w:rsid w:val="004D6A3E"/>
    <w:rsid w:val="004D6BC4"/>
    <w:rsid w:val="004E0614"/>
    <w:rsid w:val="004E1C3C"/>
    <w:rsid w:val="004E274C"/>
    <w:rsid w:val="004E409B"/>
    <w:rsid w:val="004F0DCD"/>
    <w:rsid w:val="004F0DE9"/>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5A4"/>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13E"/>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5861"/>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16B"/>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49"/>
    <w:rsid w:val="006854DB"/>
    <w:rsid w:val="006903C7"/>
    <w:rsid w:val="00692D56"/>
    <w:rsid w:val="00693BF8"/>
    <w:rsid w:val="006A2528"/>
    <w:rsid w:val="006A3A29"/>
    <w:rsid w:val="006A66D6"/>
    <w:rsid w:val="006A6D28"/>
    <w:rsid w:val="006B00E6"/>
    <w:rsid w:val="006B1924"/>
    <w:rsid w:val="006B45D7"/>
    <w:rsid w:val="006B55B0"/>
    <w:rsid w:val="006B5CF6"/>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22E8"/>
    <w:rsid w:val="007458B0"/>
    <w:rsid w:val="0074593E"/>
    <w:rsid w:val="00746B0D"/>
    <w:rsid w:val="007475B1"/>
    <w:rsid w:val="007534CA"/>
    <w:rsid w:val="007660AC"/>
    <w:rsid w:val="00770618"/>
    <w:rsid w:val="007709F6"/>
    <w:rsid w:val="00772895"/>
    <w:rsid w:val="00773247"/>
    <w:rsid w:val="00773671"/>
    <w:rsid w:val="00775648"/>
    <w:rsid w:val="00775C15"/>
    <w:rsid w:val="00777364"/>
    <w:rsid w:val="00780539"/>
    <w:rsid w:val="007819A2"/>
    <w:rsid w:val="00786AD9"/>
    <w:rsid w:val="0079035B"/>
    <w:rsid w:val="00791E21"/>
    <w:rsid w:val="00792A0B"/>
    <w:rsid w:val="00795FD2"/>
    <w:rsid w:val="00796FEA"/>
    <w:rsid w:val="00797473"/>
    <w:rsid w:val="007A1E08"/>
    <w:rsid w:val="007A37A8"/>
    <w:rsid w:val="007A5FD1"/>
    <w:rsid w:val="007A63BA"/>
    <w:rsid w:val="007A6A63"/>
    <w:rsid w:val="007B00EC"/>
    <w:rsid w:val="007B01D4"/>
    <w:rsid w:val="007B38C7"/>
    <w:rsid w:val="007B400E"/>
    <w:rsid w:val="007B4FDB"/>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051F"/>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3F"/>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3CB6"/>
    <w:rsid w:val="009A42E7"/>
    <w:rsid w:val="009A5EFC"/>
    <w:rsid w:val="009A7184"/>
    <w:rsid w:val="009B10D9"/>
    <w:rsid w:val="009B1C6D"/>
    <w:rsid w:val="009B1C8D"/>
    <w:rsid w:val="009B2CE7"/>
    <w:rsid w:val="009B5A47"/>
    <w:rsid w:val="009B72BE"/>
    <w:rsid w:val="009C0ABA"/>
    <w:rsid w:val="009C127B"/>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1E57"/>
    <w:rsid w:val="00A32308"/>
    <w:rsid w:val="00A326A7"/>
    <w:rsid w:val="00A32E1D"/>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296F"/>
    <w:rsid w:val="00A85263"/>
    <w:rsid w:val="00A858D8"/>
    <w:rsid w:val="00A877BC"/>
    <w:rsid w:val="00A879AF"/>
    <w:rsid w:val="00A87D4D"/>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B044C"/>
    <w:rsid w:val="00AB0B13"/>
    <w:rsid w:val="00AB3058"/>
    <w:rsid w:val="00AB38EE"/>
    <w:rsid w:val="00AB4053"/>
    <w:rsid w:val="00AB5BEA"/>
    <w:rsid w:val="00AC09CD"/>
    <w:rsid w:val="00AC1CB7"/>
    <w:rsid w:val="00AC2B43"/>
    <w:rsid w:val="00AC58D3"/>
    <w:rsid w:val="00AC771B"/>
    <w:rsid w:val="00AC7A01"/>
    <w:rsid w:val="00AD065D"/>
    <w:rsid w:val="00AD17C5"/>
    <w:rsid w:val="00AD1E62"/>
    <w:rsid w:val="00AD1F90"/>
    <w:rsid w:val="00AD4CA5"/>
    <w:rsid w:val="00AD4D41"/>
    <w:rsid w:val="00AD5190"/>
    <w:rsid w:val="00AD5CD4"/>
    <w:rsid w:val="00AD7996"/>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446EB"/>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2BD"/>
    <w:rsid w:val="00B664A0"/>
    <w:rsid w:val="00B665D2"/>
    <w:rsid w:val="00B66AB4"/>
    <w:rsid w:val="00B7172D"/>
    <w:rsid w:val="00B75271"/>
    <w:rsid w:val="00B77386"/>
    <w:rsid w:val="00B8201F"/>
    <w:rsid w:val="00B82E64"/>
    <w:rsid w:val="00B845DC"/>
    <w:rsid w:val="00B85040"/>
    <w:rsid w:val="00B860D8"/>
    <w:rsid w:val="00B87A79"/>
    <w:rsid w:val="00B92D1F"/>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193C"/>
    <w:rsid w:val="00BF2036"/>
    <w:rsid w:val="00BF2944"/>
    <w:rsid w:val="00BF2ACC"/>
    <w:rsid w:val="00BF2AD0"/>
    <w:rsid w:val="00BF3393"/>
    <w:rsid w:val="00BF5117"/>
    <w:rsid w:val="00BF5F27"/>
    <w:rsid w:val="00BF78F2"/>
    <w:rsid w:val="00BF7987"/>
    <w:rsid w:val="00C010CC"/>
    <w:rsid w:val="00C029B9"/>
    <w:rsid w:val="00C02FA7"/>
    <w:rsid w:val="00C03800"/>
    <w:rsid w:val="00C03CF6"/>
    <w:rsid w:val="00C05650"/>
    <w:rsid w:val="00C056C8"/>
    <w:rsid w:val="00C0577D"/>
    <w:rsid w:val="00C0629B"/>
    <w:rsid w:val="00C11151"/>
    <w:rsid w:val="00C13C2F"/>
    <w:rsid w:val="00C170D0"/>
    <w:rsid w:val="00C21B77"/>
    <w:rsid w:val="00C23978"/>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3D1C"/>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511"/>
    <w:rsid w:val="00CA366C"/>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357"/>
    <w:rsid w:val="00CD4740"/>
    <w:rsid w:val="00CD53B4"/>
    <w:rsid w:val="00CE05CD"/>
    <w:rsid w:val="00CE3A62"/>
    <w:rsid w:val="00CE5378"/>
    <w:rsid w:val="00CF0DA5"/>
    <w:rsid w:val="00CF38FC"/>
    <w:rsid w:val="00CF3AD8"/>
    <w:rsid w:val="00CF3D81"/>
    <w:rsid w:val="00CF5826"/>
    <w:rsid w:val="00CF5F8D"/>
    <w:rsid w:val="00D03D0E"/>
    <w:rsid w:val="00D03FA8"/>
    <w:rsid w:val="00D048E7"/>
    <w:rsid w:val="00D05EA1"/>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15ED"/>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75D"/>
    <w:rsid w:val="00D80C6C"/>
    <w:rsid w:val="00D82EBF"/>
    <w:rsid w:val="00D837E6"/>
    <w:rsid w:val="00D84D6A"/>
    <w:rsid w:val="00D908EA"/>
    <w:rsid w:val="00D909C5"/>
    <w:rsid w:val="00D90C5F"/>
    <w:rsid w:val="00D92076"/>
    <w:rsid w:val="00D97442"/>
    <w:rsid w:val="00DA2074"/>
    <w:rsid w:val="00DA35C2"/>
    <w:rsid w:val="00DA6DA3"/>
    <w:rsid w:val="00DB2D8E"/>
    <w:rsid w:val="00DB44D1"/>
    <w:rsid w:val="00DB6E09"/>
    <w:rsid w:val="00DC311F"/>
    <w:rsid w:val="00DC3945"/>
    <w:rsid w:val="00DC462D"/>
    <w:rsid w:val="00DC489F"/>
    <w:rsid w:val="00DC510D"/>
    <w:rsid w:val="00DD044C"/>
    <w:rsid w:val="00DD0E1F"/>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4D3D"/>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ED8"/>
    <w:rsid w:val="00E875AD"/>
    <w:rsid w:val="00E87835"/>
    <w:rsid w:val="00E87D81"/>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34"/>
    <w:rsid w:val="00EC4BE8"/>
    <w:rsid w:val="00EC7D3D"/>
    <w:rsid w:val="00ED388A"/>
    <w:rsid w:val="00ED3F93"/>
    <w:rsid w:val="00ED41DF"/>
    <w:rsid w:val="00ED41EE"/>
    <w:rsid w:val="00ED4540"/>
    <w:rsid w:val="00ED4F0D"/>
    <w:rsid w:val="00ED5BAF"/>
    <w:rsid w:val="00ED623C"/>
    <w:rsid w:val="00ED6404"/>
    <w:rsid w:val="00ED70FE"/>
    <w:rsid w:val="00ED780C"/>
    <w:rsid w:val="00EE02B7"/>
    <w:rsid w:val="00EE4CBA"/>
    <w:rsid w:val="00EE6050"/>
    <w:rsid w:val="00EE68CF"/>
    <w:rsid w:val="00EE71F6"/>
    <w:rsid w:val="00EE7B64"/>
    <w:rsid w:val="00EF4F32"/>
    <w:rsid w:val="00EF64FA"/>
    <w:rsid w:val="00EF67F2"/>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387F"/>
    <w:rsid w:val="00F35DDB"/>
    <w:rsid w:val="00F3742F"/>
    <w:rsid w:val="00F4035A"/>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1CF6"/>
    <w:rsid w:val="00F94EBD"/>
    <w:rsid w:val="00F97287"/>
    <w:rsid w:val="00FA0513"/>
    <w:rsid w:val="00FA09D0"/>
    <w:rsid w:val="00FA0CE4"/>
    <w:rsid w:val="00FA3171"/>
    <w:rsid w:val="00FA349D"/>
    <w:rsid w:val="00FA77DF"/>
    <w:rsid w:val="00FB0E8B"/>
    <w:rsid w:val="00FB241C"/>
    <w:rsid w:val="00FB3F1E"/>
    <w:rsid w:val="00FB58EA"/>
    <w:rsid w:val="00FB763E"/>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422C"/>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8B334"/>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Ind w:w="0" w:type="dxa"/>
      <w:tblCellMar>
        <w:top w:w="0" w:type="dxa"/>
        <w:left w:w="0" w:type="dxa"/>
        <w:bottom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Ind w:w="0" w:type="dxa"/>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Ind w:w="0" w:type="dxa"/>
      <w:tblBorders>
        <w:top w:val="single" w:sz="18" w:space="0" w:color="auto"/>
        <w:bottom w:val="single" w:sz="8" w:space="0" w:color="auto"/>
        <w:insideH w:val="single" w:sz="4" w:space="0" w:color="A9A9A9"/>
        <w:insideV w:val="single" w:sz="4" w:space="0" w:color="A9A9A9"/>
      </w:tblBorders>
      <w:tblCellMar>
        <w:top w:w="0" w:type="dxa"/>
        <w:left w:w="0" w:type="dxa"/>
        <w:bottom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
    <w:name w:val="Unresolved Mention"/>
    <w:basedOn w:val="DefaultParagraphFont"/>
    <w:uiPriority w:val="99"/>
    <w:semiHidden/>
    <w:unhideWhenUsed/>
    <w:rsid w:val="003A3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03363734">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hitachi.com"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news/press-releases/2021/12/hitachi-energy-partners-with-national-grid-on-world-s-first-replacement-of-sf6-in-existing-high-voltage-equipmen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itachienergy.com/news/press-releases/2021/08/hitachi-abb-power-grids-announces-econiq-high-voltage-roadmap-at-cigre-2021" TargetMode="External"/><Relationship Id="rId20" Type="http://schemas.openxmlformats.org/officeDocument/2006/relationships/hyperlink" Target="https://twitter.com/HitachiEnerg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hitachienergy.com/about-us/events-and-webinars/2022/09/cigre-session-202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styles" Target="styl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jocelyn.chang@hitachienergy.com"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3.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6.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7.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3.xml><?xml version="1.0" encoding="utf-8"?>
<ds:datastoreItem xmlns:ds="http://schemas.openxmlformats.org/officeDocument/2006/customXml" ds:itemID="{7E9EA48E-90A0-4F0C-B36A-068A0E912D91}">
  <ds:schemaRefs/>
</ds:datastoreItem>
</file>

<file path=customXml/itemProps4.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5.xml><?xml version="1.0" encoding="utf-8"?>
<ds:datastoreItem xmlns:ds="http://schemas.openxmlformats.org/officeDocument/2006/customXml" ds:itemID="{44641B92-2CFD-4FCA-812C-D12B465420FC}">
  <ds:schemaRefs/>
</ds:datastoreItem>
</file>

<file path=customXml/itemProps6.xml><?xml version="1.0" encoding="utf-8"?>
<ds:datastoreItem xmlns:ds="http://schemas.openxmlformats.org/officeDocument/2006/customXml" ds:itemID="{BDE0A1F9-AD14-41D5-962A-560CE7080345}">
  <ds:schemaRefs/>
</ds:datastoreItem>
</file>

<file path=customXml/itemProps7.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8.xml><?xml version="1.0" encoding="utf-8"?>
<ds:datastoreItem xmlns:ds="http://schemas.openxmlformats.org/officeDocument/2006/customXml" ds:itemID="{32A13351-66D4-4E51-9F1C-B0A2531CE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2</cp:revision>
  <cp:lastPrinted>2022-08-03T12:53:00Z</cp:lastPrinted>
  <dcterms:created xsi:type="dcterms:W3CDTF">2022-08-30T12:18:00Z</dcterms:created>
  <dcterms:modified xsi:type="dcterms:W3CDTF">2022-08-30T12:18:00Z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