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CA51" w14:textId="446DE2C7" w:rsidR="006547AF" w:rsidRPr="00315321" w:rsidRDefault="00AB2EDF"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w:t>
      </w:r>
      <w:r>
        <w:rPr>
          <w:rFonts w:ascii="Arial" w:hAnsi="Arial" w:cs="Arial"/>
          <w:b/>
          <w:sz w:val="52"/>
          <w:szCs w:val="52"/>
        </w:rPr>
        <w:t xml:space="preserve"> ARTICL</w:t>
      </w:r>
      <w:r w:rsidR="00904AEA">
        <w:rPr>
          <w:rFonts w:ascii="Arial" w:hAnsi="Arial" w:cs="Arial"/>
          <w:b/>
          <w:sz w:val="52"/>
          <w:szCs w:val="52"/>
        </w:rPr>
        <w:t>E</w:t>
      </w:r>
    </w:p>
    <w:p w14:paraId="7C58F788" w14:textId="265A98E4" w:rsidR="00BC7465" w:rsidRPr="00315321" w:rsidRDefault="009115D5" w:rsidP="00D7329E">
      <w:pPr>
        <w:spacing w:line="240" w:lineRule="auto"/>
        <w:rPr>
          <w:rFonts w:ascii="Arial" w:hAnsi="Arial" w:cs="Arial"/>
          <w:sz w:val="28"/>
          <w:szCs w:val="28"/>
        </w:rPr>
      </w:pPr>
      <w:bookmarkStart w:id="0" w:name="_GoBack"/>
      <w:r w:rsidRPr="009115D5">
        <w:rPr>
          <w:rFonts w:ascii="Arial" w:hAnsi="Arial" w:cs="Arial"/>
          <w:sz w:val="28"/>
          <w:szCs w:val="28"/>
        </w:rPr>
        <w:t>How best to apply Ex classifications to mining plants</w:t>
      </w:r>
    </w:p>
    <w:bookmarkEnd w:id="0"/>
    <w:p w14:paraId="1F0824BE" w14:textId="73813D28" w:rsidR="009115D5" w:rsidRDefault="00EA44F3" w:rsidP="009115D5">
      <w:pPr>
        <w:spacing w:line="240" w:lineRule="auto"/>
        <w:rPr>
          <w:rFonts w:cs="Arial"/>
          <w:bCs/>
          <w:iCs/>
        </w:rPr>
      </w:pPr>
      <w:r>
        <w:rPr>
          <w:rFonts w:cs="Arial"/>
          <w:b/>
          <w:iCs/>
        </w:rPr>
        <w:t>2</w:t>
      </w:r>
      <w:r w:rsidR="007D0E27">
        <w:rPr>
          <w:rFonts w:cs="Arial"/>
          <w:b/>
          <w:iCs/>
        </w:rPr>
        <w:t>5</w:t>
      </w:r>
      <w:r>
        <w:rPr>
          <w:rFonts w:cs="Arial"/>
          <w:b/>
          <w:iCs/>
        </w:rPr>
        <w:t xml:space="preserve"> August</w:t>
      </w:r>
      <w:r w:rsidR="001D5940" w:rsidRPr="001D5940">
        <w:rPr>
          <w:rFonts w:cs="Arial"/>
          <w:b/>
          <w:iCs/>
        </w:rPr>
        <w:t xml:space="preserve"> </w:t>
      </w:r>
      <w:r w:rsidR="005B41B0" w:rsidRPr="001D5940">
        <w:rPr>
          <w:rFonts w:cs="Arial"/>
          <w:b/>
          <w:iCs/>
        </w:rPr>
        <w:t>20</w:t>
      </w:r>
      <w:bookmarkStart w:id="1" w:name="_Hlk520717785"/>
      <w:r w:rsidR="001D5940" w:rsidRPr="001D5940">
        <w:rPr>
          <w:rFonts w:cs="Arial"/>
          <w:b/>
          <w:iCs/>
        </w:rPr>
        <w:t>22</w:t>
      </w:r>
      <w:r w:rsidR="006547AF" w:rsidRPr="001D5940">
        <w:rPr>
          <w:rFonts w:cs="Arial"/>
          <w:bCs/>
          <w:iCs/>
        </w:rPr>
        <w:t>:</w:t>
      </w:r>
      <w:r w:rsidR="00315321">
        <w:rPr>
          <w:rFonts w:cs="Arial"/>
          <w:bCs/>
          <w:iCs/>
        </w:rPr>
        <w:t xml:space="preserve"> </w:t>
      </w:r>
      <w:bookmarkEnd w:id="1"/>
      <w:r w:rsidR="009115D5" w:rsidRPr="009115D5">
        <w:rPr>
          <w:rFonts w:cs="Arial"/>
          <w:bCs/>
          <w:iCs/>
        </w:rPr>
        <w:t xml:space="preserve">Many mining plant operators are unsure of how their plants </w:t>
      </w:r>
      <w:r w:rsidR="007B1F20">
        <w:rPr>
          <w:rFonts w:cs="Arial"/>
          <w:bCs/>
          <w:iCs/>
        </w:rPr>
        <w:t>should be</w:t>
      </w:r>
      <w:r w:rsidR="009115D5" w:rsidRPr="009115D5">
        <w:rPr>
          <w:rFonts w:cs="Arial"/>
          <w:bCs/>
          <w:iCs/>
        </w:rPr>
        <w:t xml:space="preserve"> classified in terms of the Ex classifications</w:t>
      </w:r>
      <w:r w:rsidR="00AB2EDF">
        <w:rPr>
          <w:rFonts w:cs="Arial"/>
          <w:bCs/>
          <w:iCs/>
        </w:rPr>
        <w:t>.</w:t>
      </w:r>
      <w:r w:rsidR="009115D5" w:rsidRPr="009115D5">
        <w:rPr>
          <w:rFonts w:cs="Arial"/>
          <w:bCs/>
          <w:iCs/>
        </w:rPr>
        <w:t xml:space="preserve"> </w:t>
      </w:r>
      <w:r w:rsidR="00AB2EDF">
        <w:rPr>
          <w:rFonts w:cs="Arial"/>
          <w:bCs/>
          <w:iCs/>
        </w:rPr>
        <w:t>“</w:t>
      </w:r>
      <w:hyperlink r:id="rId8" w:history="1">
        <w:r w:rsidR="00AB2EDF" w:rsidRPr="00AB2EDF">
          <w:rPr>
            <w:rStyle w:val="Hyperlink"/>
            <w:rFonts w:cs="Arial"/>
            <w:bCs/>
            <w:iCs/>
          </w:rPr>
          <w:t>Pratley</w:t>
        </w:r>
      </w:hyperlink>
      <w:r w:rsidR="00AB2EDF">
        <w:rPr>
          <w:rFonts w:cs="Arial"/>
          <w:bCs/>
          <w:iCs/>
        </w:rPr>
        <w:t xml:space="preserve"> </w:t>
      </w:r>
      <w:r w:rsidR="00AB2EDF" w:rsidRPr="00AB2EDF">
        <w:rPr>
          <w:rFonts w:cs="Arial"/>
          <w:bCs/>
          <w:iCs/>
        </w:rPr>
        <w:t>has developed extensive expertise in the demands placed on electrical termination equipment used in hazardous areas</w:t>
      </w:r>
      <w:r w:rsidR="00AB2EDF">
        <w:rPr>
          <w:rFonts w:cs="Arial"/>
          <w:bCs/>
          <w:iCs/>
        </w:rPr>
        <w:t xml:space="preserve">,” </w:t>
      </w:r>
      <w:r w:rsidR="00AB2EDF" w:rsidRPr="009115D5">
        <w:rPr>
          <w:rFonts w:cs="Arial"/>
          <w:bCs/>
          <w:iCs/>
        </w:rPr>
        <w:t>comments</w:t>
      </w:r>
      <w:r w:rsidR="00AB2EDF">
        <w:rPr>
          <w:rFonts w:cs="Arial"/>
          <w:bCs/>
          <w:iCs/>
        </w:rPr>
        <w:t xml:space="preserve"> </w:t>
      </w:r>
      <w:r w:rsidR="00AB2EDF" w:rsidRPr="009115D5">
        <w:rPr>
          <w:rFonts w:cs="Arial"/>
          <w:bCs/>
          <w:iCs/>
        </w:rPr>
        <w:t xml:space="preserve">Marketing Director </w:t>
      </w:r>
      <w:r w:rsidR="00AB2EDF" w:rsidRPr="007B1F20">
        <w:rPr>
          <w:rFonts w:cs="Arial"/>
          <w:b/>
          <w:iCs/>
        </w:rPr>
        <w:t>Eldon</w:t>
      </w:r>
      <w:r w:rsidR="00AB2EDF">
        <w:rPr>
          <w:rFonts w:cs="Arial"/>
          <w:b/>
          <w:iCs/>
        </w:rPr>
        <w:t xml:space="preserve"> </w:t>
      </w:r>
      <w:r w:rsidR="00AB2EDF" w:rsidRPr="007B1F20">
        <w:rPr>
          <w:rFonts w:cs="Arial"/>
          <w:b/>
          <w:iCs/>
        </w:rPr>
        <w:t>Kruger</w:t>
      </w:r>
      <w:r w:rsidR="00AB2EDF">
        <w:rPr>
          <w:rFonts w:cs="Arial"/>
          <w:bCs/>
          <w:iCs/>
        </w:rPr>
        <w:t>.</w:t>
      </w:r>
    </w:p>
    <w:p w14:paraId="167660DF" w14:textId="0B619121" w:rsidR="009115D5" w:rsidRPr="009115D5" w:rsidRDefault="009115D5" w:rsidP="009115D5">
      <w:pPr>
        <w:spacing w:line="240" w:lineRule="auto"/>
        <w:rPr>
          <w:rFonts w:cs="Arial"/>
          <w:bCs/>
          <w:iCs/>
        </w:rPr>
      </w:pPr>
      <w:r w:rsidRPr="009115D5">
        <w:rPr>
          <w:rFonts w:cs="Arial"/>
          <w:bCs/>
          <w:iCs/>
        </w:rPr>
        <w:t>Pratley is a long-established manufacturer of electrical apparatus for use in hazardous and non-hazardous industrial applications such as the mining industry. It shares its expertise with the industry through regular seminars and through ongoing product developments.</w:t>
      </w:r>
    </w:p>
    <w:p w14:paraId="566F084D" w14:textId="7D9261CB" w:rsidR="009115D5" w:rsidRPr="009115D5" w:rsidRDefault="009115D5" w:rsidP="009115D5">
      <w:pPr>
        <w:spacing w:line="240" w:lineRule="auto"/>
        <w:rPr>
          <w:rFonts w:cs="Arial"/>
          <w:bCs/>
          <w:iCs/>
        </w:rPr>
      </w:pPr>
      <w:r w:rsidRPr="009115D5">
        <w:rPr>
          <w:rFonts w:cs="Arial"/>
          <w:bCs/>
          <w:iCs/>
        </w:rPr>
        <w:t xml:space="preserve">According to the South African National Standards (SANS) and the International Electrotechnical Commission (IEC), a hazardous area is where there is a risk of explosion due to the presence of flammable </w:t>
      </w:r>
      <w:r w:rsidR="00D73EB4">
        <w:rPr>
          <w:rFonts w:cs="Arial"/>
          <w:bCs/>
          <w:iCs/>
        </w:rPr>
        <w:t>dust</w:t>
      </w:r>
      <w:r w:rsidRPr="009115D5">
        <w:rPr>
          <w:rFonts w:cs="Arial"/>
          <w:bCs/>
          <w:iCs/>
        </w:rPr>
        <w:t xml:space="preserve"> or explosive gases or vapours. To ensure the health and safety of employees working in such hazardous areas, it is critical that all electrical equipment used does not pose a risk of ignition in operation or in the event of any failure.</w:t>
      </w:r>
    </w:p>
    <w:p w14:paraId="7C9E6223" w14:textId="77777777" w:rsidR="009115D5" w:rsidRPr="009115D5" w:rsidRDefault="009115D5" w:rsidP="009115D5">
      <w:pPr>
        <w:spacing w:line="240" w:lineRule="auto"/>
        <w:rPr>
          <w:rFonts w:cs="Arial"/>
          <w:bCs/>
          <w:iCs/>
        </w:rPr>
      </w:pPr>
      <w:r w:rsidRPr="009115D5">
        <w:rPr>
          <w:rFonts w:cs="Arial"/>
          <w:bCs/>
          <w:iCs/>
        </w:rPr>
        <w:t>Hazardous areas are defined by three main criteria:</w:t>
      </w:r>
    </w:p>
    <w:p w14:paraId="6327D5B2" w14:textId="77777777" w:rsidR="009115D5" w:rsidRPr="007B1F20" w:rsidRDefault="009115D5" w:rsidP="007B1F20">
      <w:pPr>
        <w:pStyle w:val="ListParagraph"/>
        <w:numPr>
          <w:ilvl w:val="0"/>
          <w:numId w:val="3"/>
        </w:numPr>
        <w:spacing w:line="240" w:lineRule="auto"/>
        <w:rPr>
          <w:rFonts w:cs="Arial"/>
          <w:bCs/>
          <w:iCs/>
        </w:rPr>
      </w:pPr>
      <w:r w:rsidRPr="007B1F20">
        <w:rPr>
          <w:rFonts w:cs="Arial"/>
          <w:bCs/>
          <w:iCs/>
        </w:rPr>
        <w:t>The type of hazard</w:t>
      </w:r>
    </w:p>
    <w:p w14:paraId="0A3DE69C" w14:textId="77777777" w:rsidR="009115D5" w:rsidRPr="007B1F20" w:rsidRDefault="009115D5" w:rsidP="007B1F20">
      <w:pPr>
        <w:pStyle w:val="ListParagraph"/>
        <w:numPr>
          <w:ilvl w:val="0"/>
          <w:numId w:val="3"/>
        </w:numPr>
        <w:spacing w:line="240" w:lineRule="auto"/>
        <w:rPr>
          <w:rFonts w:cs="Arial"/>
          <w:bCs/>
          <w:iCs/>
        </w:rPr>
      </w:pPr>
      <w:r w:rsidRPr="007B1F20">
        <w:rPr>
          <w:rFonts w:cs="Arial"/>
          <w:bCs/>
          <w:iCs/>
        </w:rPr>
        <w:t>The likelihood of the hazard being present in flammable concentrations</w:t>
      </w:r>
    </w:p>
    <w:p w14:paraId="03C49317" w14:textId="77777777" w:rsidR="009115D5" w:rsidRPr="007B1F20" w:rsidRDefault="009115D5" w:rsidP="007B1F20">
      <w:pPr>
        <w:pStyle w:val="ListParagraph"/>
        <w:numPr>
          <w:ilvl w:val="0"/>
          <w:numId w:val="3"/>
        </w:numPr>
        <w:spacing w:line="240" w:lineRule="auto"/>
        <w:rPr>
          <w:rFonts w:cs="Arial"/>
          <w:bCs/>
          <w:iCs/>
        </w:rPr>
      </w:pPr>
      <w:r w:rsidRPr="007B1F20">
        <w:rPr>
          <w:rFonts w:cs="Arial"/>
          <w:bCs/>
          <w:iCs/>
        </w:rPr>
        <w:t>The (auto) ignition temperature of the hazardous material</w:t>
      </w:r>
    </w:p>
    <w:p w14:paraId="274B9779" w14:textId="0195E3D7" w:rsidR="009115D5" w:rsidRPr="009115D5" w:rsidRDefault="009115D5" w:rsidP="009115D5">
      <w:pPr>
        <w:spacing w:line="240" w:lineRule="auto"/>
        <w:rPr>
          <w:rFonts w:cs="Arial"/>
          <w:bCs/>
          <w:iCs/>
        </w:rPr>
      </w:pPr>
      <w:r w:rsidRPr="009115D5">
        <w:rPr>
          <w:rFonts w:cs="Arial"/>
          <w:bCs/>
          <w:iCs/>
        </w:rPr>
        <w:t xml:space="preserve">Different zones are classified according to the potential source of ignition and the likelihood of the hazard being present in flammable concentrations. Zones 0, 1, and 2 refer to the presence of explosive gases or vapours, while Zones 20, 21, and 22 refer to zones where explosive </w:t>
      </w:r>
      <w:r w:rsidR="00D73EB4">
        <w:rPr>
          <w:rFonts w:cs="Arial"/>
          <w:bCs/>
          <w:iCs/>
        </w:rPr>
        <w:t>dust</w:t>
      </w:r>
      <w:r w:rsidR="00AB2EDF">
        <w:rPr>
          <w:rFonts w:cs="Arial"/>
          <w:bCs/>
          <w:iCs/>
        </w:rPr>
        <w:t xml:space="preserve"> is present</w:t>
      </w:r>
      <w:r w:rsidRPr="009115D5">
        <w:rPr>
          <w:rFonts w:cs="Arial"/>
          <w:bCs/>
          <w:iCs/>
        </w:rPr>
        <w:t>.</w:t>
      </w:r>
    </w:p>
    <w:p w14:paraId="19FEC6B0" w14:textId="77777777" w:rsidR="009115D5" w:rsidRPr="009115D5" w:rsidRDefault="009115D5" w:rsidP="009115D5">
      <w:pPr>
        <w:spacing w:line="240" w:lineRule="auto"/>
        <w:rPr>
          <w:rFonts w:cs="Arial"/>
          <w:bCs/>
          <w:iCs/>
        </w:rPr>
      </w:pPr>
      <w:r w:rsidRPr="009115D5">
        <w:rPr>
          <w:rFonts w:cs="Arial"/>
          <w:bCs/>
          <w:iCs/>
        </w:rPr>
        <w:t>Zone 0 denotes a constant hazard; Zone 1 an ongoing risk of an explosion occurring during normal operations; and Zone 2 a risk arising only in the event of abnormal operational situations. The same applies with respect to dust Zones 20, 21, and 22.</w:t>
      </w:r>
    </w:p>
    <w:p w14:paraId="22F7052C" w14:textId="272F1DD2" w:rsidR="007B1F20" w:rsidRDefault="009115D5" w:rsidP="009115D5">
      <w:pPr>
        <w:spacing w:line="240" w:lineRule="auto"/>
        <w:rPr>
          <w:rFonts w:cs="Arial"/>
          <w:bCs/>
          <w:iCs/>
        </w:rPr>
      </w:pPr>
      <w:r w:rsidRPr="009115D5">
        <w:rPr>
          <w:rFonts w:cs="Arial"/>
          <w:bCs/>
          <w:iCs/>
        </w:rPr>
        <w:t xml:space="preserve">T-ratings present a further qualifying classification relating to the auto-ignition temperature of the hazardous material. T-ratings indicate the temperature class of a hazardous area and </w:t>
      </w:r>
      <w:r w:rsidR="00D73EB4">
        <w:rPr>
          <w:rFonts w:cs="Arial"/>
          <w:bCs/>
          <w:iCs/>
        </w:rPr>
        <w:t xml:space="preserve">the </w:t>
      </w:r>
      <w:r w:rsidRPr="009115D5">
        <w:rPr>
          <w:rFonts w:cs="Arial"/>
          <w:bCs/>
          <w:iCs/>
        </w:rPr>
        <w:t>electrical apparatus to be used in the area. A junction box, for example, needs to be of a design and material so it does not heat up and presents an ignition risk.</w:t>
      </w:r>
    </w:p>
    <w:p w14:paraId="5E191D96" w14:textId="63788E46" w:rsidR="009115D5" w:rsidRPr="009115D5" w:rsidRDefault="009115D5" w:rsidP="009115D5">
      <w:pPr>
        <w:spacing w:line="240" w:lineRule="auto"/>
        <w:rPr>
          <w:rFonts w:cs="Arial"/>
          <w:bCs/>
          <w:iCs/>
        </w:rPr>
      </w:pPr>
      <w:r w:rsidRPr="009115D5">
        <w:rPr>
          <w:rFonts w:cs="Arial"/>
          <w:bCs/>
          <w:iCs/>
        </w:rPr>
        <w:t>Temperature ratings range from T1 (&lt; 450°C) to T6 (&lt; 85°C). T6 is stipulated for use in the most dangerous areas, for example in zones coded Gas Group IIC gas – Carbon Disulphide, which has an auto-ignition temperature of 90°C.</w:t>
      </w:r>
    </w:p>
    <w:p w14:paraId="0490E08F" w14:textId="77777777" w:rsidR="009115D5" w:rsidRPr="009115D5" w:rsidRDefault="009115D5" w:rsidP="009115D5">
      <w:pPr>
        <w:spacing w:line="240" w:lineRule="auto"/>
        <w:rPr>
          <w:rFonts w:cs="Arial"/>
          <w:bCs/>
          <w:iCs/>
        </w:rPr>
      </w:pPr>
      <w:r w:rsidRPr="009115D5">
        <w:rPr>
          <w:rFonts w:cs="Arial"/>
          <w:bCs/>
          <w:iCs/>
        </w:rPr>
        <w:t>In specifying electrical equipment with respect to temperature ratings, consideration needs to be given to the heat generated by the electrical equipment itself during normal operation and the ambient temperature. In addition, safety-critical electrical termination equipment like flameproof Ex d junction boxes must be designed to contain the pressure of any explosion.</w:t>
      </w:r>
    </w:p>
    <w:p w14:paraId="450371FD" w14:textId="5A676968" w:rsidR="009115D5" w:rsidRPr="009115D5" w:rsidRDefault="009115D5" w:rsidP="009115D5">
      <w:pPr>
        <w:spacing w:line="240" w:lineRule="auto"/>
        <w:rPr>
          <w:rFonts w:cs="Arial"/>
          <w:bCs/>
          <w:iCs/>
        </w:rPr>
      </w:pPr>
      <w:r w:rsidRPr="009115D5">
        <w:rPr>
          <w:rFonts w:cs="Arial"/>
          <w:bCs/>
          <w:iCs/>
        </w:rPr>
        <w:t xml:space="preserve">The junction box must incorporate a specific flame path, bearing in mind that all the cable gland entries serve as flame paths. Ex d flameproof junction boxes need to be able to withstand a pressure up to 30 bar or higher </w:t>
      </w:r>
      <w:r w:rsidR="00517365" w:rsidRPr="009115D5">
        <w:rPr>
          <w:rFonts w:cs="Arial"/>
          <w:bCs/>
          <w:iCs/>
        </w:rPr>
        <w:t>to</w:t>
      </w:r>
      <w:r w:rsidRPr="009115D5">
        <w:rPr>
          <w:rFonts w:cs="Arial"/>
          <w:bCs/>
          <w:iCs/>
        </w:rPr>
        <w:t xml:space="preserve"> contain the force of an explosion.</w:t>
      </w:r>
    </w:p>
    <w:p w14:paraId="3038DEE9" w14:textId="4C438E40" w:rsidR="009115D5" w:rsidRPr="009115D5" w:rsidRDefault="009115D5" w:rsidP="009115D5">
      <w:pPr>
        <w:spacing w:line="240" w:lineRule="auto"/>
        <w:rPr>
          <w:rFonts w:cs="Arial"/>
          <w:bCs/>
          <w:iCs/>
        </w:rPr>
      </w:pPr>
      <w:r w:rsidRPr="009115D5">
        <w:rPr>
          <w:rFonts w:cs="Arial"/>
          <w:bCs/>
          <w:iCs/>
        </w:rPr>
        <w:t xml:space="preserve">There are further qualifying codes for electrical apparatus indicating different protection concepts or methods of protection: ‘Ex </w:t>
      </w:r>
      <w:r w:rsidR="00B127CE">
        <w:rPr>
          <w:rFonts w:cs="Arial"/>
          <w:bCs/>
          <w:iCs/>
        </w:rPr>
        <w:t>i</w:t>
      </w:r>
      <w:r w:rsidRPr="009115D5">
        <w:rPr>
          <w:rFonts w:cs="Arial"/>
          <w:bCs/>
          <w:iCs/>
        </w:rPr>
        <w:t xml:space="preserve">’ indicates intrinsic safety; ‘Ex d’ indicates flameproof equipment; ‘Ex e’ </w:t>
      </w:r>
      <w:r w:rsidRPr="009115D5">
        <w:rPr>
          <w:rFonts w:cs="Arial"/>
          <w:bCs/>
          <w:iCs/>
        </w:rPr>
        <w:lastRenderedPageBreak/>
        <w:t>indicates increased safety. SANS 10108 sets out the definitions for electrical apparatus for use in hazardous areas.</w:t>
      </w:r>
    </w:p>
    <w:p w14:paraId="10CC6EFC" w14:textId="1EA8B6E8" w:rsidR="009115D5" w:rsidRPr="009115D5" w:rsidRDefault="009115D5" w:rsidP="009115D5">
      <w:pPr>
        <w:spacing w:line="240" w:lineRule="auto"/>
        <w:rPr>
          <w:rFonts w:cs="Arial"/>
          <w:bCs/>
          <w:iCs/>
        </w:rPr>
      </w:pPr>
      <w:r w:rsidRPr="009115D5">
        <w:rPr>
          <w:rFonts w:cs="Arial"/>
          <w:bCs/>
          <w:iCs/>
        </w:rPr>
        <w:t xml:space="preserve">Marking electrical equipment for hazardous areas is fundamental to </w:t>
      </w:r>
      <w:r w:rsidR="00D73EB4">
        <w:rPr>
          <w:rFonts w:cs="Arial"/>
          <w:bCs/>
          <w:iCs/>
        </w:rPr>
        <w:t>identifying</w:t>
      </w:r>
      <w:r w:rsidRPr="009115D5">
        <w:rPr>
          <w:rFonts w:cs="Arial"/>
          <w:bCs/>
          <w:iCs/>
        </w:rPr>
        <w:t xml:space="preserve"> what can be used where. All Ex equipment has to be marked with the particular information supporting its safe use. ATEX, SANS, and IEC classifications, codes, and markings all vary slightly. Unless the plant operator knows what he or she is looking for, equipment markings can cause a lot of confusion. Therefore, it is essential that plant operators understand the markings on electrical apparatus.</w:t>
      </w:r>
    </w:p>
    <w:p w14:paraId="0DCA60F6" w14:textId="77777777" w:rsidR="009115D5" w:rsidRPr="009115D5" w:rsidRDefault="009115D5" w:rsidP="009115D5">
      <w:pPr>
        <w:spacing w:line="240" w:lineRule="auto"/>
        <w:rPr>
          <w:rFonts w:cs="Arial"/>
          <w:bCs/>
          <w:iCs/>
        </w:rPr>
      </w:pPr>
      <w:r w:rsidRPr="009115D5">
        <w:rPr>
          <w:rFonts w:cs="Arial"/>
          <w:bCs/>
          <w:iCs/>
        </w:rPr>
        <w:t>There are a number of different inspection authorities and test houses that deal with Ex equipment in South Africa and are authorised to issue IA certificates confirming the use of Ex equipment. Each certificate carries a unique number and includes particular prefixes and suffixes denoting specific qualifying factors.</w:t>
      </w:r>
    </w:p>
    <w:p w14:paraId="27F685AD" w14:textId="77777777" w:rsidR="009115D5" w:rsidRPr="009115D5" w:rsidRDefault="009115D5" w:rsidP="009115D5">
      <w:pPr>
        <w:spacing w:line="240" w:lineRule="auto"/>
        <w:rPr>
          <w:rFonts w:cs="Arial"/>
          <w:bCs/>
          <w:iCs/>
        </w:rPr>
      </w:pPr>
      <w:r w:rsidRPr="009115D5">
        <w:rPr>
          <w:rFonts w:cs="Arial"/>
          <w:bCs/>
          <w:iCs/>
        </w:rPr>
        <w:t>The code of practice for Ex equipment inspection processes stipulates that inspection should be conducted within a period not exceeding two years, or as otherwise indicated by the risk assessment applicable to any given installation. Inspections range through different levels:</w:t>
      </w:r>
    </w:p>
    <w:p w14:paraId="3772FC30" w14:textId="77777777" w:rsidR="009115D5" w:rsidRPr="007B1F20" w:rsidRDefault="009115D5" w:rsidP="007B1F20">
      <w:pPr>
        <w:pStyle w:val="ListParagraph"/>
        <w:numPr>
          <w:ilvl w:val="0"/>
          <w:numId w:val="4"/>
        </w:numPr>
        <w:spacing w:line="240" w:lineRule="auto"/>
        <w:rPr>
          <w:rFonts w:cs="Arial"/>
          <w:bCs/>
          <w:iCs/>
        </w:rPr>
      </w:pPr>
      <w:r w:rsidRPr="007B1F20">
        <w:rPr>
          <w:rFonts w:cs="Arial"/>
          <w:bCs/>
          <w:iCs/>
        </w:rPr>
        <w:t>Visual inspection confirms that the correct equipment is being used in the correct zone, with the correct markings applicable to that zone.</w:t>
      </w:r>
    </w:p>
    <w:p w14:paraId="51419C12" w14:textId="5B1D88B7" w:rsidR="009115D5" w:rsidRPr="007B1F20" w:rsidRDefault="009115D5" w:rsidP="007B1F20">
      <w:pPr>
        <w:pStyle w:val="ListParagraph"/>
        <w:numPr>
          <w:ilvl w:val="0"/>
          <w:numId w:val="4"/>
        </w:numPr>
        <w:spacing w:line="240" w:lineRule="auto"/>
        <w:rPr>
          <w:rFonts w:cs="Arial"/>
          <w:bCs/>
          <w:iCs/>
        </w:rPr>
      </w:pPr>
      <w:r w:rsidRPr="007B1F20">
        <w:rPr>
          <w:rFonts w:cs="Arial"/>
          <w:bCs/>
          <w:iCs/>
        </w:rPr>
        <w:t xml:space="preserve">Close inspection involves taking a closer hands-on look at equipment, checking </w:t>
      </w:r>
      <w:r w:rsidR="004E0D05" w:rsidRPr="007B1F20">
        <w:rPr>
          <w:rFonts w:cs="Arial"/>
          <w:bCs/>
          <w:iCs/>
        </w:rPr>
        <w:t>connections,</w:t>
      </w:r>
      <w:r w:rsidRPr="007B1F20">
        <w:rPr>
          <w:rFonts w:cs="Arial"/>
          <w:bCs/>
          <w:iCs/>
        </w:rPr>
        <w:t xml:space="preserve"> and ensuring all is in good working order.</w:t>
      </w:r>
    </w:p>
    <w:p w14:paraId="5D0D4830" w14:textId="77777777" w:rsidR="009115D5" w:rsidRPr="007B1F20" w:rsidRDefault="009115D5" w:rsidP="007B1F20">
      <w:pPr>
        <w:pStyle w:val="ListParagraph"/>
        <w:numPr>
          <w:ilvl w:val="0"/>
          <w:numId w:val="4"/>
        </w:numPr>
        <w:spacing w:line="240" w:lineRule="auto"/>
        <w:rPr>
          <w:rFonts w:cs="Arial"/>
          <w:bCs/>
          <w:iCs/>
        </w:rPr>
      </w:pPr>
      <w:r w:rsidRPr="007B1F20">
        <w:rPr>
          <w:rFonts w:cs="Arial"/>
          <w:bCs/>
          <w:iCs/>
        </w:rPr>
        <w:t>Detailed inspection entails taking the equipment apart to inspect it thoroughly and decide on repair or replacement as necessary.</w:t>
      </w:r>
    </w:p>
    <w:p w14:paraId="3C8033BB" w14:textId="0C40BD9C" w:rsidR="00E9520C" w:rsidRPr="009115D5" w:rsidRDefault="009115D5" w:rsidP="009115D5">
      <w:pPr>
        <w:spacing w:line="240" w:lineRule="auto"/>
        <w:rPr>
          <w:rFonts w:cs="Arial"/>
          <w:bCs/>
          <w:iCs/>
        </w:rPr>
      </w:pPr>
      <w:r w:rsidRPr="009115D5">
        <w:rPr>
          <w:rFonts w:cs="Arial"/>
          <w:bCs/>
          <w:iCs/>
        </w:rPr>
        <w:t xml:space="preserve">Maintenance inspections are mostly carried out in-house. However, certification testing should be carried out on all new equipment, replacement equipment, or where changes are </w:t>
      </w:r>
      <w:r w:rsidR="004E0D05" w:rsidRPr="009115D5">
        <w:rPr>
          <w:rFonts w:cs="Arial"/>
          <w:bCs/>
          <w:iCs/>
        </w:rPr>
        <w:t>made,</w:t>
      </w:r>
      <w:r w:rsidRPr="009115D5">
        <w:rPr>
          <w:rFonts w:cs="Arial"/>
          <w:bCs/>
          <w:iCs/>
        </w:rPr>
        <w:t xml:space="preserve"> or equipment is repaired</w:t>
      </w:r>
      <w:r w:rsidR="00677F1E" w:rsidRPr="00E9520C">
        <w:rPr>
          <w:rFonts w:cs="Arial"/>
        </w:rPr>
        <w:t>.</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DFC57C5" w14:textId="0EDC9C5D"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4B5F4C" w:rsidRPr="004B5F4C">
        <w:rPr>
          <w:rFonts w:ascii="Arial" w:eastAsia="Calibri" w:hAnsi="Arial" w:cs="Arial"/>
          <w:bCs/>
          <w:iCs/>
          <w:sz w:val="24"/>
          <w:szCs w:val="24"/>
          <w:lang w:eastAsia="en-US"/>
        </w:rPr>
        <w:t>Pratley has developed extensive expertise in the demands placed on electrical termination equipment used in hazardous areas</w:t>
      </w:r>
      <w:r w:rsidRPr="00BC1B17">
        <w:rPr>
          <w:rFonts w:ascii="Arial" w:eastAsia="Calibri" w:hAnsi="Arial" w:cs="Arial"/>
          <w:bCs/>
          <w:iCs/>
          <w:sz w:val="24"/>
          <w:szCs w:val="24"/>
          <w:lang w:eastAsia="en-US"/>
        </w:rPr>
        <w:t xml:space="preserve">.” – </w:t>
      </w:r>
      <w:r w:rsidR="007B1F20">
        <w:rPr>
          <w:rFonts w:ascii="Arial" w:eastAsia="Calibri" w:hAnsi="Arial" w:cs="Arial"/>
          <w:b/>
          <w:iCs/>
          <w:sz w:val="24"/>
          <w:szCs w:val="24"/>
          <w:lang w:eastAsia="en-US"/>
        </w:rPr>
        <w:t>Eldon Kruger</w:t>
      </w:r>
      <w:r w:rsidR="008F3A7C" w:rsidRPr="00BC1B17">
        <w:rPr>
          <w:rFonts w:ascii="Arial" w:eastAsia="Calibri" w:hAnsi="Arial" w:cs="Arial"/>
          <w:b/>
          <w:iCs/>
          <w:sz w:val="24"/>
          <w:szCs w:val="24"/>
          <w:lang w:eastAsia="en-US"/>
        </w:rPr>
        <w:t>,</w:t>
      </w:r>
      <w:r w:rsidR="008F3A7C" w:rsidRPr="00BC1B17">
        <w:rPr>
          <w:rFonts w:ascii="Arial" w:eastAsia="Calibri" w:hAnsi="Arial" w:cs="Arial"/>
          <w:bCs/>
          <w:iCs/>
          <w:sz w:val="24"/>
          <w:szCs w:val="24"/>
          <w:lang w:eastAsia="en-US"/>
        </w:rPr>
        <w:t xml:space="preserve"> </w:t>
      </w:r>
      <w:r w:rsidR="00BC1B17" w:rsidRPr="00BC1B17">
        <w:rPr>
          <w:rFonts w:ascii="Arial" w:eastAsia="Calibri" w:hAnsi="Arial" w:cs="Arial"/>
          <w:bCs/>
          <w:iCs/>
          <w:sz w:val="24"/>
          <w:szCs w:val="24"/>
          <w:lang w:eastAsia="en-US"/>
        </w:rPr>
        <w:t>Marketing</w:t>
      </w:r>
      <w:r w:rsidR="007B1F20">
        <w:rPr>
          <w:rFonts w:ascii="Arial" w:eastAsia="Calibri" w:hAnsi="Arial" w:cs="Arial"/>
          <w:bCs/>
          <w:iCs/>
          <w:sz w:val="24"/>
          <w:szCs w:val="24"/>
          <w:lang w:eastAsia="en-US"/>
        </w:rPr>
        <w:t xml:space="preserve"> Director</w:t>
      </w:r>
      <w:r w:rsidR="00BC1B17" w:rsidRPr="00BC1B17">
        <w:rPr>
          <w:rFonts w:ascii="Arial" w:eastAsia="Calibri" w:hAnsi="Arial" w:cs="Arial"/>
          <w:bCs/>
          <w:iCs/>
          <w:sz w:val="24"/>
          <w:szCs w:val="24"/>
          <w:lang w:eastAsia="en-US"/>
        </w:rPr>
        <w:t>, Pratley</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09FDB785" w14:textId="4273C0B0" w:rsidR="001005E4" w:rsidRDefault="007B1F20" w:rsidP="00401A8E">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7B1F20">
        <w:rPr>
          <w:rFonts w:ascii="Arial" w:eastAsia="Calibri" w:hAnsi="Arial" w:cs="Arial"/>
          <w:bCs/>
          <w:iCs/>
          <w:sz w:val="24"/>
          <w:szCs w:val="24"/>
          <w:lang w:eastAsia="en-US"/>
        </w:rPr>
        <w:t>Pratley is a long-established manufacturer of electrical apparatus for use in hazardous and non-hazardous industrial applications such as mining</w:t>
      </w:r>
      <w:r w:rsidR="001005E4">
        <w:rPr>
          <w:rFonts w:ascii="Arial" w:eastAsia="Calibri" w:hAnsi="Arial" w:cs="Arial"/>
          <w:bCs/>
          <w:iCs/>
          <w:sz w:val="24"/>
          <w:szCs w:val="24"/>
          <w:lang w:eastAsia="en-US"/>
        </w:rPr>
        <w:t>.</w:t>
      </w:r>
    </w:p>
    <w:p w14:paraId="272D2E2F" w14:textId="77777777" w:rsidR="00315321" w:rsidRPr="00401A8E" w:rsidRDefault="00315321" w:rsidP="00315321">
      <w:pPr>
        <w:spacing w:after="0" w:line="240" w:lineRule="auto"/>
        <w:rPr>
          <w:rFonts w:cs="Arial"/>
          <w:b/>
        </w:rPr>
      </w:pPr>
      <w:r w:rsidRPr="00401A8E">
        <w:rPr>
          <w:rFonts w:cs="Arial"/>
          <w:b/>
          <w:bCs/>
        </w:rPr>
        <w:t>Connect with Pratley on Social Media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2969A5FF" w:rsidR="00E9520C" w:rsidRPr="00B2523B" w:rsidRDefault="00E9520C" w:rsidP="00E9520C">
      <w:pPr>
        <w:spacing w:line="240" w:lineRule="auto"/>
        <w:rPr>
          <w:rFonts w:cs="Arial"/>
          <w:b/>
        </w:rPr>
      </w:pPr>
      <w:r w:rsidRPr="00B2523B">
        <w:rPr>
          <w:rFonts w:cs="Arial"/>
        </w:rPr>
        <w:t xml:space="preserve">To download hi-res images for this </w:t>
      </w:r>
      <w:r w:rsidR="004B5F4C">
        <w:rPr>
          <w:rFonts w:cs="Arial"/>
        </w:rPr>
        <w:t>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lastRenderedPageBreak/>
        <w:t xml:space="preserve">Sales </w:t>
      </w:r>
    </w:p>
    <w:p w14:paraId="54F77361" w14:textId="77777777" w:rsidR="00E9520C" w:rsidRPr="00B2523B" w:rsidRDefault="00E9520C" w:rsidP="00E9520C">
      <w:pPr>
        <w:spacing w:after="0" w:line="240" w:lineRule="auto"/>
        <w:rPr>
          <w:rFonts w:cs="Arial"/>
          <w:bCs/>
        </w:rPr>
      </w:pPr>
      <w:r w:rsidRPr="00B2523B">
        <w:rPr>
          <w:rFonts w:cs="Arial"/>
          <w:bCs/>
        </w:rPr>
        <w:t>Phone: (011) 955 2190</w:t>
      </w:r>
    </w:p>
    <w:p w14:paraId="3412426E" w14:textId="77777777" w:rsidR="00E9520C" w:rsidRPr="00B2523B" w:rsidRDefault="00E9520C" w:rsidP="00E9520C">
      <w:pPr>
        <w:spacing w:after="0" w:line="240" w:lineRule="auto"/>
        <w:rPr>
          <w:rFonts w:cs="Arial"/>
          <w:bCs/>
        </w:rPr>
      </w:pPr>
      <w:r w:rsidRPr="00B2523B">
        <w:rPr>
          <w:rFonts w:cs="Arial"/>
          <w:bCs/>
        </w:rPr>
        <w:t>Fax: (011) 955 3918</w:t>
      </w:r>
    </w:p>
    <w:p w14:paraId="3B8B48E8" w14:textId="77777777" w:rsidR="00E9520C" w:rsidRPr="00B2523B" w:rsidRDefault="00E9520C" w:rsidP="00E9520C">
      <w:pPr>
        <w:spacing w:after="0" w:line="240" w:lineRule="auto"/>
        <w:rPr>
          <w:rFonts w:cs="Arial"/>
          <w:bCs/>
        </w:rPr>
      </w:pPr>
      <w:r w:rsidRPr="00B2523B">
        <w:rPr>
          <w:rFonts w:cs="Arial"/>
          <w:bCs/>
        </w:rPr>
        <w:t xml:space="preserve">Email: </w:t>
      </w:r>
      <w:hyperlink r:id="rId12" w:history="1">
        <w:r w:rsidRPr="00B2523B">
          <w:rPr>
            <w:rStyle w:val="Hyperlink"/>
            <w:rFonts w:cs="Arial"/>
            <w:bCs/>
          </w:rPr>
          <w:t>sales@pratley.co.za</w:t>
        </w:r>
      </w:hyperlink>
    </w:p>
    <w:p w14:paraId="6978C90A" w14:textId="2AF2FAC2" w:rsidR="00E9520C" w:rsidRPr="00B2523B" w:rsidRDefault="00E9520C" w:rsidP="00E9520C">
      <w:pPr>
        <w:spacing w:line="240" w:lineRule="auto"/>
        <w:rPr>
          <w:rFonts w:cs="Arial"/>
          <w:bCs/>
        </w:rPr>
      </w:pPr>
      <w:r w:rsidRPr="00B2523B">
        <w:rPr>
          <w:rFonts w:cs="Arial"/>
          <w:bCs/>
        </w:rPr>
        <w:t xml:space="preserve">Web: </w:t>
      </w:r>
      <w:hyperlink r:id="rId13" w:history="1">
        <w:r w:rsidR="00EB5616" w:rsidRPr="00EC78BC">
          <w:rPr>
            <w:rStyle w:val="Hyperlink"/>
            <w:rFonts w:cs="Arial"/>
            <w:bCs/>
          </w:rPr>
          <w:t>www.pratleyelectrical.com</w:t>
        </w:r>
      </w:hyperlink>
      <w:r w:rsidRPr="00B2523B">
        <w:rPr>
          <w:rFonts w:cs="Arial"/>
          <w:bCs/>
        </w:rPr>
        <w:t xml:space="preserve"> </w:t>
      </w:r>
    </w:p>
    <w:p w14:paraId="562A91C3" w14:textId="77777777" w:rsidR="004B5F4C" w:rsidRDefault="004B5F4C" w:rsidP="004B5F4C">
      <w:pPr>
        <w:spacing w:after="0"/>
      </w:pPr>
      <w:r w:rsidRPr="00B2523B">
        <w:rPr>
          <w:rFonts w:cs="Arial"/>
          <w:b/>
        </w:rPr>
        <w:t>Media Contact</w:t>
      </w:r>
      <w:r w:rsidRPr="00B2523B">
        <w:rPr>
          <w:rFonts w:cs="Arial"/>
          <w:b/>
        </w:rPr>
        <w:br/>
      </w:r>
      <w:r w:rsidRPr="002C2174">
        <w:t>Thobile Ndlovu</w:t>
      </w:r>
    </w:p>
    <w:p w14:paraId="3A26CA2B" w14:textId="77777777" w:rsidR="004B5F4C" w:rsidRPr="002C2174" w:rsidRDefault="004B5F4C" w:rsidP="004B5F4C">
      <w:pPr>
        <w:spacing w:after="0"/>
      </w:pPr>
      <w:r>
        <w:t>Account Executive</w:t>
      </w:r>
    </w:p>
    <w:p w14:paraId="7D26B5C6" w14:textId="77777777" w:rsidR="004B5F4C" w:rsidRPr="002C2174" w:rsidRDefault="004B5F4C" w:rsidP="004B5F4C">
      <w:pPr>
        <w:spacing w:after="0"/>
      </w:pPr>
      <w:r w:rsidRPr="002C2174">
        <w:t>NGAGE Public Relations</w:t>
      </w:r>
    </w:p>
    <w:p w14:paraId="51186B2F" w14:textId="77777777" w:rsidR="004B5F4C" w:rsidRPr="002C2174" w:rsidRDefault="004B5F4C" w:rsidP="004B5F4C">
      <w:pPr>
        <w:spacing w:after="0" w:line="240" w:lineRule="auto"/>
      </w:pPr>
      <w:r>
        <w:t>Account Executive</w:t>
      </w:r>
    </w:p>
    <w:p w14:paraId="30D4C676" w14:textId="77777777" w:rsidR="004B5F4C" w:rsidRPr="002C2174" w:rsidRDefault="004B5F4C" w:rsidP="004B5F4C">
      <w:pPr>
        <w:spacing w:after="0" w:line="240" w:lineRule="auto"/>
      </w:pPr>
      <w:r w:rsidRPr="002C2174">
        <w:t>Telephone: 011 867 7763</w:t>
      </w:r>
    </w:p>
    <w:p w14:paraId="6DCE7548" w14:textId="77777777" w:rsidR="004B5F4C" w:rsidRPr="002C2174" w:rsidRDefault="004B5F4C" w:rsidP="004B5F4C">
      <w:pPr>
        <w:spacing w:after="0" w:line="240" w:lineRule="auto"/>
      </w:pPr>
      <w:r w:rsidRPr="002C2174">
        <w:t>Cell: 073 574 2931</w:t>
      </w:r>
    </w:p>
    <w:p w14:paraId="247631E3" w14:textId="77777777" w:rsidR="004B5F4C" w:rsidRPr="002C2174" w:rsidRDefault="004B5F4C" w:rsidP="004B5F4C">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65648623" w14:textId="77777777" w:rsidR="004B5F4C" w:rsidRPr="002C2174" w:rsidRDefault="004B5F4C" w:rsidP="004B5F4C">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1FCE588B" w14:textId="44AED883" w:rsidR="006547AF" w:rsidRPr="00401A8E" w:rsidRDefault="004B5F4C" w:rsidP="004B5F4C">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23790" w14:textId="77777777" w:rsidR="00641FAA" w:rsidRDefault="00641FAA" w:rsidP="00224F24">
      <w:pPr>
        <w:spacing w:after="0" w:line="240" w:lineRule="auto"/>
      </w:pPr>
      <w:r>
        <w:separator/>
      </w:r>
    </w:p>
  </w:endnote>
  <w:endnote w:type="continuationSeparator" w:id="0">
    <w:p w14:paraId="5D21FD95" w14:textId="77777777" w:rsidR="00641FAA" w:rsidRDefault="00641FAA"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01064" w14:textId="77777777" w:rsidR="00641FAA" w:rsidRDefault="00641FAA" w:rsidP="00224F24">
      <w:pPr>
        <w:spacing w:after="0" w:line="240" w:lineRule="auto"/>
      </w:pPr>
      <w:r>
        <w:separator/>
      </w:r>
    </w:p>
  </w:footnote>
  <w:footnote w:type="continuationSeparator" w:id="0">
    <w:p w14:paraId="54929FAA" w14:textId="77777777" w:rsidR="00641FAA" w:rsidRDefault="00641FAA"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2416"/>
    <w:multiLevelType w:val="hybridMultilevel"/>
    <w:tmpl w:val="440E4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CC314EE"/>
    <w:multiLevelType w:val="hybridMultilevel"/>
    <w:tmpl w:val="44224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218BE"/>
    <w:rsid w:val="0003258D"/>
    <w:rsid w:val="00040B84"/>
    <w:rsid w:val="00040BE4"/>
    <w:rsid w:val="00050E06"/>
    <w:rsid w:val="000651E1"/>
    <w:rsid w:val="00071295"/>
    <w:rsid w:val="00071CC4"/>
    <w:rsid w:val="00074FEB"/>
    <w:rsid w:val="00075081"/>
    <w:rsid w:val="0008683A"/>
    <w:rsid w:val="00086D89"/>
    <w:rsid w:val="0009537B"/>
    <w:rsid w:val="0009675C"/>
    <w:rsid w:val="000969B7"/>
    <w:rsid w:val="000A32A1"/>
    <w:rsid w:val="000A4CDC"/>
    <w:rsid w:val="000B40DF"/>
    <w:rsid w:val="000D1F9F"/>
    <w:rsid w:val="000E329B"/>
    <w:rsid w:val="000E7759"/>
    <w:rsid w:val="000F46AC"/>
    <w:rsid w:val="001005E4"/>
    <w:rsid w:val="001053AD"/>
    <w:rsid w:val="001101BC"/>
    <w:rsid w:val="00112D7F"/>
    <w:rsid w:val="001138DB"/>
    <w:rsid w:val="0012191F"/>
    <w:rsid w:val="0012631E"/>
    <w:rsid w:val="001345D4"/>
    <w:rsid w:val="001376E0"/>
    <w:rsid w:val="00151724"/>
    <w:rsid w:val="00154551"/>
    <w:rsid w:val="0015580E"/>
    <w:rsid w:val="0015627B"/>
    <w:rsid w:val="00164C6A"/>
    <w:rsid w:val="001659B0"/>
    <w:rsid w:val="001660AF"/>
    <w:rsid w:val="001711F2"/>
    <w:rsid w:val="00171CE6"/>
    <w:rsid w:val="00176BF5"/>
    <w:rsid w:val="00177144"/>
    <w:rsid w:val="0018116F"/>
    <w:rsid w:val="00184545"/>
    <w:rsid w:val="001859D3"/>
    <w:rsid w:val="00193671"/>
    <w:rsid w:val="001A7BD5"/>
    <w:rsid w:val="001D5940"/>
    <w:rsid w:val="001E58C9"/>
    <w:rsid w:val="001E6550"/>
    <w:rsid w:val="0020036B"/>
    <w:rsid w:val="00200484"/>
    <w:rsid w:val="00207665"/>
    <w:rsid w:val="00214745"/>
    <w:rsid w:val="002225C7"/>
    <w:rsid w:val="00224F24"/>
    <w:rsid w:val="0023361C"/>
    <w:rsid w:val="0024586D"/>
    <w:rsid w:val="00246E90"/>
    <w:rsid w:val="002526FF"/>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2B83"/>
    <w:rsid w:val="002D6318"/>
    <w:rsid w:val="002E211A"/>
    <w:rsid w:val="002F503B"/>
    <w:rsid w:val="00300034"/>
    <w:rsid w:val="00315234"/>
    <w:rsid w:val="00315321"/>
    <w:rsid w:val="003202A3"/>
    <w:rsid w:val="00335F62"/>
    <w:rsid w:val="00341AD3"/>
    <w:rsid w:val="003550F1"/>
    <w:rsid w:val="003550F4"/>
    <w:rsid w:val="003552A7"/>
    <w:rsid w:val="00355970"/>
    <w:rsid w:val="003576CF"/>
    <w:rsid w:val="003647A7"/>
    <w:rsid w:val="00371BB9"/>
    <w:rsid w:val="003912A6"/>
    <w:rsid w:val="003931EF"/>
    <w:rsid w:val="003A01A9"/>
    <w:rsid w:val="003A11CE"/>
    <w:rsid w:val="003A1BAD"/>
    <w:rsid w:val="003B0270"/>
    <w:rsid w:val="003B190C"/>
    <w:rsid w:val="003B5DFF"/>
    <w:rsid w:val="003D1366"/>
    <w:rsid w:val="003D46F1"/>
    <w:rsid w:val="003D6BB5"/>
    <w:rsid w:val="003E06B7"/>
    <w:rsid w:val="003E533C"/>
    <w:rsid w:val="003E556F"/>
    <w:rsid w:val="003F4DB9"/>
    <w:rsid w:val="00401A8E"/>
    <w:rsid w:val="004111DF"/>
    <w:rsid w:val="004122BC"/>
    <w:rsid w:val="004222F2"/>
    <w:rsid w:val="00422FB5"/>
    <w:rsid w:val="00437905"/>
    <w:rsid w:val="004427A2"/>
    <w:rsid w:val="00442F4F"/>
    <w:rsid w:val="004504F9"/>
    <w:rsid w:val="00452731"/>
    <w:rsid w:val="00453712"/>
    <w:rsid w:val="00455FC7"/>
    <w:rsid w:val="00456E5F"/>
    <w:rsid w:val="004571F9"/>
    <w:rsid w:val="00460000"/>
    <w:rsid w:val="0046077E"/>
    <w:rsid w:val="00464084"/>
    <w:rsid w:val="0046768A"/>
    <w:rsid w:val="00483058"/>
    <w:rsid w:val="0048314D"/>
    <w:rsid w:val="00483CDF"/>
    <w:rsid w:val="0048798B"/>
    <w:rsid w:val="004A3BC7"/>
    <w:rsid w:val="004A742C"/>
    <w:rsid w:val="004B272F"/>
    <w:rsid w:val="004B3B78"/>
    <w:rsid w:val="004B5F4C"/>
    <w:rsid w:val="004C6C6C"/>
    <w:rsid w:val="004D1A00"/>
    <w:rsid w:val="004D1E4F"/>
    <w:rsid w:val="004D2476"/>
    <w:rsid w:val="004D2BF6"/>
    <w:rsid w:val="004D2D24"/>
    <w:rsid w:val="004D69A4"/>
    <w:rsid w:val="004E0D05"/>
    <w:rsid w:val="004E4FED"/>
    <w:rsid w:val="004E7A32"/>
    <w:rsid w:val="004F599B"/>
    <w:rsid w:val="004F6607"/>
    <w:rsid w:val="00505AAA"/>
    <w:rsid w:val="00507808"/>
    <w:rsid w:val="00517297"/>
    <w:rsid w:val="00517365"/>
    <w:rsid w:val="00533404"/>
    <w:rsid w:val="0053649C"/>
    <w:rsid w:val="00537284"/>
    <w:rsid w:val="005428B4"/>
    <w:rsid w:val="005477EB"/>
    <w:rsid w:val="00551826"/>
    <w:rsid w:val="00557823"/>
    <w:rsid w:val="00561EBE"/>
    <w:rsid w:val="00571164"/>
    <w:rsid w:val="00582C9C"/>
    <w:rsid w:val="00592835"/>
    <w:rsid w:val="00592866"/>
    <w:rsid w:val="005A1577"/>
    <w:rsid w:val="005A767A"/>
    <w:rsid w:val="005B36AE"/>
    <w:rsid w:val="005B41B0"/>
    <w:rsid w:val="005B5D83"/>
    <w:rsid w:val="005C22F6"/>
    <w:rsid w:val="005C46C4"/>
    <w:rsid w:val="005E1343"/>
    <w:rsid w:val="005F0EE0"/>
    <w:rsid w:val="00601080"/>
    <w:rsid w:val="00607087"/>
    <w:rsid w:val="006144AF"/>
    <w:rsid w:val="0063123E"/>
    <w:rsid w:val="006315D7"/>
    <w:rsid w:val="006343D4"/>
    <w:rsid w:val="00641FAA"/>
    <w:rsid w:val="0064604F"/>
    <w:rsid w:val="00652C69"/>
    <w:rsid w:val="006547AF"/>
    <w:rsid w:val="00656066"/>
    <w:rsid w:val="0065690A"/>
    <w:rsid w:val="00662404"/>
    <w:rsid w:val="00662C7A"/>
    <w:rsid w:val="0067115E"/>
    <w:rsid w:val="0067230C"/>
    <w:rsid w:val="00677F1E"/>
    <w:rsid w:val="00684BAD"/>
    <w:rsid w:val="00686253"/>
    <w:rsid w:val="006918AE"/>
    <w:rsid w:val="006A44DD"/>
    <w:rsid w:val="006B1C20"/>
    <w:rsid w:val="006B2A91"/>
    <w:rsid w:val="006C0793"/>
    <w:rsid w:val="006C14E2"/>
    <w:rsid w:val="006D0AFE"/>
    <w:rsid w:val="006D2692"/>
    <w:rsid w:val="006D28B8"/>
    <w:rsid w:val="006D4CD0"/>
    <w:rsid w:val="006D5404"/>
    <w:rsid w:val="006E7E19"/>
    <w:rsid w:val="0070267A"/>
    <w:rsid w:val="00702F6D"/>
    <w:rsid w:val="00703337"/>
    <w:rsid w:val="00707BE4"/>
    <w:rsid w:val="00712964"/>
    <w:rsid w:val="00721607"/>
    <w:rsid w:val="00722E2E"/>
    <w:rsid w:val="00724E8A"/>
    <w:rsid w:val="00733A02"/>
    <w:rsid w:val="007426DA"/>
    <w:rsid w:val="0075333F"/>
    <w:rsid w:val="00754F3B"/>
    <w:rsid w:val="0077027C"/>
    <w:rsid w:val="00791D8A"/>
    <w:rsid w:val="00795B7C"/>
    <w:rsid w:val="007B1F20"/>
    <w:rsid w:val="007C780A"/>
    <w:rsid w:val="007D0E27"/>
    <w:rsid w:val="007D68BF"/>
    <w:rsid w:val="007E529E"/>
    <w:rsid w:val="007F30EF"/>
    <w:rsid w:val="007F4B86"/>
    <w:rsid w:val="008257E2"/>
    <w:rsid w:val="00830221"/>
    <w:rsid w:val="00834475"/>
    <w:rsid w:val="00834C23"/>
    <w:rsid w:val="008439A0"/>
    <w:rsid w:val="008578A1"/>
    <w:rsid w:val="00861A3A"/>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E5EC7"/>
    <w:rsid w:val="008F21D5"/>
    <w:rsid w:val="008F3A7C"/>
    <w:rsid w:val="008F62A5"/>
    <w:rsid w:val="008F668E"/>
    <w:rsid w:val="008F743F"/>
    <w:rsid w:val="00904AEA"/>
    <w:rsid w:val="00906A94"/>
    <w:rsid w:val="009115D5"/>
    <w:rsid w:val="00913507"/>
    <w:rsid w:val="00915779"/>
    <w:rsid w:val="00916989"/>
    <w:rsid w:val="009304E7"/>
    <w:rsid w:val="00932E9E"/>
    <w:rsid w:val="00933A01"/>
    <w:rsid w:val="00937208"/>
    <w:rsid w:val="009453D0"/>
    <w:rsid w:val="00957A5F"/>
    <w:rsid w:val="009658FC"/>
    <w:rsid w:val="00966801"/>
    <w:rsid w:val="00973450"/>
    <w:rsid w:val="0097496B"/>
    <w:rsid w:val="00980524"/>
    <w:rsid w:val="00981812"/>
    <w:rsid w:val="00992B3A"/>
    <w:rsid w:val="00993402"/>
    <w:rsid w:val="009B48EF"/>
    <w:rsid w:val="009B6CA7"/>
    <w:rsid w:val="009C1F0D"/>
    <w:rsid w:val="009C2002"/>
    <w:rsid w:val="009D1045"/>
    <w:rsid w:val="009D787E"/>
    <w:rsid w:val="009E71E3"/>
    <w:rsid w:val="009E7D52"/>
    <w:rsid w:val="009F08A5"/>
    <w:rsid w:val="009F2387"/>
    <w:rsid w:val="009F4229"/>
    <w:rsid w:val="009F4417"/>
    <w:rsid w:val="00A04AD2"/>
    <w:rsid w:val="00A04F81"/>
    <w:rsid w:val="00A050A9"/>
    <w:rsid w:val="00A173AC"/>
    <w:rsid w:val="00A2528F"/>
    <w:rsid w:val="00A30800"/>
    <w:rsid w:val="00A3301E"/>
    <w:rsid w:val="00A33569"/>
    <w:rsid w:val="00A3646E"/>
    <w:rsid w:val="00A3662E"/>
    <w:rsid w:val="00A500B6"/>
    <w:rsid w:val="00A51143"/>
    <w:rsid w:val="00A566DB"/>
    <w:rsid w:val="00A60DA5"/>
    <w:rsid w:val="00A7185C"/>
    <w:rsid w:val="00A72A81"/>
    <w:rsid w:val="00A74137"/>
    <w:rsid w:val="00A824D0"/>
    <w:rsid w:val="00A97BB3"/>
    <w:rsid w:val="00AA64CA"/>
    <w:rsid w:val="00AA67C2"/>
    <w:rsid w:val="00AA7E53"/>
    <w:rsid w:val="00AB2EDF"/>
    <w:rsid w:val="00AB65F1"/>
    <w:rsid w:val="00AC08BD"/>
    <w:rsid w:val="00AD2760"/>
    <w:rsid w:val="00AD321A"/>
    <w:rsid w:val="00AD33EC"/>
    <w:rsid w:val="00AD4E94"/>
    <w:rsid w:val="00AD6B6E"/>
    <w:rsid w:val="00AE7805"/>
    <w:rsid w:val="00AF2036"/>
    <w:rsid w:val="00AF561B"/>
    <w:rsid w:val="00B10A8B"/>
    <w:rsid w:val="00B11865"/>
    <w:rsid w:val="00B127CE"/>
    <w:rsid w:val="00B14A57"/>
    <w:rsid w:val="00B1539A"/>
    <w:rsid w:val="00B204E5"/>
    <w:rsid w:val="00B24765"/>
    <w:rsid w:val="00B2690A"/>
    <w:rsid w:val="00B27F02"/>
    <w:rsid w:val="00B338B4"/>
    <w:rsid w:val="00B43B36"/>
    <w:rsid w:val="00B4544D"/>
    <w:rsid w:val="00B46D6D"/>
    <w:rsid w:val="00B46DB8"/>
    <w:rsid w:val="00B52725"/>
    <w:rsid w:val="00B528D8"/>
    <w:rsid w:val="00B541B2"/>
    <w:rsid w:val="00B55547"/>
    <w:rsid w:val="00B62F4B"/>
    <w:rsid w:val="00B704C2"/>
    <w:rsid w:val="00B70FF5"/>
    <w:rsid w:val="00B75981"/>
    <w:rsid w:val="00B75C00"/>
    <w:rsid w:val="00B85051"/>
    <w:rsid w:val="00B85269"/>
    <w:rsid w:val="00B908AE"/>
    <w:rsid w:val="00BA0410"/>
    <w:rsid w:val="00BA1946"/>
    <w:rsid w:val="00BB3AB8"/>
    <w:rsid w:val="00BB5011"/>
    <w:rsid w:val="00BB502A"/>
    <w:rsid w:val="00BB6E62"/>
    <w:rsid w:val="00BC00AC"/>
    <w:rsid w:val="00BC1B17"/>
    <w:rsid w:val="00BC7465"/>
    <w:rsid w:val="00BD3482"/>
    <w:rsid w:val="00BD506F"/>
    <w:rsid w:val="00BD5AAB"/>
    <w:rsid w:val="00BE004B"/>
    <w:rsid w:val="00BE1287"/>
    <w:rsid w:val="00BE1A53"/>
    <w:rsid w:val="00BF65E2"/>
    <w:rsid w:val="00BF6B2A"/>
    <w:rsid w:val="00C1331E"/>
    <w:rsid w:val="00C22F5A"/>
    <w:rsid w:val="00C24EEF"/>
    <w:rsid w:val="00C25517"/>
    <w:rsid w:val="00C25C3A"/>
    <w:rsid w:val="00C305BD"/>
    <w:rsid w:val="00C32847"/>
    <w:rsid w:val="00C61384"/>
    <w:rsid w:val="00C640E3"/>
    <w:rsid w:val="00C6508F"/>
    <w:rsid w:val="00C67722"/>
    <w:rsid w:val="00C76779"/>
    <w:rsid w:val="00C85121"/>
    <w:rsid w:val="00C9371D"/>
    <w:rsid w:val="00CB5082"/>
    <w:rsid w:val="00CC444E"/>
    <w:rsid w:val="00CC60C6"/>
    <w:rsid w:val="00CD6458"/>
    <w:rsid w:val="00CE15D5"/>
    <w:rsid w:val="00CF3D4C"/>
    <w:rsid w:val="00CF7097"/>
    <w:rsid w:val="00D00919"/>
    <w:rsid w:val="00D233B3"/>
    <w:rsid w:val="00D25FFF"/>
    <w:rsid w:val="00D40716"/>
    <w:rsid w:val="00D42134"/>
    <w:rsid w:val="00D43DE0"/>
    <w:rsid w:val="00D52788"/>
    <w:rsid w:val="00D57390"/>
    <w:rsid w:val="00D5789D"/>
    <w:rsid w:val="00D62C09"/>
    <w:rsid w:val="00D7329E"/>
    <w:rsid w:val="00D73EB4"/>
    <w:rsid w:val="00D74D41"/>
    <w:rsid w:val="00D9057D"/>
    <w:rsid w:val="00D97E37"/>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5EAD"/>
    <w:rsid w:val="00DF654B"/>
    <w:rsid w:val="00E10D79"/>
    <w:rsid w:val="00E12388"/>
    <w:rsid w:val="00E1258E"/>
    <w:rsid w:val="00E15E33"/>
    <w:rsid w:val="00E16735"/>
    <w:rsid w:val="00E22914"/>
    <w:rsid w:val="00E22EDE"/>
    <w:rsid w:val="00E23C5E"/>
    <w:rsid w:val="00E259C8"/>
    <w:rsid w:val="00E40DED"/>
    <w:rsid w:val="00E47B25"/>
    <w:rsid w:val="00E560F8"/>
    <w:rsid w:val="00E70E71"/>
    <w:rsid w:val="00E8378C"/>
    <w:rsid w:val="00E849F6"/>
    <w:rsid w:val="00E856DF"/>
    <w:rsid w:val="00E85D68"/>
    <w:rsid w:val="00E92E3B"/>
    <w:rsid w:val="00E948B7"/>
    <w:rsid w:val="00E9520C"/>
    <w:rsid w:val="00EA0F12"/>
    <w:rsid w:val="00EA44F3"/>
    <w:rsid w:val="00EA48D5"/>
    <w:rsid w:val="00EB0FB6"/>
    <w:rsid w:val="00EB5616"/>
    <w:rsid w:val="00EB78A9"/>
    <w:rsid w:val="00EC1574"/>
    <w:rsid w:val="00EC7DEA"/>
    <w:rsid w:val="00ED16B9"/>
    <w:rsid w:val="00EE0B23"/>
    <w:rsid w:val="00EE2066"/>
    <w:rsid w:val="00EE61E0"/>
    <w:rsid w:val="00EE6ABD"/>
    <w:rsid w:val="00EF141D"/>
    <w:rsid w:val="00EF16BB"/>
    <w:rsid w:val="00EF3C84"/>
    <w:rsid w:val="00F00B2B"/>
    <w:rsid w:val="00F0274A"/>
    <w:rsid w:val="00F027EB"/>
    <w:rsid w:val="00F043E0"/>
    <w:rsid w:val="00F125EA"/>
    <w:rsid w:val="00F143C0"/>
    <w:rsid w:val="00F2183C"/>
    <w:rsid w:val="00F2477D"/>
    <w:rsid w:val="00F312DD"/>
    <w:rsid w:val="00F315E7"/>
    <w:rsid w:val="00F34AF2"/>
    <w:rsid w:val="00F35000"/>
    <w:rsid w:val="00F35675"/>
    <w:rsid w:val="00F510A3"/>
    <w:rsid w:val="00F51179"/>
    <w:rsid w:val="00F52E52"/>
    <w:rsid w:val="00F5453C"/>
    <w:rsid w:val="00F60991"/>
    <w:rsid w:val="00F716C4"/>
    <w:rsid w:val="00F7375B"/>
    <w:rsid w:val="00F94D91"/>
    <w:rsid w:val="00F94E3A"/>
    <w:rsid w:val="00FA02B0"/>
    <w:rsid w:val="00FA1278"/>
    <w:rsid w:val="00FA3CDA"/>
    <w:rsid w:val="00FA48A1"/>
    <w:rsid w:val="00FA5835"/>
    <w:rsid w:val="00FB4691"/>
    <w:rsid w:val="00FB50A3"/>
    <w:rsid w:val="00FC0AB9"/>
    <w:rsid w:val="00FC538B"/>
    <w:rsid w:val="00FC7739"/>
    <w:rsid w:val="00FD2260"/>
    <w:rsid w:val="00FD25FD"/>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electrical.com" TargetMode="External"/><Relationship Id="rId13" Type="http://schemas.openxmlformats.org/officeDocument/2006/relationships/hyperlink" Target="http://www.pratleyelectric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B088-0C20-4D77-AC49-35E0604A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7005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2</cp:revision>
  <cp:lastPrinted>2018-08-20T10:58:00Z</cp:lastPrinted>
  <dcterms:created xsi:type="dcterms:W3CDTF">2022-08-25T13:52:00Z</dcterms:created>
  <dcterms:modified xsi:type="dcterms:W3CDTF">2022-08-25T13:52:00Z</dcterms:modified>
</cp:coreProperties>
</file>