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3836D" w14:textId="568DB372" w:rsidR="007A5FD1" w:rsidRPr="00782F8B" w:rsidRDefault="00DD7A8D"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42B5D57F" w14:textId="77777777" w:rsidR="007A5FD1" w:rsidRPr="00B60533" w:rsidRDefault="007A5FD1" w:rsidP="007A5FD1">
      <w:pPr>
        <w:pStyle w:val="Title"/>
        <w:rPr>
          <w:sz w:val="26"/>
          <w:szCs w:val="26"/>
          <w:lang w:val="en-GB"/>
        </w:rPr>
      </w:pPr>
    </w:p>
    <w:p w14:paraId="54CC4E5D" w14:textId="77777777" w:rsidR="008F022A" w:rsidRDefault="00DD7A8D" w:rsidP="008F022A">
      <w:pPr>
        <w:jc w:val="center"/>
        <w:rPr>
          <w:rFonts w:ascii="Arial" w:hAnsi="Arial" w:cs="Arial"/>
          <w:b/>
          <w:bCs/>
          <w:sz w:val="28"/>
          <w:szCs w:val="28"/>
        </w:rPr>
      </w:pPr>
      <w:r w:rsidRPr="6A0A2DE6">
        <w:rPr>
          <w:rFonts w:ascii="Arial" w:hAnsi="Arial" w:cs="Arial"/>
          <w:b/>
          <w:bCs/>
          <w:sz w:val="28"/>
          <w:szCs w:val="28"/>
        </w:rPr>
        <w:t xml:space="preserve">Hitachi Energy brings 5G </w:t>
      </w:r>
      <w:r>
        <w:rPr>
          <w:rFonts w:ascii="Arial" w:hAnsi="Arial" w:cs="Arial"/>
          <w:b/>
          <w:bCs/>
          <w:sz w:val="28"/>
          <w:szCs w:val="28"/>
        </w:rPr>
        <w:t xml:space="preserve">connectivity </w:t>
      </w:r>
      <w:r w:rsidRPr="6A0A2DE6">
        <w:rPr>
          <w:rFonts w:ascii="Arial" w:hAnsi="Arial" w:cs="Arial"/>
          <w:b/>
          <w:bCs/>
          <w:sz w:val="28"/>
          <w:szCs w:val="28"/>
        </w:rPr>
        <w:t>to mission-critical industrial and utility operations</w:t>
      </w:r>
    </w:p>
    <w:p w14:paraId="30B1745F" w14:textId="782CD1D0" w:rsidR="007A5FD1" w:rsidRPr="00616878" w:rsidRDefault="00DD7A8D" w:rsidP="00616878">
      <w:pPr>
        <w:jc w:val="center"/>
        <w:rPr>
          <w:rFonts w:ascii="Arial" w:hAnsi="Arial" w:cs="Arial"/>
          <w:i/>
          <w:iCs/>
          <w:sz w:val="24"/>
          <w:szCs w:val="24"/>
        </w:rPr>
      </w:pPr>
      <w:r w:rsidRPr="6A0A2DE6">
        <w:rPr>
          <w:rFonts w:ascii="Arial" w:hAnsi="Arial" w:cs="Arial"/>
          <w:i/>
          <w:iCs/>
          <w:sz w:val="24"/>
          <w:szCs w:val="24"/>
        </w:rPr>
        <w:t xml:space="preserve">Integration of 5G in TRO600 series routers </w:t>
      </w:r>
      <w:r>
        <w:rPr>
          <w:rFonts w:ascii="Arial" w:hAnsi="Arial" w:cs="Arial"/>
          <w:i/>
          <w:iCs/>
          <w:sz w:val="24"/>
          <w:szCs w:val="24"/>
        </w:rPr>
        <w:t>enables</w:t>
      </w:r>
      <w:r w:rsidR="00FB1A79">
        <w:rPr>
          <w:rFonts w:ascii="Arial" w:hAnsi="Arial" w:cs="Arial"/>
          <w:i/>
          <w:iCs/>
          <w:sz w:val="24"/>
          <w:szCs w:val="24"/>
        </w:rPr>
        <w:t xml:space="preserve"> a</w:t>
      </w:r>
      <w:r w:rsidRPr="6A0A2DE6">
        <w:rPr>
          <w:rFonts w:ascii="Arial" w:hAnsi="Arial" w:cs="Arial"/>
          <w:i/>
          <w:iCs/>
          <w:sz w:val="24"/>
          <w:szCs w:val="24"/>
        </w:rPr>
        <w:t xml:space="preserve"> fast, secure</w:t>
      </w:r>
      <w:r w:rsidR="00FE171F">
        <w:rPr>
          <w:rFonts w:ascii="Arial" w:hAnsi="Arial" w:cs="Arial"/>
          <w:i/>
          <w:iCs/>
          <w:sz w:val="24"/>
          <w:szCs w:val="24"/>
        </w:rPr>
        <w:t>,</w:t>
      </w:r>
      <w:r w:rsidRPr="6A0A2DE6">
        <w:rPr>
          <w:rFonts w:ascii="Arial" w:hAnsi="Arial" w:cs="Arial"/>
          <w:i/>
          <w:iCs/>
          <w:sz w:val="24"/>
          <w:szCs w:val="24"/>
        </w:rPr>
        <w:t xml:space="preserve"> and reliable </w:t>
      </w:r>
      <w:r w:rsidR="009D7F7B">
        <w:rPr>
          <w:rFonts w:ascii="Arial" w:hAnsi="Arial" w:cs="Arial"/>
          <w:i/>
          <w:iCs/>
          <w:sz w:val="24"/>
          <w:szCs w:val="24"/>
        </w:rPr>
        <w:t xml:space="preserve">hybrid </w:t>
      </w:r>
      <w:r w:rsidR="00FB1A79">
        <w:rPr>
          <w:rFonts w:ascii="Arial" w:hAnsi="Arial" w:cs="Arial"/>
          <w:i/>
          <w:iCs/>
          <w:sz w:val="24"/>
          <w:szCs w:val="24"/>
        </w:rPr>
        <w:t xml:space="preserve">wireless </w:t>
      </w:r>
      <w:r w:rsidR="009D7F7B">
        <w:rPr>
          <w:rFonts w:ascii="Arial" w:hAnsi="Arial" w:cs="Arial"/>
          <w:i/>
          <w:iCs/>
          <w:sz w:val="24"/>
          <w:szCs w:val="24"/>
        </w:rPr>
        <w:t>network</w:t>
      </w:r>
      <w:r w:rsidR="009D7F7B" w:rsidRPr="00F43D8D">
        <w:rPr>
          <w:rFonts w:ascii="Arial" w:hAnsi="Arial" w:cs="Arial"/>
          <w:i/>
          <w:iCs/>
          <w:sz w:val="24"/>
          <w:szCs w:val="24"/>
        </w:rPr>
        <w:t xml:space="preserve"> </w:t>
      </w:r>
      <w:r w:rsidRPr="00F43D8D">
        <w:rPr>
          <w:rFonts w:ascii="Arial" w:hAnsi="Arial" w:cs="Arial"/>
          <w:i/>
          <w:iCs/>
          <w:sz w:val="24"/>
          <w:szCs w:val="24"/>
        </w:rPr>
        <w:t xml:space="preserve">for </w:t>
      </w:r>
      <w:r>
        <w:rPr>
          <w:rFonts w:ascii="Arial" w:hAnsi="Arial" w:cs="Arial"/>
          <w:i/>
          <w:iCs/>
          <w:sz w:val="24"/>
          <w:szCs w:val="24"/>
        </w:rPr>
        <w:t xml:space="preserve">superior </w:t>
      </w:r>
      <w:r w:rsidRPr="00F43D8D">
        <w:rPr>
          <w:rFonts w:ascii="Arial" w:hAnsi="Arial" w:cs="Arial"/>
          <w:i/>
          <w:iCs/>
          <w:sz w:val="24"/>
          <w:szCs w:val="24"/>
        </w:rPr>
        <w:t xml:space="preserve">operational </w:t>
      </w:r>
      <w:r>
        <w:rPr>
          <w:rFonts w:ascii="Arial" w:hAnsi="Arial" w:cs="Arial"/>
          <w:i/>
          <w:iCs/>
          <w:sz w:val="24"/>
          <w:szCs w:val="24"/>
        </w:rPr>
        <w:t>efficiency</w:t>
      </w:r>
      <w:r w:rsidR="00A7193D">
        <w:rPr>
          <w:rFonts w:ascii="Arial" w:hAnsi="Arial" w:cs="Arial"/>
          <w:i/>
          <w:iCs/>
          <w:sz w:val="24"/>
          <w:szCs w:val="24"/>
        </w:rPr>
        <w:t>.</w:t>
      </w:r>
      <w:bookmarkStart w:id="1" w:name="_Toc43391017"/>
    </w:p>
    <w:bookmarkEnd w:id="0"/>
    <w:bookmarkEnd w:id="1"/>
    <w:p w14:paraId="22CA3BED" w14:textId="6A7A1F0E" w:rsidR="00422922" w:rsidRPr="00A7193D" w:rsidRDefault="00DD7A8D" w:rsidP="00A7193D">
      <w:pPr>
        <w:jc w:val="both"/>
        <w:rPr>
          <w:rFonts w:cstheme="minorHAnsi"/>
          <w:sz w:val="22"/>
          <w:szCs w:val="22"/>
        </w:rPr>
      </w:pPr>
      <w:r w:rsidRPr="00A7193D">
        <w:rPr>
          <w:rFonts w:cstheme="minorHAnsi"/>
          <w:b/>
          <w:bCs/>
          <w:color w:val="000000"/>
          <w:sz w:val="22"/>
          <w:szCs w:val="22"/>
          <w:shd w:val="clear" w:color="auto" w:fill="FFFFFF"/>
        </w:rPr>
        <w:t>Z</w:t>
      </w:r>
      <w:r w:rsidR="00C371A0">
        <w:rPr>
          <w:rFonts w:cstheme="minorHAnsi"/>
          <w:b/>
          <w:bCs/>
          <w:color w:val="000000"/>
          <w:sz w:val="22"/>
          <w:szCs w:val="22"/>
          <w:shd w:val="clear" w:color="auto" w:fill="FFFFFF"/>
        </w:rPr>
        <w:t>URICH, 16 February</w:t>
      </w:r>
      <w:r w:rsidRPr="00A7193D">
        <w:rPr>
          <w:rFonts w:cstheme="minorHAnsi"/>
          <w:b/>
          <w:bCs/>
          <w:color w:val="000000"/>
          <w:sz w:val="22"/>
          <w:szCs w:val="22"/>
          <w:shd w:val="clear" w:color="auto" w:fill="FFFFFF"/>
        </w:rPr>
        <w:t xml:space="preserve"> 2022</w:t>
      </w:r>
      <w:r w:rsidRPr="00A7193D">
        <w:rPr>
          <w:rFonts w:cstheme="minorHAnsi"/>
          <w:color w:val="000000"/>
          <w:sz w:val="22"/>
          <w:szCs w:val="22"/>
          <w:shd w:val="clear" w:color="auto" w:fill="FFFFFF"/>
        </w:rPr>
        <w:t xml:space="preserve"> – </w:t>
      </w:r>
      <w:r w:rsidRPr="00A7193D">
        <w:rPr>
          <w:rFonts w:cstheme="minorHAnsi"/>
          <w:sz w:val="22"/>
          <w:szCs w:val="22"/>
        </w:rPr>
        <w:t>Hitachi Energy has today announced the launch of its new TRO600 series wireless routers with 5G</w:t>
      </w:r>
      <w:r w:rsidRPr="00F27189">
        <w:rPr>
          <w:rFonts w:cstheme="minorHAnsi"/>
          <w:sz w:val="22"/>
          <w:szCs w:val="22"/>
          <w:vertAlign w:val="superscript"/>
        </w:rPr>
        <w:t xml:space="preserve"> </w:t>
      </w:r>
      <w:r w:rsidRPr="00A7193D">
        <w:rPr>
          <w:rFonts w:cstheme="minorHAnsi"/>
          <w:sz w:val="22"/>
          <w:szCs w:val="22"/>
        </w:rPr>
        <w:t>capability, which are purpose</w:t>
      </w:r>
      <w:r w:rsidR="00A669A0" w:rsidRPr="00A7193D">
        <w:rPr>
          <w:rFonts w:cstheme="minorHAnsi"/>
          <w:sz w:val="22"/>
          <w:szCs w:val="22"/>
        </w:rPr>
        <w:t>-</w:t>
      </w:r>
      <w:r w:rsidRPr="00A7193D">
        <w:rPr>
          <w:rFonts w:cstheme="minorHAnsi"/>
          <w:sz w:val="22"/>
          <w:szCs w:val="22"/>
        </w:rPr>
        <w:t xml:space="preserve">built </w:t>
      </w:r>
      <w:r w:rsidR="00E163C2" w:rsidRPr="00A7193D">
        <w:rPr>
          <w:rFonts w:cstheme="minorHAnsi"/>
          <w:sz w:val="22"/>
          <w:szCs w:val="22"/>
        </w:rPr>
        <w:t xml:space="preserve">to help </w:t>
      </w:r>
      <w:r w:rsidRPr="00A7193D">
        <w:rPr>
          <w:rFonts w:cstheme="minorHAnsi"/>
          <w:sz w:val="22"/>
          <w:szCs w:val="22"/>
        </w:rPr>
        <w:t>industrial and utility customers</w:t>
      </w:r>
      <w:r w:rsidR="00FE171F">
        <w:rPr>
          <w:rFonts w:cstheme="minorHAnsi"/>
          <w:sz w:val="22"/>
          <w:szCs w:val="22"/>
        </w:rPr>
        <w:t xml:space="preserve"> achieve</w:t>
      </w:r>
      <w:r w:rsidRPr="00A7193D">
        <w:rPr>
          <w:rFonts w:cstheme="minorHAnsi"/>
          <w:sz w:val="22"/>
          <w:szCs w:val="22"/>
        </w:rPr>
        <w:t xml:space="preserve"> high reliability and resiliency </w:t>
      </w:r>
      <w:r w:rsidR="00FE171F">
        <w:rPr>
          <w:rFonts w:cstheme="minorHAnsi"/>
          <w:sz w:val="22"/>
          <w:szCs w:val="22"/>
        </w:rPr>
        <w:t>in</w:t>
      </w:r>
      <w:r w:rsidR="00FE171F" w:rsidRPr="00A7193D">
        <w:rPr>
          <w:rFonts w:cstheme="minorHAnsi"/>
          <w:sz w:val="22"/>
          <w:szCs w:val="22"/>
        </w:rPr>
        <w:t xml:space="preserve"> </w:t>
      </w:r>
      <w:r w:rsidRPr="00A7193D">
        <w:rPr>
          <w:rFonts w:cstheme="minorHAnsi"/>
          <w:sz w:val="22"/>
          <w:szCs w:val="22"/>
        </w:rPr>
        <w:t xml:space="preserve">mission-critical operations. </w:t>
      </w:r>
    </w:p>
    <w:p w14:paraId="4369BDA7" w14:textId="08415357" w:rsidR="008F022A" w:rsidRPr="00A7193D" w:rsidRDefault="00DD7A8D" w:rsidP="00A7193D">
      <w:pPr>
        <w:jc w:val="both"/>
        <w:rPr>
          <w:rFonts w:cstheme="minorHAnsi"/>
          <w:sz w:val="22"/>
          <w:szCs w:val="22"/>
        </w:rPr>
      </w:pPr>
      <w:r w:rsidRPr="00A7193D">
        <w:rPr>
          <w:rFonts w:cstheme="minorHAnsi"/>
          <w:sz w:val="22"/>
          <w:szCs w:val="22"/>
        </w:rPr>
        <w:t>With the integration of 5G</w:t>
      </w:r>
      <w:r w:rsidR="002F7C97" w:rsidRPr="002F7C97">
        <w:rPr>
          <w:rFonts w:cstheme="minorHAnsi"/>
          <w:sz w:val="22"/>
          <w:szCs w:val="22"/>
          <w:vertAlign w:val="superscript"/>
        </w:rPr>
        <w:t>1</w:t>
      </w:r>
      <w:r w:rsidRPr="00A7193D">
        <w:rPr>
          <w:rFonts w:cstheme="minorHAnsi"/>
          <w:sz w:val="22"/>
          <w:szCs w:val="22"/>
        </w:rPr>
        <w:t xml:space="preserve"> technology, Hitachi Energy’s TRO600 series routers enable a scalable, flexible and secure, hybrid wireless communication architecture</w:t>
      </w:r>
      <w:r w:rsidR="00FE171F">
        <w:rPr>
          <w:rFonts w:cstheme="minorHAnsi"/>
          <w:sz w:val="22"/>
          <w:szCs w:val="22"/>
        </w:rPr>
        <w:t xml:space="preserve">. </w:t>
      </w:r>
      <w:r>
        <w:rPr>
          <w:rFonts w:cstheme="minorHAnsi"/>
          <w:sz w:val="22"/>
          <w:szCs w:val="22"/>
        </w:rPr>
        <w:t xml:space="preserve">A </w:t>
      </w:r>
      <w:r w:rsidR="00FE171F">
        <w:rPr>
          <w:rFonts w:cstheme="minorHAnsi"/>
          <w:sz w:val="22"/>
          <w:szCs w:val="22"/>
        </w:rPr>
        <w:t xml:space="preserve">hybrid </w:t>
      </w:r>
      <w:r>
        <w:rPr>
          <w:rFonts w:cstheme="minorHAnsi"/>
          <w:sz w:val="22"/>
          <w:szCs w:val="22"/>
        </w:rPr>
        <w:t>network</w:t>
      </w:r>
      <w:r w:rsidR="00FE171F" w:rsidRPr="00A7193D">
        <w:rPr>
          <w:rFonts w:cstheme="minorHAnsi"/>
          <w:sz w:val="22"/>
          <w:szCs w:val="22"/>
        </w:rPr>
        <w:t xml:space="preserve"> </w:t>
      </w:r>
      <w:r w:rsidRPr="00A7193D">
        <w:rPr>
          <w:rFonts w:cstheme="minorHAnsi"/>
          <w:sz w:val="22"/>
          <w:szCs w:val="22"/>
        </w:rPr>
        <w:t xml:space="preserve">seamlessly combines the best of public and private cellular with broadband </w:t>
      </w:r>
      <w:r w:rsidR="00FE171F" w:rsidRPr="00A7193D">
        <w:rPr>
          <w:rFonts w:cstheme="minorHAnsi"/>
          <w:sz w:val="22"/>
          <w:szCs w:val="22"/>
        </w:rPr>
        <w:t>mesh,</w:t>
      </w:r>
      <w:r w:rsidRPr="00A7193D">
        <w:rPr>
          <w:rFonts w:cstheme="minorHAnsi"/>
          <w:sz w:val="22"/>
          <w:szCs w:val="22"/>
        </w:rPr>
        <w:t xml:space="preserve"> all managed through a single network management system.</w:t>
      </w:r>
      <w:r w:rsidR="00422922" w:rsidRPr="00A7193D">
        <w:rPr>
          <w:rFonts w:cstheme="minorHAnsi"/>
          <w:sz w:val="22"/>
          <w:szCs w:val="22"/>
        </w:rPr>
        <w:t xml:space="preserve"> </w:t>
      </w:r>
      <w:r>
        <w:rPr>
          <w:rFonts w:cstheme="minorHAnsi"/>
          <w:sz w:val="22"/>
          <w:szCs w:val="22"/>
        </w:rPr>
        <w:t>This</w:t>
      </w:r>
      <w:r w:rsidR="00422922" w:rsidRPr="00A7193D">
        <w:rPr>
          <w:rFonts w:cstheme="minorHAnsi"/>
          <w:sz w:val="22"/>
          <w:szCs w:val="22"/>
        </w:rPr>
        <w:t xml:space="preserve"> approach unifies communications to all devices, ensuring fast, secure, and reliable connectivity for each operational need. </w:t>
      </w:r>
    </w:p>
    <w:p w14:paraId="4A9D7F3E" w14:textId="77777777" w:rsidR="0076371B" w:rsidRPr="00A7193D" w:rsidRDefault="00DD7A8D" w:rsidP="00A7193D">
      <w:pPr>
        <w:jc w:val="both"/>
        <w:rPr>
          <w:rFonts w:cstheme="minorHAnsi"/>
          <w:sz w:val="22"/>
          <w:szCs w:val="22"/>
        </w:rPr>
      </w:pPr>
      <w:r w:rsidRPr="00A7193D">
        <w:rPr>
          <w:rFonts w:cstheme="minorHAnsi"/>
          <w:sz w:val="22"/>
          <w:szCs w:val="22"/>
        </w:rPr>
        <w:t>"At Hitachi Energy, we are proud to pioneer 5G-enabled communication devices for industrial and utility customers, ensuring connectivity where and when it matters most," said Massimo Danieli, executive vice president and managing director of Hitachi Energy's Grid Automation business unit. He added, "5G is essential on our path to decentralize and decarbonize the energy system and to accelerate the energy transition. With 5G, businesses can further expand a data-driven approach to efficiently manage their energy demand and balance the load on the grid."</w:t>
      </w:r>
    </w:p>
    <w:p w14:paraId="1727439E" w14:textId="4A2F6D11" w:rsidR="0076371B" w:rsidRDefault="00DD7A8D" w:rsidP="00A7193D">
      <w:pPr>
        <w:jc w:val="both"/>
        <w:rPr>
          <w:rFonts w:cstheme="minorHAnsi"/>
          <w:sz w:val="22"/>
          <w:szCs w:val="22"/>
        </w:rPr>
      </w:pPr>
      <w:r w:rsidRPr="00A7193D">
        <w:rPr>
          <w:rFonts w:cstheme="minorHAnsi"/>
          <w:sz w:val="22"/>
          <w:szCs w:val="22"/>
        </w:rPr>
        <w:t xml:space="preserve">"5G delivers significant connectivity performance improvements for the growing number of mobile, remote, and outdoor applications and complex use cases within industry, transportation, smart cities, and public safety," said Chantal Polsonetti, </w:t>
      </w:r>
      <w:r w:rsidR="00FE171F">
        <w:rPr>
          <w:rFonts w:cstheme="minorHAnsi"/>
          <w:sz w:val="22"/>
          <w:szCs w:val="22"/>
        </w:rPr>
        <w:t>v</w:t>
      </w:r>
      <w:r w:rsidR="00FE171F" w:rsidRPr="00A7193D">
        <w:rPr>
          <w:rFonts w:cstheme="minorHAnsi"/>
          <w:sz w:val="22"/>
          <w:szCs w:val="22"/>
        </w:rPr>
        <w:t xml:space="preserve">ice </w:t>
      </w:r>
      <w:r w:rsidR="00FE171F">
        <w:rPr>
          <w:rFonts w:cstheme="minorHAnsi"/>
          <w:sz w:val="22"/>
          <w:szCs w:val="22"/>
        </w:rPr>
        <w:t>p</w:t>
      </w:r>
      <w:r w:rsidR="00FE171F" w:rsidRPr="00A7193D">
        <w:rPr>
          <w:rFonts w:cstheme="minorHAnsi"/>
          <w:sz w:val="22"/>
          <w:szCs w:val="22"/>
        </w:rPr>
        <w:t>resident</w:t>
      </w:r>
      <w:r w:rsidRPr="00A7193D">
        <w:rPr>
          <w:rFonts w:cstheme="minorHAnsi"/>
          <w:sz w:val="22"/>
          <w:szCs w:val="22"/>
        </w:rPr>
        <w:t xml:space="preserve">, Advisory Services at ARC Advisory Services. "Given its history and leadership in building and managing power and communication networks, Hitachi Energy is well-positioned to help industrial companies harness the power of 5G as they pursue digital transformation," she added. </w:t>
      </w:r>
    </w:p>
    <w:p w14:paraId="5859D2EC" w14:textId="78D58ABB" w:rsidR="00E163C2" w:rsidRPr="00A7193D" w:rsidRDefault="00DD7A8D" w:rsidP="00A7193D">
      <w:pPr>
        <w:jc w:val="both"/>
        <w:rPr>
          <w:rFonts w:cstheme="minorHAnsi"/>
          <w:sz w:val="22"/>
          <w:szCs w:val="22"/>
        </w:rPr>
      </w:pPr>
      <w:r>
        <w:rPr>
          <w:rFonts w:cstheme="minorHAnsi"/>
          <w:sz w:val="22"/>
          <w:szCs w:val="22"/>
        </w:rPr>
        <w:t xml:space="preserve">Integrating </w:t>
      </w:r>
      <w:r w:rsidRPr="00A7193D">
        <w:rPr>
          <w:rFonts w:cstheme="minorHAnsi"/>
          <w:sz w:val="22"/>
          <w:szCs w:val="22"/>
        </w:rPr>
        <w:t>5G connectivity in the TRO600 series ensure</w:t>
      </w:r>
      <w:r w:rsidR="00E37F49" w:rsidRPr="00A7193D">
        <w:rPr>
          <w:rFonts w:cstheme="minorHAnsi"/>
          <w:sz w:val="22"/>
          <w:szCs w:val="22"/>
        </w:rPr>
        <w:t>s</w:t>
      </w:r>
      <w:r w:rsidRPr="00A7193D">
        <w:rPr>
          <w:rFonts w:cstheme="minorHAnsi"/>
          <w:sz w:val="22"/>
          <w:szCs w:val="22"/>
        </w:rPr>
        <w:t xml:space="preserve"> optimal efficiency for multiple </w:t>
      </w:r>
      <w:r w:rsidR="00E37F49" w:rsidRPr="00A7193D">
        <w:rPr>
          <w:rFonts w:cstheme="minorHAnsi"/>
          <w:sz w:val="22"/>
          <w:szCs w:val="22"/>
        </w:rPr>
        <w:t xml:space="preserve">customer </w:t>
      </w:r>
      <w:r w:rsidRPr="00A7193D">
        <w:rPr>
          <w:rFonts w:cstheme="minorHAnsi"/>
          <w:sz w:val="22"/>
          <w:szCs w:val="22"/>
        </w:rPr>
        <w:t xml:space="preserve">use cases across smart cities, oil and gas, mining, manufacturing, and utility applications. The high throughput supported is expected to drive greater adoption of virtual and augmented reality and video applications to aid operational efficiency and optimize processes. Meanwhile, the </w:t>
      </w:r>
      <w:r w:rsidR="00FE171F">
        <w:rPr>
          <w:rFonts w:cstheme="minorHAnsi"/>
          <w:sz w:val="22"/>
          <w:szCs w:val="22"/>
        </w:rPr>
        <w:t>u</w:t>
      </w:r>
      <w:r w:rsidR="00FE171F" w:rsidRPr="00733B9E">
        <w:rPr>
          <w:rFonts w:cstheme="minorHAnsi"/>
          <w:sz w:val="22"/>
          <w:szCs w:val="22"/>
        </w:rPr>
        <w:t>ltra-</w:t>
      </w:r>
      <w:r w:rsidR="00FE171F">
        <w:rPr>
          <w:rFonts w:cstheme="minorHAnsi"/>
          <w:sz w:val="22"/>
          <w:szCs w:val="22"/>
        </w:rPr>
        <w:t>r</w:t>
      </w:r>
      <w:r w:rsidR="00FE171F" w:rsidRPr="00FE171F">
        <w:rPr>
          <w:rFonts w:cstheme="minorHAnsi"/>
          <w:sz w:val="22"/>
          <w:szCs w:val="22"/>
        </w:rPr>
        <w:t>eliable</w:t>
      </w:r>
      <w:r w:rsidR="00FE171F" w:rsidRPr="00733B9E">
        <w:rPr>
          <w:rFonts w:cstheme="minorHAnsi"/>
          <w:sz w:val="22"/>
          <w:szCs w:val="22"/>
        </w:rPr>
        <w:t xml:space="preserve"> </w:t>
      </w:r>
      <w:r w:rsidR="00FE171F">
        <w:rPr>
          <w:rFonts w:cstheme="minorHAnsi"/>
          <w:sz w:val="22"/>
          <w:szCs w:val="22"/>
        </w:rPr>
        <w:t>low l</w:t>
      </w:r>
      <w:r w:rsidR="00FE171F" w:rsidRPr="00733B9E">
        <w:rPr>
          <w:rFonts w:cstheme="minorHAnsi"/>
          <w:sz w:val="22"/>
          <w:szCs w:val="22"/>
        </w:rPr>
        <w:t xml:space="preserve">atency </w:t>
      </w:r>
      <w:r w:rsidR="00FE171F">
        <w:rPr>
          <w:rFonts w:cstheme="minorHAnsi"/>
          <w:sz w:val="22"/>
          <w:szCs w:val="22"/>
        </w:rPr>
        <w:t>c</w:t>
      </w:r>
      <w:r w:rsidR="00FE171F" w:rsidRPr="00733B9E">
        <w:rPr>
          <w:rFonts w:cstheme="minorHAnsi"/>
          <w:sz w:val="22"/>
          <w:szCs w:val="22"/>
        </w:rPr>
        <w:t>ommunications</w:t>
      </w:r>
      <w:r w:rsidR="00FE171F">
        <w:rPr>
          <w:rFonts w:cstheme="minorHAnsi"/>
          <w:sz w:val="22"/>
          <w:szCs w:val="22"/>
        </w:rPr>
        <w:t xml:space="preserve"> </w:t>
      </w:r>
      <w:r w:rsidRPr="00A7193D">
        <w:rPr>
          <w:rFonts w:cstheme="minorHAnsi"/>
          <w:sz w:val="22"/>
          <w:szCs w:val="22"/>
        </w:rPr>
        <w:t>(URLLC) allow</w:t>
      </w:r>
      <w:r w:rsidR="00422922" w:rsidRPr="00A7193D">
        <w:rPr>
          <w:rFonts w:cstheme="minorHAnsi"/>
          <w:sz w:val="22"/>
          <w:szCs w:val="22"/>
        </w:rPr>
        <w:t xml:space="preserve"> for greater</w:t>
      </w:r>
      <w:r w:rsidRPr="00A7193D">
        <w:rPr>
          <w:rFonts w:cstheme="minorHAnsi"/>
          <w:sz w:val="22"/>
          <w:szCs w:val="22"/>
        </w:rPr>
        <w:t xml:space="preserve"> digitalization </w:t>
      </w:r>
      <w:r w:rsidR="00422922" w:rsidRPr="00A7193D">
        <w:rPr>
          <w:rFonts w:cstheme="minorHAnsi"/>
          <w:sz w:val="22"/>
          <w:szCs w:val="22"/>
        </w:rPr>
        <w:t xml:space="preserve">of operational infrastructure </w:t>
      </w:r>
      <w:r w:rsidRPr="00A7193D">
        <w:rPr>
          <w:rFonts w:cstheme="minorHAnsi"/>
          <w:sz w:val="22"/>
          <w:szCs w:val="22"/>
        </w:rPr>
        <w:t xml:space="preserve">and scalability of mission-critical </w:t>
      </w:r>
      <w:r w:rsidR="00422922" w:rsidRPr="00A7193D">
        <w:rPr>
          <w:rFonts w:cstheme="minorHAnsi"/>
          <w:sz w:val="22"/>
          <w:szCs w:val="22"/>
        </w:rPr>
        <w:t xml:space="preserve">control </w:t>
      </w:r>
      <w:r w:rsidRPr="00A7193D">
        <w:rPr>
          <w:rFonts w:cstheme="minorHAnsi"/>
          <w:sz w:val="22"/>
          <w:szCs w:val="22"/>
        </w:rPr>
        <w:t>applications.</w:t>
      </w:r>
    </w:p>
    <w:p w14:paraId="08FD8F5D" w14:textId="77777777" w:rsidR="008F022A" w:rsidRPr="00A7193D" w:rsidRDefault="00DD7A8D" w:rsidP="00A7193D">
      <w:pPr>
        <w:spacing w:before="240"/>
        <w:jc w:val="both"/>
        <w:rPr>
          <w:rFonts w:cstheme="minorHAnsi"/>
          <w:b/>
          <w:bCs/>
          <w:sz w:val="22"/>
          <w:szCs w:val="22"/>
        </w:rPr>
      </w:pPr>
      <w:r w:rsidRPr="00A7193D">
        <w:rPr>
          <w:rFonts w:cstheme="minorHAnsi"/>
          <w:b/>
          <w:bCs/>
          <w:sz w:val="22"/>
          <w:szCs w:val="22"/>
        </w:rPr>
        <w:t xml:space="preserve">Why </w:t>
      </w:r>
      <w:r w:rsidR="00FB1A79" w:rsidRPr="00A7193D">
        <w:rPr>
          <w:rFonts w:cstheme="minorHAnsi"/>
          <w:b/>
          <w:bCs/>
          <w:sz w:val="22"/>
          <w:szCs w:val="22"/>
        </w:rPr>
        <w:t>hybrid networks matter</w:t>
      </w:r>
    </w:p>
    <w:p w14:paraId="02719E48" w14:textId="12E02373" w:rsidR="00F970DA" w:rsidRPr="00A7193D" w:rsidRDefault="00DD7A8D" w:rsidP="00A7193D">
      <w:pPr>
        <w:jc w:val="both"/>
        <w:rPr>
          <w:rFonts w:cstheme="minorHAnsi"/>
          <w:sz w:val="22"/>
          <w:szCs w:val="22"/>
        </w:rPr>
      </w:pPr>
      <w:r w:rsidRPr="00A7193D">
        <w:rPr>
          <w:rFonts w:cstheme="minorHAnsi"/>
          <w:sz w:val="22"/>
          <w:szCs w:val="22"/>
        </w:rPr>
        <w:t>Hitachi Energy’s h</w:t>
      </w:r>
      <w:r w:rsidR="009D7F7B" w:rsidRPr="00A7193D">
        <w:rPr>
          <w:rFonts w:cstheme="minorHAnsi"/>
          <w:sz w:val="22"/>
          <w:szCs w:val="22"/>
        </w:rPr>
        <w:t>ybrid</w:t>
      </w:r>
      <w:r w:rsidR="00FB1A79" w:rsidRPr="00A7193D">
        <w:rPr>
          <w:rFonts w:cstheme="minorHAnsi"/>
          <w:sz w:val="22"/>
          <w:szCs w:val="22"/>
        </w:rPr>
        <w:t xml:space="preserve"> connectivity</w:t>
      </w:r>
      <w:r w:rsidR="009D7F7B" w:rsidRPr="00A7193D">
        <w:rPr>
          <w:rFonts w:cstheme="minorHAnsi"/>
          <w:sz w:val="22"/>
          <w:szCs w:val="22"/>
        </w:rPr>
        <w:t xml:space="preserve"> solutions can provide a combination of interoperable technologies on a single communication network, enabling applications for edge devices, mobile devices, and field networks, spanning environments from dense urban to ultra-</w:t>
      </w:r>
      <w:r w:rsidR="009D7F7B" w:rsidRPr="00C213AD">
        <w:rPr>
          <w:rFonts w:cstheme="minorHAnsi"/>
          <w:sz w:val="22"/>
          <w:szCs w:val="22"/>
        </w:rPr>
        <w:t xml:space="preserve">rural. </w:t>
      </w:r>
      <w:bookmarkStart w:id="2" w:name="_Hlk94004522"/>
      <w:r w:rsidR="00903FDD" w:rsidRPr="00C213AD">
        <w:rPr>
          <w:rFonts w:cstheme="minorHAnsi"/>
          <w:sz w:val="22"/>
          <w:szCs w:val="22"/>
        </w:rPr>
        <w:t xml:space="preserve">A </w:t>
      </w:r>
      <w:r w:rsidR="00903FDD" w:rsidRPr="00C213AD">
        <w:rPr>
          <w:rFonts w:ascii="Arial" w:hAnsi="Arial"/>
          <w:color w:val="000000"/>
          <w:sz w:val="22"/>
          <w:szCs w:val="22"/>
        </w:rPr>
        <w:t xml:space="preserve">hybrid system can ensure seamless industrial communications even when </w:t>
      </w:r>
      <w:r w:rsidR="00641DC2" w:rsidRPr="00C213AD">
        <w:rPr>
          <w:rFonts w:ascii="Arial" w:hAnsi="Arial"/>
          <w:color w:val="000000"/>
          <w:sz w:val="22"/>
          <w:szCs w:val="22"/>
        </w:rPr>
        <w:t>specific connectivity options may be unavailable or hampered</w:t>
      </w:r>
      <w:r w:rsidR="00903FDD" w:rsidRPr="00C213AD">
        <w:rPr>
          <w:rFonts w:ascii="Arial" w:hAnsi="Arial"/>
          <w:color w:val="000000"/>
          <w:sz w:val="22"/>
          <w:szCs w:val="22"/>
        </w:rPr>
        <w:t>.</w:t>
      </w:r>
      <w:bookmarkEnd w:id="2"/>
      <w:r w:rsidR="00903FDD" w:rsidRPr="00C213AD">
        <w:rPr>
          <w:rFonts w:ascii="Arial" w:hAnsi="Arial"/>
          <w:color w:val="000000"/>
          <w:sz w:val="22"/>
          <w:szCs w:val="22"/>
        </w:rPr>
        <w:t xml:space="preserve"> </w:t>
      </w:r>
      <w:r w:rsidRPr="00C213AD">
        <w:rPr>
          <w:rFonts w:cstheme="minorHAnsi"/>
          <w:sz w:val="22"/>
          <w:szCs w:val="22"/>
        </w:rPr>
        <w:t>In addition to the hybrid wireless architecture, Hitachi Energy’s</w:t>
      </w:r>
      <w:r w:rsidRPr="00A7193D">
        <w:rPr>
          <w:rFonts w:cstheme="minorHAnsi"/>
          <w:sz w:val="22"/>
          <w:szCs w:val="22"/>
        </w:rPr>
        <w:t xml:space="preserve"> TRO600 series provides robust mission-critical wired backhaul through a selection of gigabit </w:t>
      </w:r>
      <w:r w:rsidR="009B3C90" w:rsidRPr="00A7193D">
        <w:rPr>
          <w:rFonts w:cstheme="minorHAnsi"/>
          <w:sz w:val="22"/>
          <w:szCs w:val="22"/>
        </w:rPr>
        <w:t>e</w:t>
      </w:r>
      <w:r w:rsidRPr="00A7193D">
        <w:rPr>
          <w:rFonts w:cstheme="minorHAnsi"/>
          <w:sz w:val="22"/>
          <w:szCs w:val="22"/>
        </w:rPr>
        <w:t>thernet and fiber interfaces.</w:t>
      </w:r>
    </w:p>
    <w:p w14:paraId="5BD1EC2C" w14:textId="0BB3808A" w:rsidR="00FB1A79" w:rsidRPr="00A7193D" w:rsidRDefault="00DD7A8D" w:rsidP="00A7193D">
      <w:pPr>
        <w:jc w:val="both"/>
        <w:rPr>
          <w:rFonts w:cstheme="minorHAnsi"/>
          <w:sz w:val="22"/>
          <w:szCs w:val="22"/>
        </w:rPr>
      </w:pPr>
      <w:r w:rsidRPr="00A7193D">
        <w:rPr>
          <w:rFonts w:cstheme="minorHAnsi"/>
          <w:sz w:val="22"/>
          <w:szCs w:val="22"/>
        </w:rPr>
        <w:lastRenderedPageBreak/>
        <w:t xml:space="preserve">As the number of devices and applications requiring real-time connectivity grows exponentially, 5G offers unparalleled speed, security, and reliability, enabling businesses to </w:t>
      </w:r>
      <w:r w:rsidR="00FE171F">
        <w:rPr>
          <w:rFonts w:cstheme="minorHAnsi"/>
          <w:sz w:val="22"/>
          <w:szCs w:val="22"/>
        </w:rPr>
        <w:t>support</w:t>
      </w:r>
      <w:r w:rsidRPr="00A7193D">
        <w:rPr>
          <w:rFonts w:cstheme="minorHAnsi"/>
          <w:sz w:val="22"/>
          <w:szCs w:val="22"/>
        </w:rPr>
        <w:t xml:space="preserve"> th</w:t>
      </w:r>
      <w:r>
        <w:rPr>
          <w:rFonts w:cstheme="minorHAnsi"/>
          <w:sz w:val="22"/>
          <w:szCs w:val="22"/>
        </w:rPr>
        <w:t>is</w:t>
      </w:r>
      <w:r w:rsidRPr="00A7193D">
        <w:rPr>
          <w:rFonts w:cstheme="minorHAnsi"/>
          <w:sz w:val="22"/>
          <w:szCs w:val="22"/>
        </w:rPr>
        <w:t xml:space="preserve"> growth. </w:t>
      </w:r>
      <w:r w:rsidR="008F022A" w:rsidRPr="00A7193D">
        <w:rPr>
          <w:rFonts w:cstheme="minorHAnsi"/>
          <w:sz w:val="22"/>
          <w:szCs w:val="22"/>
        </w:rPr>
        <w:t>It is expected to play a vital role in scaling massive Industrial Internet of Things (</w:t>
      </w:r>
      <w:proofErr w:type="spellStart"/>
      <w:r w:rsidR="008F022A" w:rsidRPr="00A7193D">
        <w:rPr>
          <w:rFonts w:cstheme="minorHAnsi"/>
          <w:sz w:val="22"/>
          <w:szCs w:val="22"/>
        </w:rPr>
        <w:t>IIoT</w:t>
      </w:r>
      <w:proofErr w:type="spellEnd"/>
      <w:r w:rsidR="008F022A" w:rsidRPr="00A7193D">
        <w:rPr>
          <w:rFonts w:cstheme="minorHAnsi"/>
          <w:sz w:val="22"/>
          <w:szCs w:val="22"/>
        </w:rPr>
        <w:t xml:space="preserve">) and mission-critical applications for utilities and other essential industries, where reliable connectivity can </w:t>
      </w:r>
      <w:r w:rsidR="00F970DA" w:rsidRPr="00A7193D">
        <w:rPr>
          <w:rFonts w:cstheme="minorHAnsi"/>
          <w:sz w:val="22"/>
          <w:szCs w:val="22"/>
        </w:rPr>
        <w:t>increase personnel safety, future-proof the adoption of applications</w:t>
      </w:r>
      <w:r>
        <w:rPr>
          <w:rFonts w:cstheme="minorHAnsi"/>
          <w:sz w:val="22"/>
          <w:szCs w:val="22"/>
        </w:rPr>
        <w:t>,</w:t>
      </w:r>
      <w:r w:rsidR="00F970DA" w:rsidRPr="00A7193D">
        <w:rPr>
          <w:rFonts w:cstheme="minorHAnsi"/>
          <w:sz w:val="22"/>
          <w:szCs w:val="22"/>
        </w:rPr>
        <w:t xml:space="preserve"> and </w:t>
      </w:r>
      <w:r w:rsidR="008F022A" w:rsidRPr="00A7193D">
        <w:rPr>
          <w:rFonts w:cstheme="minorHAnsi"/>
          <w:sz w:val="22"/>
          <w:szCs w:val="22"/>
        </w:rPr>
        <w:t xml:space="preserve">provide superior operational efficiency. </w:t>
      </w:r>
    </w:p>
    <w:p w14:paraId="1F5E40C9" w14:textId="77777777" w:rsidR="008F022A" w:rsidRPr="00A7193D" w:rsidRDefault="008F022A" w:rsidP="00A7193D">
      <w:pPr>
        <w:pStyle w:val="NormalWeb"/>
        <w:jc w:val="both"/>
        <w:rPr>
          <w:rFonts w:asciiTheme="minorHAnsi" w:hAnsiTheme="minorHAnsi" w:cstheme="minorHAnsi"/>
          <w:b/>
          <w:bCs/>
          <w:sz w:val="22"/>
          <w:szCs w:val="22"/>
        </w:rPr>
      </w:pPr>
    </w:p>
    <w:p w14:paraId="7DE81F9B" w14:textId="77777777" w:rsidR="008F022A" w:rsidRPr="00A7193D" w:rsidRDefault="00DD7A8D" w:rsidP="00A7193D">
      <w:pPr>
        <w:pStyle w:val="NormalWeb"/>
        <w:jc w:val="both"/>
        <w:rPr>
          <w:rFonts w:asciiTheme="minorHAnsi" w:hAnsiTheme="minorHAnsi" w:cstheme="minorHAnsi"/>
          <w:b/>
          <w:bCs/>
          <w:sz w:val="22"/>
          <w:szCs w:val="22"/>
        </w:rPr>
      </w:pPr>
      <w:r w:rsidRPr="00A7193D">
        <w:rPr>
          <w:rFonts w:asciiTheme="minorHAnsi" w:hAnsiTheme="minorHAnsi" w:cstheme="minorHAnsi"/>
          <w:b/>
          <w:bCs/>
          <w:sz w:val="22"/>
          <w:szCs w:val="22"/>
        </w:rPr>
        <w:t>Links:</w:t>
      </w:r>
    </w:p>
    <w:p w14:paraId="4D116D2D" w14:textId="77777777" w:rsidR="008F022A" w:rsidRPr="00A7193D" w:rsidRDefault="00FA7EE7" w:rsidP="00A7193D">
      <w:pPr>
        <w:pStyle w:val="NormalWeb"/>
        <w:numPr>
          <w:ilvl w:val="0"/>
          <w:numId w:val="25"/>
        </w:numPr>
        <w:spacing w:line="240" w:lineRule="auto"/>
        <w:jc w:val="both"/>
        <w:rPr>
          <w:rFonts w:asciiTheme="minorHAnsi" w:hAnsiTheme="minorHAnsi" w:cstheme="minorHAnsi"/>
          <w:sz w:val="22"/>
          <w:szCs w:val="22"/>
        </w:rPr>
      </w:pPr>
      <w:hyperlink r:id="rId15" w:history="1">
        <w:r w:rsidR="00A7193D" w:rsidRPr="00A7193D">
          <w:rPr>
            <w:rStyle w:val="Hyperlink"/>
            <w:rFonts w:asciiTheme="minorHAnsi" w:hAnsiTheme="minorHAnsi" w:cstheme="minorHAnsi"/>
            <w:sz w:val="22"/>
            <w:szCs w:val="22"/>
          </w:rPr>
          <w:t>Wireless Networks | Hitachi Energy</w:t>
        </w:r>
      </w:hyperlink>
    </w:p>
    <w:p w14:paraId="55CCF531" w14:textId="77777777" w:rsidR="00F27189" w:rsidRDefault="00F27189" w:rsidP="00A7193D">
      <w:pPr>
        <w:jc w:val="both"/>
        <w:rPr>
          <w:rStyle w:val="Strong"/>
          <w:rFonts w:cstheme="minorHAnsi"/>
          <w:color w:val="2D2D2D"/>
          <w:sz w:val="20"/>
          <w:szCs w:val="20"/>
        </w:rPr>
      </w:pPr>
    </w:p>
    <w:p w14:paraId="30963888" w14:textId="75CC6FAF" w:rsidR="008F022A" w:rsidRPr="002F7C97" w:rsidRDefault="00F27189" w:rsidP="7A7CF023">
      <w:pPr>
        <w:jc w:val="both"/>
        <w:rPr>
          <w:rStyle w:val="Strong"/>
          <w:color w:val="2D2D2D"/>
          <w:sz w:val="18"/>
          <w:szCs w:val="18"/>
        </w:rPr>
      </w:pPr>
      <w:r w:rsidRPr="7A7CF023">
        <w:rPr>
          <w:rStyle w:val="Strong"/>
          <w:color w:val="2D2D2D" w:themeColor="accent3"/>
          <w:sz w:val="18"/>
          <w:szCs w:val="18"/>
        </w:rPr>
        <w:t>Notes to editors</w:t>
      </w:r>
      <w:r w:rsidR="00E3301C">
        <w:rPr>
          <w:rStyle w:val="Strong"/>
          <w:color w:val="2D2D2D" w:themeColor="accent3"/>
          <w:sz w:val="18"/>
          <w:szCs w:val="18"/>
        </w:rPr>
        <w:t>:</w:t>
      </w:r>
    </w:p>
    <w:p w14:paraId="03F1342D" w14:textId="0098C1BF" w:rsidR="00B934CF" w:rsidRDefault="2A49B420" w:rsidP="7A7CF023">
      <w:pPr>
        <w:jc w:val="both"/>
        <w:rPr>
          <w:rStyle w:val="Strong"/>
          <w:color w:val="2D2D2D" w:themeColor="accent3"/>
          <w:sz w:val="22"/>
          <w:szCs w:val="22"/>
        </w:rPr>
      </w:pPr>
      <w:r w:rsidRPr="7A7CF023">
        <w:rPr>
          <w:rFonts w:ascii="Arial" w:eastAsia="Arial" w:hAnsi="Arial" w:cs="Arial"/>
          <w:sz w:val="20"/>
          <w:szCs w:val="20"/>
          <w:vertAlign w:val="superscript"/>
        </w:rPr>
        <w:t>1</w:t>
      </w:r>
      <w:r w:rsidRPr="7A7CF023">
        <w:rPr>
          <w:rFonts w:ascii="Arial" w:eastAsia="Arial" w:hAnsi="Arial" w:cs="Arial"/>
          <w:sz w:val="20"/>
          <w:szCs w:val="20"/>
        </w:rPr>
        <w:t xml:space="preserve">The </w:t>
      </w:r>
      <w:proofErr w:type="spellStart"/>
      <w:r w:rsidRPr="7A7CF023">
        <w:rPr>
          <w:rFonts w:ascii="Arial" w:eastAsia="Arial" w:hAnsi="Arial" w:cs="Arial"/>
          <w:sz w:val="20"/>
          <w:szCs w:val="20"/>
        </w:rPr>
        <w:t>Lumada</w:t>
      </w:r>
      <w:proofErr w:type="spellEnd"/>
      <w:r w:rsidRPr="7A7CF023">
        <w:rPr>
          <w:rFonts w:ascii="Arial" w:eastAsia="Arial" w:hAnsi="Arial" w:cs="Arial"/>
          <w:sz w:val="20"/>
          <w:szCs w:val="20"/>
        </w:rPr>
        <w:t xml:space="preserve"> solutions promoted by the Hitachi Group combine OT know-how accumulated over many years, with cutting-edge digital technology such as AI, to accelerate customers' digital innovation. Through "</w:t>
      </w:r>
      <w:proofErr w:type="spellStart"/>
      <w:r w:rsidRPr="7A7CF023">
        <w:rPr>
          <w:rFonts w:ascii="Arial" w:eastAsia="Arial" w:hAnsi="Arial" w:cs="Arial"/>
          <w:sz w:val="20"/>
          <w:szCs w:val="20"/>
        </w:rPr>
        <w:t>Lumada</w:t>
      </w:r>
      <w:proofErr w:type="spellEnd"/>
      <w:r w:rsidRPr="7A7CF023">
        <w:rPr>
          <w:rFonts w:ascii="Arial" w:eastAsia="Arial" w:hAnsi="Arial" w:cs="Arial"/>
          <w:sz w:val="20"/>
          <w:szCs w:val="20"/>
        </w:rPr>
        <w:t xml:space="preserve"> × 5G," Hitachi will continue to develop the fusion of OT and IT for high value-added solutions, making use of the combined expertise of the entire Hitachi Group to contribute to resolving the big challenges society is facing.</w:t>
      </w:r>
      <w:r w:rsidRPr="7A7CF023">
        <w:rPr>
          <w:rStyle w:val="Strong"/>
          <w:color w:val="2D2D2D" w:themeColor="accent3"/>
          <w:sz w:val="22"/>
          <w:szCs w:val="22"/>
        </w:rPr>
        <w:t xml:space="preserve"> </w:t>
      </w:r>
    </w:p>
    <w:p w14:paraId="7F4D7C72" w14:textId="77777777" w:rsidR="00B934CF" w:rsidRPr="00A7193D" w:rsidRDefault="00B934CF" w:rsidP="7A7CF023">
      <w:pPr>
        <w:jc w:val="both"/>
        <w:rPr>
          <w:rStyle w:val="Strong"/>
          <w:color w:val="2D2D2D" w:themeColor="accent3"/>
          <w:sz w:val="22"/>
          <w:szCs w:val="22"/>
        </w:rPr>
      </w:pPr>
    </w:p>
    <w:p w14:paraId="0E038370" w14:textId="1EF7112B" w:rsidR="008F022A" w:rsidRPr="00A7193D" w:rsidRDefault="00DD7A8D" w:rsidP="7A7CF023">
      <w:pPr>
        <w:jc w:val="both"/>
        <w:rPr>
          <w:color w:val="2D2D2D"/>
          <w:sz w:val="22"/>
          <w:szCs w:val="22"/>
        </w:rPr>
      </w:pPr>
      <w:r w:rsidRPr="7A7CF023">
        <w:rPr>
          <w:rStyle w:val="Strong"/>
          <w:color w:val="2D2D2D" w:themeColor="accent3"/>
          <w:sz w:val="22"/>
          <w:szCs w:val="22"/>
        </w:rPr>
        <w:t>About Hitachi Energy</w:t>
      </w:r>
      <w:r w:rsidR="00C371A0" w:rsidRPr="7A7CF023">
        <w:rPr>
          <w:rStyle w:val="Strong"/>
          <w:color w:val="2D2D2D" w:themeColor="accent3"/>
          <w:sz w:val="22"/>
          <w:szCs w:val="22"/>
        </w:rPr>
        <w:t xml:space="preserve"> Ltd.</w:t>
      </w:r>
    </w:p>
    <w:p w14:paraId="37D624D9" w14:textId="77777777" w:rsidR="008F022A" w:rsidRPr="00A7193D" w:rsidRDefault="00DD7A8D" w:rsidP="00A7193D">
      <w:pPr>
        <w:pStyle w:val="NormalWeb"/>
        <w:jc w:val="both"/>
        <w:rPr>
          <w:rFonts w:asciiTheme="minorHAnsi" w:hAnsiTheme="minorHAnsi" w:cstheme="minorHAnsi"/>
          <w:sz w:val="22"/>
          <w:szCs w:val="22"/>
        </w:rPr>
      </w:pPr>
      <w:r w:rsidRPr="00A7193D">
        <w:rPr>
          <w:rFonts w:asciiTheme="minorHAnsi" w:hAnsiTheme="minorHAnsi" w:cstheme="minorHAnsi"/>
          <w:sz w:val="22"/>
          <w:szCs w:val="22"/>
        </w:rP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2D506569" w14:textId="77777777" w:rsidR="00A7193D" w:rsidRPr="00A7193D" w:rsidRDefault="00A7193D" w:rsidP="00A7193D">
      <w:pPr>
        <w:pStyle w:val="NormalWeb"/>
        <w:jc w:val="both"/>
        <w:rPr>
          <w:rFonts w:asciiTheme="minorHAnsi" w:hAnsiTheme="minorHAnsi" w:cstheme="minorHAnsi"/>
          <w:sz w:val="22"/>
          <w:szCs w:val="22"/>
        </w:rPr>
      </w:pPr>
    </w:p>
    <w:p w14:paraId="004F390D" w14:textId="77777777" w:rsidR="008F022A" w:rsidRPr="00A7193D" w:rsidRDefault="00FA7EE7" w:rsidP="00A7193D">
      <w:pPr>
        <w:pStyle w:val="NormalWeb"/>
        <w:jc w:val="both"/>
        <w:rPr>
          <w:rFonts w:asciiTheme="minorHAnsi" w:hAnsiTheme="minorHAnsi" w:cstheme="minorHAnsi"/>
          <w:sz w:val="22"/>
          <w:szCs w:val="22"/>
        </w:rPr>
      </w:pPr>
      <w:hyperlink r:id="rId16" w:history="1">
        <w:r w:rsidR="00A7193D" w:rsidRPr="00A7193D">
          <w:rPr>
            <w:rStyle w:val="Hyperlink"/>
            <w:rFonts w:asciiTheme="minorHAnsi" w:hAnsiTheme="minorHAnsi" w:cstheme="minorHAnsi"/>
            <w:sz w:val="22"/>
            <w:szCs w:val="22"/>
          </w:rPr>
          <w:t>https://www.hitachienergy.com</w:t>
        </w:r>
      </w:hyperlink>
    </w:p>
    <w:p w14:paraId="7A4C5B45" w14:textId="77777777" w:rsidR="008F022A" w:rsidRPr="00A7193D" w:rsidRDefault="00FA7EE7" w:rsidP="00A7193D">
      <w:pPr>
        <w:pStyle w:val="NormalWeb"/>
        <w:jc w:val="both"/>
        <w:rPr>
          <w:rFonts w:asciiTheme="minorHAnsi" w:hAnsiTheme="minorHAnsi" w:cstheme="minorHAnsi"/>
          <w:sz w:val="22"/>
          <w:szCs w:val="22"/>
        </w:rPr>
      </w:pPr>
      <w:hyperlink r:id="rId17" w:history="1">
        <w:r w:rsidR="00A7193D" w:rsidRPr="00A7193D">
          <w:rPr>
            <w:rStyle w:val="Hyperlink"/>
            <w:rFonts w:asciiTheme="minorHAnsi" w:hAnsiTheme="minorHAnsi" w:cstheme="minorHAnsi"/>
            <w:sz w:val="22"/>
            <w:szCs w:val="22"/>
          </w:rPr>
          <w:t>https://www.linkedin.com/company/hitachienergy</w:t>
        </w:r>
      </w:hyperlink>
    </w:p>
    <w:p w14:paraId="5E566512" w14:textId="77777777" w:rsidR="008F022A" w:rsidRPr="00A7193D" w:rsidRDefault="00FA7EE7" w:rsidP="00A7193D">
      <w:pPr>
        <w:pStyle w:val="NormalWeb"/>
        <w:jc w:val="both"/>
        <w:rPr>
          <w:rFonts w:asciiTheme="minorHAnsi" w:hAnsiTheme="minorHAnsi" w:cstheme="minorHAnsi"/>
          <w:sz w:val="22"/>
          <w:szCs w:val="22"/>
        </w:rPr>
      </w:pPr>
      <w:hyperlink r:id="rId18" w:history="1">
        <w:r w:rsidR="00A7193D" w:rsidRPr="00A7193D">
          <w:rPr>
            <w:rStyle w:val="Hyperlink"/>
            <w:rFonts w:asciiTheme="minorHAnsi" w:hAnsiTheme="minorHAnsi" w:cstheme="minorHAnsi"/>
            <w:sz w:val="22"/>
            <w:szCs w:val="22"/>
          </w:rPr>
          <w:t>https://twitter.com/HitachiEnergy</w:t>
        </w:r>
      </w:hyperlink>
      <w:r w:rsidR="00DD7A8D" w:rsidRPr="00A7193D">
        <w:rPr>
          <w:rFonts w:asciiTheme="minorHAnsi" w:hAnsiTheme="minorHAnsi" w:cstheme="minorHAnsi"/>
          <w:sz w:val="22"/>
          <w:szCs w:val="22"/>
        </w:rPr>
        <w:t> </w:t>
      </w:r>
    </w:p>
    <w:p w14:paraId="33704745" w14:textId="77777777" w:rsidR="008F022A" w:rsidRPr="00A7193D" w:rsidRDefault="008F022A" w:rsidP="00A7193D">
      <w:pPr>
        <w:pStyle w:val="NormalWeb"/>
        <w:jc w:val="both"/>
        <w:rPr>
          <w:rFonts w:asciiTheme="minorHAnsi" w:hAnsiTheme="minorHAnsi" w:cstheme="minorHAnsi"/>
          <w:sz w:val="22"/>
          <w:szCs w:val="22"/>
        </w:rPr>
      </w:pPr>
    </w:p>
    <w:p w14:paraId="756AF2D6" w14:textId="77777777" w:rsidR="00A7193D" w:rsidRPr="00A7193D" w:rsidRDefault="00DD7A8D" w:rsidP="00A7193D">
      <w:pPr>
        <w:jc w:val="both"/>
        <w:rPr>
          <w:rFonts w:cstheme="minorHAnsi"/>
          <w:b/>
          <w:sz w:val="22"/>
          <w:szCs w:val="22"/>
        </w:rPr>
      </w:pPr>
      <w:r w:rsidRPr="00A7193D">
        <w:rPr>
          <w:rFonts w:cstheme="minorHAnsi"/>
          <w:b/>
          <w:sz w:val="22"/>
          <w:szCs w:val="22"/>
        </w:rPr>
        <w:t>About Hitachi, Ltd.</w:t>
      </w:r>
    </w:p>
    <w:p w14:paraId="22F2F49B" w14:textId="77777777" w:rsidR="00A7193D" w:rsidRPr="00A7193D" w:rsidRDefault="00DD7A8D" w:rsidP="00A7193D">
      <w:pPr>
        <w:jc w:val="both"/>
        <w:rPr>
          <w:rFonts w:cstheme="minorHAnsi"/>
          <w:sz w:val="22"/>
          <w:szCs w:val="22"/>
        </w:rPr>
      </w:pPr>
      <w:bookmarkStart w:id="3" w:name="_Hlk42163599"/>
      <w:r w:rsidRPr="00A7193D">
        <w:rPr>
          <w:rFonts w:cstheme="minorHAnsi"/>
          <w:sz w:val="22"/>
          <w:szCs w:val="22"/>
        </w:rPr>
        <w:t xml:space="preserve">Hitachi, Ltd. (TSE: 6501), headquartered in Tokyo, Japan, contributes to a sustainable society with a higher quality of life by driving innovation through data and technology as the Social Innovation Business. Hitachi is focused on strengthening its contribution to the Environment, the Resilience of business and social infrastructure as well as comprehensive programs to enhance Security &amp; Safety. Hitachi resolves the issues faced by customers and society across six domains: IT, Energy, Mobility, Industry, Smart Life and Automotive Systems through its proprietary </w:t>
      </w:r>
      <w:proofErr w:type="spellStart"/>
      <w:r w:rsidRPr="00A7193D">
        <w:rPr>
          <w:rFonts w:cstheme="minorHAnsi"/>
          <w:sz w:val="22"/>
          <w:szCs w:val="22"/>
        </w:rPr>
        <w:t>Lumada</w:t>
      </w:r>
      <w:proofErr w:type="spellEnd"/>
      <w:r w:rsidRPr="00A7193D">
        <w:rPr>
          <w:rFonts w:cstheme="minorHAnsi"/>
          <w:sz w:val="22"/>
          <w:szCs w:val="22"/>
        </w:rPr>
        <w:t xml:space="preserve"> solutions. The company’s consolidated revenues for fiscal year 2020 (ended March 31, 2021) totaled 8,729.1 billion yen ($78.6 billion), with 871 consolidated subsidiaries and approximately 350,000 employees worldwide. For more information on Hitachi, please visit the company's website at </w:t>
      </w:r>
      <w:hyperlink r:id="rId19" w:history="1">
        <w:r w:rsidRPr="00A7193D">
          <w:rPr>
            <w:rStyle w:val="Hyperlink"/>
            <w:rFonts w:cstheme="minorHAnsi"/>
            <w:sz w:val="22"/>
            <w:szCs w:val="22"/>
          </w:rPr>
          <w:t>https://www.hitachi.com</w:t>
        </w:r>
      </w:hyperlink>
      <w:r w:rsidRPr="00A7193D">
        <w:rPr>
          <w:rFonts w:cstheme="minorHAnsi"/>
          <w:sz w:val="22"/>
          <w:szCs w:val="22"/>
        </w:rPr>
        <w:t>.</w:t>
      </w:r>
      <w:bookmarkEnd w:id="3"/>
    </w:p>
    <w:p w14:paraId="5D9E9155" w14:textId="77777777" w:rsidR="00A7193D" w:rsidRPr="00A7193D" w:rsidRDefault="00A7193D" w:rsidP="00A7193D">
      <w:pPr>
        <w:pStyle w:val="NormalWeb"/>
        <w:jc w:val="both"/>
        <w:rPr>
          <w:rFonts w:asciiTheme="minorHAnsi" w:hAnsiTheme="minorHAnsi" w:cstheme="minorHAnsi"/>
          <w:sz w:val="22"/>
          <w:szCs w:val="22"/>
        </w:rPr>
      </w:pPr>
    </w:p>
    <w:p w14:paraId="273A5E78" w14:textId="77777777" w:rsidR="008F022A" w:rsidRPr="00A7193D" w:rsidRDefault="00DD7A8D" w:rsidP="008F022A">
      <w:pPr>
        <w:snapToGrid w:val="0"/>
        <w:rPr>
          <w:rFonts w:cstheme="minorHAnsi"/>
          <w:b/>
          <w:bCs/>
          <w:sz w:val="22"/>
          <w:szCs w:val="22"/>
        </w:rPr>
      </w:pPr>
      <w:r w:rsidRPr="00A7193D">
        <w:rPr>
          <w:rFonts w:cstheme="minorHAnsi"/>
          <w:b/>
          <w:bCs/>
          <w:sz w:val="22"/>
          <w:szCs w:val="22"/>
        </w:rPr>
        <w:t>Contacts:</w:t>
      </w:r>
    </w:p>
    <w:p w14:paraId="0546ED5A" w14:textId="77777777" w:rsidR="008F022A" w:rsidRPr="00A7193D" w:rsidRDefault="00DD7A8D" w:rsidP="008F022A">
      <w:pPr>
        <w:snapToGrid w:val="0"/>
        <w:spacing w:after="0" w:line="240" w:lineRule="auto"/>
        <w:rPr>
          <w:rFonts w:cstheme="minorHAnsi"/>
          <w:sz w:val="22"/>
          <w:szCs w:val="22"/>
        </w:rPr>
      </w:pPr>
      <w:r w:rsidRPr="00A7193D">
        <w:rPr>
          <w:rFonts w:cstheme="minorHAnsi"/>
          <w:sz w:val="22"/>
          <w:szCs w:val="22"/>
        </w:rPr>
        <w:t>John H Perry</w:t>
      </w:r>
    </w:p>
    <w:p w14:paraId="0D0C3B50" w14:textId="77777777" w:rsidR="008F022A" w:rsidRPr="00A7193D" w:rsidRDefault="00DD7A8D" w:rsidP="008F022A">
      <w:pPr>
        <w:snapToGrid w:val="0"/>
        <w:spacing w:after="0" w:line="240" w:lineRule="auto"/>
        <w:rPr>
          <w:rFonts w:cstheme="minorHAnsi"/>
          <w:sz w:val="22"/>
          <w:szCs w:val="22"/>
        </w:rPr>
      </w:pPr>
      <w:r w:rsidRPr="00A7193D">
        <w:rPr>
          <w:rFonts w:cstheme="minorHAnsi"/>
          <w:sz w:val="22"/>
          <w:szCs w:val="22"/>
        </w:rPr>
        <w:t>Hitachi ABB Power Grids Ltd.</w:t>
      </w:r>
    </w:p>
    <w:p w14:paraId="294C2695" w14:textId="77777777" w:rsidR="008F022A" w:rsidRPr="00A7193D" w:rsidRDefault="00DD7A8D" w:rsidP="008F022A">
      <w:pPr>
        <w:spacing w:after="0" w:line="240" w:lineRule="auto"/>
        <w:rPr>
          <w:rFonts w:cstheme="minorHAnsi"/>
          <w:sz w:val="22"/>
          <w:szCs w:val="22"/>
        </w:rPr>
      </w:pPr>
      <w:r w:rsidRPr="00A7193D">
        <w:rPr>
          <w:rFonts w:cstheme="minorHAnsi"/>
          <w:sz w:val="22"/>
          <w:szCs w:val="22"/>
        </w:rPr>
        <w:t>+1 415-205-2366</w:t>
      </w:r>
    </w:p>
    <w:p w14:paraId="6970F6A5" w14:textId="77777777" w:rsidR="008F022A" w:rsidRPr="00A7193D" w:rsidRDefault="00DD7A8D" w:rsidP="008F022A">
      <w:pPr>
        <w:snapToGrid w:val="0"/>
        <w:spacing w:after="0" w:line="240" w:lineRule="auto"/>
        <w:rPr>
          <w:rFonts w:cstheme="minorHAnsi"/>
          <w:sz w:val="22"/>
          <w:szCs w:val="22"/>
        </w:rPr>
      </w:pPr>
      <w:r w:rsidRPr="00A7193D">
        <w:rPr>
          <w:rFonts w:cstheme="minorHAnsi"/>
          <w:sz w:val="22"/>
          <w:szCs w:val="22"/>
        </w:rPr>
        <w:lastRenderedPageBreak/>
        <w:t>john.h.perry@hitachienergy.com</w:t>
      </w:r>
    </w:p>
    <w:p w14:paraId="2DB313F3" w14:textId="77777777" w:rsidR="00A7193D" w:rsidRPr="00A7193D" w:rsidRDefault="00A7193D" w:rsidP="008F022A">
      <w:pPr>
        <w:pStyle w:val="Footer"/>
        <w:jc w:val="center"/>
        <w:rPr>
          <w:rFonts w:cstheme="minorHAnsi"/>
          <w:sz w:val="22"/>
          <w:szCs w:val="22"/>
        </w:rPr>
      </w:pPr>
    </w:p>
    <w:p w14:paraId="4A111C5B" w14:textId="77777777" w:rsidR="00AD4D41" w:rsidRPr="00A7193D" w:rsidRDefault="00DD7A8D" w:rsidP="008F022A">
      <w:pPr>
        <w:pStyle w:val="Footer"/>
        <w:jc w:val="center"/>
        <w:rPr>
          <w:rFonts w:cstheme="minorHAnsi"/>
          <w:b/>
          <w:bCs/>
          <w:color w:val="C00000"/>
          <w:sz w:val="22"/>
          <w:szCs w:val="22"/>
        </w:rPr>
      </w:pPr>
      <w:r w:rsidRPr="00A7193D">
        <w:rPr>
          <w:rFonts w:cstheme="minorHAnsi"/>
          <w:sz w:val="22"/>
          <w:szCs w:val="22"/>
        </w:rPr>
        <w:t># # #</w:t>
      </w:r>
    </w:p>
    <w:sectPr w:rsidR="00AD4D41" w:rsidRPr="00A7193D" w:rsidSect="00A7193D">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281" w:right="1467" w:bottom="1843" w:left="1440"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7BA47" w14:textId="77777777" w:rsidR="00FA7EE7" w:rsidRDefault="00FA7EE7">
      <w:pPr>
        <w:spacing w:after="0" w:line="240" w:lineRule="auto"/>
      </w:pPr>
      <w:r>
        <w:separator/>
      </w:r>
    </w:p>
  </w:endnote>
  <w:endnote w:type="continuationSeparator" w:id="0">
    <w:p w14:paraId="09209E26" w14:textId="77777777" w:rsidR="00FA7EE7" w:rsidRDefault="00FA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imes New Roman"/>
    <w:charset w:val="EE"/>
    <w:family w:val="swiss"/>
    <w:pitch w:val="variable"/>
    <w:sig w:usb0="A10006FF" w:usb1="100060FB" w:usb2="00000028" w:usb3="00000000" w:csb0="0000001F" w:csb1="00000000"/>
    <w:embedRegular r:id="rId1" w:fontKey="{716E5FFB-DA71-45BB-B68B-C95ED85C4605}"/>
    <w:embedBold r:id="rId2" w:fontKey="{90AD8620-A092-48CF-BAFE-4DFE045A508C}"/>
    <w:embedItalic r:id="rId3" w:fontKey="{98B51C40-12B8-4EBE-AC87-63054AD792D6}"/>
    <w:embedBoldItalic r:id="rId4" w:fontKey="{F5E4F83E-92DE-401A-A3CA-259FF374F6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7CF001E1-B071-451F-B57B-18FE2DC5D380}"/>
  </w:font>
  <w:font w:name="Segoe UI">
    <w:panose1 w:val="020B0502040204020203"/>
    <w:charset w:val="00"/>
    <w:family w:val="swiss"/>
    <w:pitch w:val="variable"/>
    <w:sig w:usb0="E4002EFF" w:usb1="C000E47F" w:usb2="00000009" w:usb3="00000000" w:csb0="000001FF" w:csb1="00000000"/>
    <w:embedRegular r:id="rId6" w:fontKey="{C3071BA1-2F56-4BAF-BB40-35B11D66404F}"/>
  </w:font>
  <w:font w:name="Consolas">
    <w:panose1 w:val="020B0609020204030204"/>
    <w:charset w:val="00"/>
    <w:family w:val="modern"/>
    <w:pitch w:val="fixed"/>
    <w:sig w:usb0="E00006FF" w:usb1="0000FCFF" w:usb2="00000001" w:usb3="00000000" w:csb0="0000019F" w:csb1="00000000"/>
    <w:embedRegular r:id="rId7" w:fontKey="{11F17C67-4E5C-4811-B2B0-E868807CA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7AB5" w14:textId="77777777" w:rsidR="00A739AF" w:rsidRDefault="00A7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C420" w14:textId="77777777" w:rsidR="002A2F6D" w:rsidRPr="00BF78F2" w:rsidRDefault="002A2F6D" w:rsidP="009F3962">
    <w:pPr>
      <w:spacing w:after="0" w:line="240" w:lineRule="auto"/>
      <w:ind w:left="-1008"/>
      <w:jc w:val="center"/>
      <w:rPr>
        <w:sz w:val="16"/>
        <w:szCs w:val="16"/>
      </w:rPr>
    </w:pPr>
  </w:p>
  <w:p w14:paraId="1BAEA89D"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000"/>
    </w:tblGrid>
    <w:tr w:rsidR="0054479E" w14:paraId="601D83FB" w14:textId="77777777" w:rsidTr="009F3962">
      <w:trPr>
        <w:trHeight w:val="284"/>
      </w:trPr>
      <w:tc>
        <w:tcPr>
          <w:tcW w:w="5000" w:type="pct"/>
          <w:tcBorders>
            <w:top w:val="nil"/>
            <w:bottom w:val="nil"/>
            <w:right w:val="nil"/>
          </w:tcBorders>
          <w:vAlign w:val="center"/>
        </w:tcPr>
        <w:p w14:paraId="1687503A" w14:textId="77777777" w:rsidR="009F3962" w:rsidRPr="003C0941" w:rsidRDefault="00DD7A8D"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tc>
    </w:tr>
  </w:tbl>
  <w:p w14:paraId="675D15E3"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83D1" w14:textId="77777777" w:rsidR="00C520D6" w:rsidRPr="00BF78F2" w:rsidRDefault="00DD7A8D" w:rsidP="009F3962">
    <w:pPr>
      <w:spacing w:after="0" w:line="240" w:lineRule="auto"/>
      <w:ind w:left="-1008"/>
      <w:jc w:val="center"/>
      <w:rPr>
        <w:sz w:val="16"/>
        <w:szCs w:val="16"/>
      </w:rPr>
    </w:pPr>
    <w:r>
      <w:rPr>
        <w:noProof/>
      </w:rPr>
      <w:drawing>
        <wp:anchor distT="0" distB="0" distL="114300" distR="114300" simplePos="0" relativeHeight="251659264" behindDoc="1" locked="0" layoutInCell="1" allowOverlap="1" wp14:anchorId="74258C29" wp14:editId="5F7EED04">
          <wp:simplePos x="0" y="0"/>
          <wp:positionH relativeFrom="page">
            <wp:align>right</wp:align>
          </wp:positionH>
          <wp:positionV relativeFrom="page">
            <wp:align>bottom</wp:align>
          </wp:positionV>
          <wp:extent cx="2473200" cy="838800"/>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43B0D293" w14:textId="77777777" w:rsidR="00C520D6" w:rsidRPr="00BF78F2" w:rsidRDefault="00C520D6" w:rsidP="009F3962">
    <w:pPr>
      <w:spacing w:after="0" w:line="240" w:lineRule="auto"/>
      <w:ind w:left="-1008"/>
      <w:jc w:val="center"/>
      <w:rPr>
        <w:sz w:val="16"/>
        <w:szCs w:val="16"/>
      </w:rPr>
    </w:pPr>
  </w:p>
  <w:p w14:paraId="718B3B20" w14:textId="77777777" w:rsidR="009F3962" w:rsidRPr="003C0941" w:rsidRDefault="00DD7A8D"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p w14:paraId="05681FC8"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22F55" w14:textId="77777777" w:rsidR="00FA7EE7" w:rsidRDefault="00FA7EE7">
      <w:pPr>
        <w:spacing w:after="0" w:line="240" w:lineRule="auto"/>
      </w:pPr>
      <w:r>
        <w:separator/>
      </w:r>
    </w:p>
  </w:footnote>
  <w:footnote w:type="continuationSeparator" w:id="0">
    <w:p w14:paraId="2AE87DC4" w14:textId="77777777" w:rsidR="00FA7EE7" w:rsidRDefault="00FA7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0310" w14:textId="77777777" w:rsidR="00A739AF" w:rsidRDefault="00A739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0054479E" w14:paraId="79066C6C" w14:textId="77777777" w:rsidTr="1EA7007C">
      <w:tc>
        <w:tcPr>
          <w:tcW w:w="3130" w:type="dxa"/>
        </w:tcPr>
        <w:p w14:paraId="5F3724B6" w14:textId="77777777" w:rsidR="1EA7007C" w:rsidRDefault="1EA7007C" w:rsidP="1EA7007C">
          <w:pPr>
            <w:pStyle w:val="Header"/>
            <w:ind w:left="-115"/>
            <w:rPr>
              <w:szCs w:val="16"/>
            </w:rPr>
          </w:pPr>
        </w:p>
      </w:tc>
      <w:tc>
        <w:tcPr>
          <w:tcW w:w="3130" w:type="dxa"/>
        </w:tcPr>
        <w:p w14:paraId="61883740" w14:textId="77777777" w:rsidR="1EA7007C" w:rsidRDefault="1EA7007C" w:rsidP="1EA7007C">
          <w:pPr>
            <w:pStyle w:val="Header"/>
            <w:jc w:val="center"/>
            <w:rPr>
              <w:szCs w:val="16"/>
            </w:rPr>
          </w:pPr>
        </w:p>
      </w:tc>
      <w:tc>
        <w:tcPr>
          <w:tcW w:w="3130" w:type="dxa"/>
        </w:tcPr>
        <w:p w14:paraId="41BC89FC" w14:textId="77777777" w:rsidR="1EA7007C" w:rsidRDefault="1EA7007C" w:rsidP="1EA7007C">
          <w:pPr>
            <w:pStyle w:val="Header"/>
            <w:ind w:right="-115"/>
            <w:jc w:val="right"/>
            <w:rPr>
              <w:szCs w:val="16"/>
            </w:rPr>
          </w:pPr>
        </w:p>
      </w:tc>
    </w:tr>
  </w:tbl>
  <w:p w14:paraId="067A7050" w14:textId="77777777"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6C1C" w14:textId="77777777" w:rsidR="00C520D6" w:rsidRDefault="00DD7A8D" w:rsidP="00981245">
    <w:pPr>
      <w:pStyle w:val="Header"/>
    </w:pPr>
    <w:r>
      <w:rPr>
        <w:noProof/>
      </w:rPr>
      <w:drawing>
        <wp:anchor distT="0" distB="0" distL="114300" distR="114300" simplePos="0" relativeHeight="251660288" behindDoc="0" locked="0" layoutInCell="1" allowOverlap="1" wp14:anchorId="01D7BC54" wp14:editId="4C608DF9">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3F321728" w14:textId="77777777" w:rsidR="00C520D6" w:rsidRDefault="00DD7A8D" w:rsidP="00C56FF8">
    <w:pPr>
      <w:pStyle w:val="Header"/>
    </w:pPr>
    <w:r>
      <w:rPr>
        <w:noProof/>
      </w:rPr>
      <mc:AlternateContent>
        <mc:Choice Requires="wps">
          <w:drawing>
            <wp:anchor distT="0" distB="0" distL="114300" distR="114300" simplePos="0" relativeHeight="251658240" behindDoc="0" locked="1" layoutInCell="1" allowOverlap="1" wp14:anchorId="2F3370C9" wp14:editId="637AAC01">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Coverpage shape" style="position:absolute;margin-left:416.05pt;margin-top:0;width:467.25pt;height:54.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spid="_x0000_s1026" filled="f" stroked="f" strokeweight="2pt" o:bwmode="grayScale" w14:anchorId="5DE5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">
              <w10:wrap type="topAndBottom" anchorx="margin" anchory="margin"/>
              <w10:anchorlock/>
            </v:rect>
          </w:pict>
        </mc:Fallback>
      </mc:AlternateContent>
    </w:r>
  </w:p>
  <w:p w14:paraId="7FAF4114" w14:textId="77777777"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rPr>
    </w:lvl>
    <w:lvl w:ilvl="2">
      <w:start w:val="1"/>
      <w:numFmt w:val="bullet"/>
      <w:pStyle w:val="Bullet3"/>
      <w:lvlText w:val="–"/>
      <w:lvlJc w:val="left"/>
      <w:pPr>
        <w:tabs>
          <w:tab w:val="num" w:pos="852"/>
        </w:tabs>
        <w:ind w:left="852" w:hanging="284"/>
      </w:pPr>
      <w:rPr>
        <w:rFonts w:ascii="ABBvoice" w:hAnsi="ABBvoice" w:hint="default"/>
        <w:color w:val="auto"/>
        <w:u w:color="000000"/>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D25EE30A">
      <w:start w:val="1"/>
      <w:numFmt w:val="decimal"/>
      <w:lvlText w:val="%1."/>
      <w:lvlJc w:val="left"/>
      <w:pPr>
        <w:ind w:left="862" w:hanging="360"/>
      </w:pPr>
    </w:lvl>
    <w:lvl w:ilvl="1" w:tplc="A8BA91F0" w:tentative="1">
      <w:start w:val="1"/>
      <w:numFmt w:val="lowerLetter"/>
      <w:lvlText w:val="%2."/>
      <w:lvlJc w:val="left"/>
      <w:pPr>
        <w:ind w:left="1582" w:hanging="360"/>
      </w:pPr>
    </w:lvl>
    <w:lvl w:ilvl="2" w:tplc="1B980FF2" w:tentative="1">
      <w:start w:val="1"/>
      <w:numFmt w:val="lowerRoman"/>
      <w:lvlText w:val="%3."/>
      <w:lvlJc w:val="right"/>
      <w:pPr>
        <w:ind w:left="2302" w:hanging="180"/>
      </w:pPr>
    </w:lvl>
    <w:lvl w:ilvl="3" w:tplc="F65858B4" w:tentative="1">
      <w:start w:val="1"/>
      <w:numFmt w:val="decimal"/>
      <w:lvlText w:val="%4."/>
      <w:lvlJc w:val="left"/>
      <w:pPr>
        <w:ind w:left="3022" w:hanging="360"/>
      </w:pPr>
    </w:lvl>
    <w:lvl w:ilvl="4" w:tplc="655016EA" w:tentative="1">
      <w:start w:val="1"/>
      <w:numFmt w:val="lowerLetter"/>
      <w:lvlText w:val="%5."/>
      <w:lvlJc w:val="left"/>
      <w:pPr>
        <w:ind w:left="3742" w:hanging="360"/>
      </w:pPr>
    </w:lvl>
    <w:lvl w:ilvl="5" w:tplc="788630B2" w:tentative="1">
      <w:start w:val="1"/>
      <w:numFmt w:val="lowerRoman"/>
      <w:lvlText w:val="%6."/>
      <w:lvlJc w:val="right"/>
      <w:pPr>
        <w:ind w:left="4462" w:hanging="180"/>
      </w:pPr>
    </w:lvl>
    <w:lvl w:ilvl="6" w:tplc="92D0C764" w:tentative="1">
      <w:start w:val="1"/>
      <w:numFmt w:val="decimal"/>
      <w:lvlText w:val="%7."/>
      <w:lvlJc w:val="left"/>
      <w:pPr>
        <w:ind w:left="5182" w:hanging="360"/>
      </w:pPr>
    </w:lvl>
    <w:lvl w:ilvl="7" w:tplc="E4344934" w:tentative="1">
      <w:start w:val="1"/>
      <w:numFmt w:val="lowerLetter"/>
      <w:lvlText w:val="%8."/>
      <w:lvlJc w:val="left"/>
      <w:pPr>
        <w:ind w:left="5902" w:hanging="360"/>
      </w:pPr>
    </w:lvl>
    <w:lvl w:ilvl="8" w:tplc="C1D8FB4C"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7F38E3EE">
      <w:start w:val="1"/>
      <w:numFmt w:val="bullet"/>
      <w:lvlText w:val=""/>
      <w:lvlJc w:val="left"/>
      <w:pPr>
        <w:ind w:left="720" w:hanging="360"/>
      </w:pPr>
      <w:rPr>
        <w:rFonts w:ascii="Symbol" w:hAnsi="Symbol" w:hint="default"/>
      </w:rPr>
    </w:lvl>
    <w:lvl w:ilvl="1" w:tplc="C1AC6438" w:tentative="1">
      <w:start w:val="1"/>
      <w:numFmt w:val="bullet"/>
      <w:lvlText w:val="o"/>
      <w:lvlJc w:val="left"/>
      <w:pPr>
        <w:ind w:left="1440" w:hanging="360"/>
      </w:pPr>
      <w:rPr>
        <w:rFonts w:ascii="Courier New" w:hAnsi="Courier New" w:cs="Courier New" w:hint="default"/>
      </w:rPr>
    </w:lvl>
    <w:lvl w:ilvl="2" w:tplc="42261F04" w:tentative="1">
      <w:start w:val="1"/>
      <w:numFmt w:val="bullet"/>
      <w:lvlText w:val=""/>
      <w:lvlJc w:val="left"/>
      <w:pPr>
        <w:ind w:left="2160" w:hanging="360"/>
      </w:pPr>
      <w:rPr>
        <w:rFonts w:ascii="Wingdings" w:hAnsi="Wingdings" w:hint="default"/>
      </w:rPr>
    </w:lvl>
    <w:lvl w:ilvl="3" w:tplc="630C5E78" w:tentative="1">
      <w:start w:val="1"/>
      <w:numFmt w:val="bullet"/>
      <w:lvlText w:val=""/>
      <w:lvlJc w:val="left"/>
      <w:pPr>
        <w:ind w:left="2880" w:hanging="360"/>
      </w:pPr>
      <w:rPr>
        <w:rFonts w:ascii="Symbol" w:hAnsi="Symbol" w:hint="default"/>
      </w:rPr>
    </w:lvl>
    <w:lvl w:ilvl="4" w:tplc="BA56F816" w:tentative="1">
      <w:start w:val="1"/>
      <w:numFmt w:val="bullet"/>
      <w:lvlText w:val="o"/>
      <w:lvlJc w:val="left"/>
      <w:pPr>
        <w:ind w:left="3600" w:hanging="360"/>
      </w:pPr>
      <w:rPr>
        <w:rFonts w:ascii="Courier New" w:hAnsi="Courier New" w:cs="Courier New" w:hint="default"/>
      </w:rPr>
    </w:lvl>
    <w:lvl w:ilvl="5" w:tplc="EE10604E" w:tentative="1">
      <w:start w:val="1"/>
      <w:numFmt w:val="bullet"/>
      <w:lvlText w:val=""/>
      <w:lvlJc w:val="left"/>
      <w:pPr>
        <w:ind w:left="4320" w:hanging="360"/>
      </w:pPr>
      <w:rPr>
        <w:rFonts w:ascii="Wingdings" w:hAnsi="Wingdings" w:hint="default"/>
      </w:rPr>
    </w:lvl>
    <w:lvl w:ilvl="6" w:tplc="248C6082" w:tentative="1">
      <w:start w:val="1"/>
      <w:numFmt w:val="bullet"/>
      <w:lvlText w:val=""/>
      <w:lvlJc w:val="left"/>
      <w:pPr>
        <w:ind w:left="5040" w:hanging="360"/>
      </w:pPr>
      <w:rPr>
        <w:rFonts w:ascii="Symbol" w:hAnsi="Symbol" w:hint="default"/>
      </w:rPr>
    </w:lvl>
    <w:lvl w:ilvl="7" w:tplc="C3761BE8" w:tentative="1">
      <w:start w:val="1"/>
      <w:numFmt w:val="bullet"/>
      <w:lvlText w:val="o"/>
      <w:lvlJc w:val="left"/>
      <w:pPr>
        <w:ind w:left="5760" w:hanging="360"/>
      </w:pPr>
      <w:rPr>
        <w:rFonts w:ascii="Courier New" w:hAnsi="Courier New" w:cs="Courier New" w:hint="default"/>
      </w:rPr>
    </w:lvl>
    <w:lvl w:ilvl="8" w:tplc="EF2C3402"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28549164">
      <w:start w:val="1"/>
      <w:numFmt w:val="bullet"/>
      <w:lvlText w:val=""/>
      <w:lvlJc w:val="left"/>
      <w:pPr>
        <w:ind w:left="861" w:hanging="360"/>
      </w:pPr>
      <w:rPr>
        <w:rFonts w:ascii="Symbol" w:hAnsi="Symbol" w:hint="default"/>
      </w:rPr>
    </w:lvl>
    <w:lvl w:ilvl="1" w:tplc="578A9D68" w:tentative="1">
      <w:start w:val="1"/>
      <w:numFmt w:val="bullet"/>
      <w:lvlText w:val="o"/>
      <w:lvlJc w:val="left"/>
      <w:pPr>
        <w:ind w:left="1581" w:hanging="360"/>
      </w:pPr>
      <w:rPr>
        <w:rFonts w:ascii="Courier New" w:hAnsi="Courier New" w:cs="Courier New" w:hint="default"/>
      </w:rPr>
    </w:lvl>
    <w:lvl w:ilvl="2" w:tplc="29D0792C" w:tentative="1">
      <w:start w:val="1"/>
      <w:numFmt w:val="bullet"/>
      <w:lvlText w:val=""/>
      <w:lvlJc w:val="left"/>
      <w:pPr>
        <w:ind w:left="2301" w:hanging="360"/>
      </w:pPr>
      <w:rPr>
        <w:rFonts w:ascii="Wingdings" w:hAnsi="Wingdings" w:hint="default"/>
      </w:rPr>
    </w:lvl>
    <w:lvl w:ilvl="3" w:tplc="EDC67538" w:tentative="1">
      <w:start w:val="1"/>
      <w:numFmt w:val="bullet"/>
      <w:lvlText w:val=""/>
      <w:lvlJc w:val="left"/>
      <w:pPr>
        <w:ind w:left="3021" w:hanging="360"/>
      </w:pPr>
      <w:rPr>
        <w:rFonts w:ascii="Symbol" w:hAnsi="Symbol" w:hint="default"/>
      </w:rPr>
    </w:lvl>
    <w:lvl w:ilvl="4" w:tplc="73B8F47C" w:tentative="1">
      <w:start w:val="1"/>
      <w:numFmt w:val="bullet"/>
      <w:lvlText w:val="o"/>
      <w:lvlJc w:val="left"/>
      <w:pPr>
        <w:ind w:left="3741" w:hanging="360"/>
      </w:pPr>
      <w:rPr>
        <w:rFonts w:ascii="Courier New" w:hAnsi="Courier New" w:cs="Courier New" w:hint="default"/>
      </w:rPr>
    </w:lvl>
    <w:lvl w:ilvl="5" w:tplc="C2001316" w:tentative="1">
      <w:start w:val="1"/>
      <w:numFmt w:val="bullet"/>
      <w:lvlText w:val=""/>
      <w:lvlJc w:val="left"/>
      <w:pPr>
        <w:ind w:left="4461" w:hanging="360"/>
      </w:pPr>
      <w:rPr>
        <w:rFonts w:ascii="Wingdings" w:hAnsi="Wingdings" w:hint="default"/>
      </w:rPr>
    </w:lvl>
    <w:lvl w:ilvl="6" w:tplc="9F422C60" w:tentative="1">
      <w:start w:val="1"/>
      <w:numFmt w:val="bullet"/>
      <w:lvlText w:val=""/>
      <w:lvlJc w:val="left"/>
      <w:pPr>
        <w:ind w:left="5181" w:hanging="360"/>
      </w:pPr>
      <w:rPr>
        <w:rFonts w:ascii="Symbol" w:hAnsi="Symbol" w:hint="default"/>
      </w:rPr>
    </w:lvl>
    <w:lvl w:ilvl="7" w:tplc="EB8ABB24" w:tentative="1">
      <w:start w:val="1"/>
      <w:numFmt w:val="bullet"/>
      <w:lvlText w:val="o"/>
      <w:lvlJc w:val="left"/>
      <w:pPr>
        <w:ind w:left="5901" w:hanging="360"/>
      </w:pPr>
      <w:rPr>
        <w:rFonts w:ascii="Courier New" w:hAnsi="Courier New" w:cs="Courier New" w:hint="default"/>
      </w:rPr>
    </w:lvl>
    <w:lvl w:ilvl="8" w:tplc="EB0496C6"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3E6D746">
      <w:start w:val="1"/>
      <w:numFmt w:val="bullet"/>
      <w:lvlText w:val=""/>
      <w:lvlJc w:val="left"/>
      <w:pPr>
        <w:ind w:left="861" w:hanging="360"/>
      </w:pPr>
      <w:rPr>
        <w:rFonts w:ascii="Symbol" w:hAnsi="Symbol" w:hint="default"/>
      </w:rPr>
    </w:lvl>
    <w:lvl w:ilvl="1" w:tplc="12F482BE" w:tentative="1">
      <w:start w:val="1"/>
      <w:numFmt w:val="bullet"/>
      <w:lvlText w:val="o"/>
      <w:lvlJc w:val="left"/>
      <w:pPr>
        <w:ind w:left="1581" w:hanging="360"/>
      </w:pPr>
      <w:rPr>
        <w:rFonts w:ascii="Courier New" w:hAnsi="Courier New" w:cs="Courier New" w:hint="default"/>
      </w:rPr>
    </w:lvl>
    <w:lvl w:ilvl="2" w:tplc="3A842FA6" w:tentative="1">
      <w:start w:val="1"/>
      <w:numFmt w:val="bullet"/>
      <w:lvlText w:val=""/>
      <w:lvlJc w:val="left"/>
      <w:pPr>
        <w:ind w:left="2301" w:hanging="360"/>
      </w:pPr>
      <w:rPr>
        <w:rFonts w:ascii="Wingdings" w:hAnsi="Wingdings" w:hint="default"/>
      </w:rPr>
    </w:lvl>
    <w:lvl w:ilvl="3" w:tplc="7E666D7E" w:tentative="1">
      <w:start w:val="1"/>
      <w:numFmt w:val="bullet"/>
      <w:lvlText w:val=""/>
      <w:lvlJc w:val="left"/>
      <w:pPr>
        <w:ind w:left="3021" w:hanging="360"/>
      </w:pPr>
      <w:rPr>
        <w:rFonts w:ascii="Symbol" w:hAnsi="Symbol" w:hint="default"/>
      </w:rPr>
    </w:lvl>
    <w:lvl w:ilvl="4" w:tplc="FBDA65A2" w:tentative="1">
      <w:start w:val="1"/>
      <w:numFmt w:val="bullet"/>
      <w:lvlText w:val="o"/>
      <w:lvlJc w:val="left"/>
      <w:pPr>
        <w:ind w:left="3741" w:hanging="360"/>
      </w:pPr>
      <w:rPr>
        <w:rFonts w:ascii="Courier New" w:hAnsi="Courier New" w:cs="Courier New" w:hint="default"/>
      </w:rPr>
    </w:lvl>
    <w:lvl w:ilvl="5" w:tplc="4FCA7F6C" w:tentative="1">
      <w:start w:val="1"/>
      <w:numFmt w:val="bullet"/>
      <w:lvlText w:val=""/>
      <w:lvlJc w:val="left"/>
      <w:pPr>
        <w:ind w:left="4461" w:hanging="360"/>
      </w:pPr>
      <w:rPr>
        <w:rFonts w:ascii="Wingdings" w:hAnsi="Wingdings" w:hint="default"/>
      </w:rPr>
    </w:lvl>
    <w:lvl w:ilvl="6" w:tplc="E8B637EE" w:tentative="1">
      <w:start w:val="1"/>
      <w:numFmt w:val="bullet"/>
      <w:lvlText w:val=""/>
      <w:lvlJc w:val="left"/>
      <w:pPr>
        <w:ind w:left="5181" w:hanging="360"/>
      </w:pPr>
      <w:rPr>
        <w:rFonts w:ascii="Symbol" w:hAnsi="Symbol" w:hint="default"/>
      </w:rPr>
    </w:lvl>
    <w:lvl w:ilvl="7" w:tplc="0C047308" w:tentative="1">
      <w:start w:val="1"/>
      <w:numFmt w:val="bullet"/>
      <w:lvlText w:val="o"/>
      <w:lvlJc w:val="left"/>
      <w:pPr>
        <w:ind w:left="5901" w:hanging="360"/>
      </w:pPr>
      <w:rPr>
        <w:rFonts w:ascii="Courier New" w:hAnsi="Courier New" w:cs="Courier New" w:hint="default"/>
      </w:rPr>
    </w:lvl>
    <w:lvl w:ilvl="8" w:tplc="9A0645A8"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68922D3C">
      <w:start w:val="1"/>
      <w:numFmt w:val="bullet"/>
      <w:pStyle w:val="T0Cursor"/>
      <w:lvlText w:val="—"/>
      <w:lvlJc w:val="left"/>
      <w:pPr>
        <w:ind w:left="720" w:hanging="360"/>
      </w:pPr>
      <w:rPr>
        <w:rFonts w:ascii="ABBvoice" w:hAnsi="ABBvoice" w:hint="default"/>
        <w:b/>
        <w:i w:val="0"/>
      </w:rPr>
    </w:lvl>
    <w:lvl w:ilvl="1" w:tplc="E4425F1C" w:tentative="1">
      <w:start w:val="1"/>
      <w:numFmt w:val="bullet"/>
      <w:lvlText w:val="o"/>
      <w:lvlJc w:val="left"/>
      <w:pPr>
        <w:ind w:left="1440" w:hanging="360"/>
      </w:pPr>
      <w:rPr>
        <w:rFonts w:ascii="Courier New" w:hAnsi="Courier New" w:cs="Courier New" w:hint="default"/>
      </w:rPr>
    </w:lvl>
    <w:lvl w:ilvl="2" w:tplc="374254AA" w:tentative="1">
      <w:start w:val="1"/>
      <w:numFmt w:val="bullet"/>
      <w:lvlText w:val=""/>
      <w:lvlJc w:val="left"/>
      <w:pPr>
        <w:ind w:left="2160" w:hanging="360"/>
      </w:pPr>
      <w:rPr>
        <w:rFonts w:ascii="Wingdings" w:hAnsi="Wingdings" w:hint="default"/>
      </w:rPr>
    </w:lvl>
    <w:lvl w:ilvl="3" w:tplc="65E0B100" w:tentative="1">
      <w:start w:val="1"/>
      <w:numFmt w:val="bullet"/>
      <w:lvlText w:val=""/>
      <w:lvlJc w:val="left"/>
      <w:pPr>
        <w:ind w:left="2880" w:hanging="360"/>
      </w:pPr>
      <w:rPr>
        <w:rFonts w:ascii="Symbol" w:hAnsi="Symbol" w:hint="default"/>
      </w:rPr>
    </w:lvl>
    <w:lvl w:ilvl="4" w:tplc="BE1CE7CE" w:tentative="1">
      <w:start w:val="1"/>
      <w:numFmt w:val="bullet"/>
      <w:lvlText w:val="o"/>
      <w:lvlJc w:val="left"/>
      <w:pPr>
        <w:ind w:left="3600" w:hanging="360"/>
      </w:pPr>
      <w:rPr>
        <w:rFonts w:ascii="Courier New" w:hAnsi="Courier New" w:cs="Courier New" w:hint="default"/>
      </w:rPr>
    </w:lvl>
    <w:lvl w:ilvl="5" w:tplc="6E1E053A" w:tentative="1">
      <w:start w:val="1"/>
      <w:numFmt w:val="bullet"/>
      <w:lvlText w:val=""/>
      <w:lvlJc w:val="left"/>
      <w:pPr>
        <w:ind w:left="4320" w:hanging="360"/>
      </w:pPr>
      <w:rPr>
        <w:rFonts w:ascii="Wingdings" w:hAnsi="Wingdings" w:hint="default"/>
      </w:rPr>
    </w:lvl>
    <w:lvl w:ilvl="6" w:tplc="E7D8E108" w:tentative="1">
      <w:start w:val="1"/>
      <w:numFmt w:val="bullet"/>
      <w:lvlText w:val=""/>
      <w:lvlJc w:val="left"/>
      <w:pPr>
        <w:ind w:left="5040" w:hanging="360"/>
      </w:pPr>
      <w:rPr>
        <w:rFonts w:ascii="Symbol" w:hAnsi="Symbol" w:hint="default"/>
      </w:rPr>
    </w:lvl>
    <w:lvl w:ilvl="7" w:tplc="8796F284" w:tentative="1">
      <w:start w:val="1"/>
      <w:numFmt w:val="bullet"/>
      <w:lvlText w:val="o"/>
      <w:lvlJc w:val="left"/>
      <w:pPr>
        <w:ind w:left="5760" w:hanging="360"/>
      </w:pPr>
      <w:rPr>
        <w:rFonts w:ascii="Courier New" w:hAnsi="Courier New" w:cs="Courier New" w:hint="default"/>
      </w:rPr>
    </w:lvl>
    <w:lvl w:ilvl="8" w:tplc="7D582F88"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B342973C">
      <w:start w:val="1"/>
      <w:numFmt w:val="bullet"/>
      <w:pStyle w:val="Bulletlevel1noindent"/>
      <w:lvlText w:val="–"/>
      <w:lvlJc w:val="left"/>
      <w:pPr>
        <w:ind w:left="720" w:hanging="360"/>
      </w:pPr>
      <w:rPr>
        <w:rFonts w:ascii="ABBvoice" w:hAnsi="ABBvoice" w:hint="default"/>
      </w:rPr>
    </w:lvl>
    <w:lvl w:ilvl="1" w:tplc="61CE854E" w:tentative="1">
      <w:start w:val="1"/>
      <w:numFmt w:val="bullet"/>
      <w:lvlText w:val="o"/>
      <w:lvlJc w:val="left"/>
      <w:pPr>
        <w:ind w:left="1440" w:hanging="360"/>
      </w:pPr>
      <w:rPr>
        <w:rFonts w:ascii="Courier New" w:hAnsi="Courier New" w:cs="Courier New" w:hint="default"/>
      </w:rPr>
    </w:lvl>
    <w:lvl w:ilvl="2" w:tplc="931C094E" w:tentative="1">
      <w:start w:val="1"/>
      <w:numFmt w:val="bullet"/>
      <w:lvlText w:val=""/>
      <w:lvlJc w:val="left"/>
      <w:pPr>
        <w:ind w:left="2160" w:hanging="360"/>
      </w:pPr>
      <w:rPr>
        <w:rFonts w:ascii="Wingdings" w:hAnsi="Wingdings" w:hint="default"/>
      </w:rPr>
    </w:lvl>
    <w:lvl w:ilvl="3" w:tplc="3CF4D7D4" w:tentative="1">
      <w:start w:val="1"/>
      <w:numFmt w:val="bullet"/>
      <w:lvlText w:val=""/>
      <w:lvlJc w:val="left"/>
      <w:pPr>
        <w:ind w:left="2880" w:hanging="360"/>
      </w:pPr>
      <w:rPr>
        <w:rFonts w:ascii="Symbol" w:hAnsi="Symbol" w:hint="default"/>
      </w:rPr>
    </w:lvl>
    <w:lvl w:ilvl="4" w:tplc="59688096" w:tentative="1">
      <w:start w:val="1"/>
      <w:numFmt w:val="bullet"/>
      <w:lvlText w:val="o"/>
      <w:lvlJc w:val="left"/>
      <w:pPr>
        <w:ind w:left="3600" w:hanging="360"/>
      </w:pPr>
      <w:rPr>
        <w:rFonts w:ascii="Courier New" w:hAnsi="Courier New" w:cs="Courier New" w:hint="default"/>
      </w:rPr>
    </w:lvl>
    <w:lvl w:ilvl="5" w:tplc="6742BA0C" w:tentative="1">
      <w:start w:val="1"/>
      <w:numFmt w:val="bullet"/>
      <w:lvlText w:val=""/>
      <w:lvlJc w:val="left"/>
      <w:pPr>
        <w:ind w:left="4320" w:hanging="360"/>
      </w:pPr>
      <w:rPr>
        <w:rFonts w:ascii="Wingdings" w:hAnsi="Wingdings" w:hint="default"/>
      </w:rPr>
    </w:lvl>
    <w:lvl w:ilvl="6" w:tplc="E1B68FA8" w:tentative="1">
      <w:start w:val="1"/>
      <w:numFmt w:val="bullet"/>
      <w:lvlText w:val=""/>
      <w:lvlJc w:val="left"/>
      <w:pPr>
        <w:ind w:left="5040" w:hanging="360"/>
      </w:pPr>
      <w:rPr>
        <w:rFonts w:ascii="Symbol" w:hAnsi="Symbol" w:hint="default"/>
      </w:rPr>
    </w:lvl>
    <w:lvl w:ilvl="7" w:tplc="AE7A24B4" w:tentative="1">
      <w:start w:val="1"/>
      <w:numFmt w:val="bullet"/>
      <w:lvlText w:val="o"/>
      <w:lvlJc w:val="left"/>
      <w:pPr>
        <w:ind w:left="5760" w:hanging="360"/>
      </w:pPr>
      <w:rPr>
        <w:rFonts w:ascii="Courier New" w:hAnsi="Courier New" w:cs="Courier New" w:hint="default"/>
      </w:rPr>
    </w:lvl>
    <w:lvl w:ilvl="8" w:tplc="59207CD0"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DDC4340A">
      <w:start w:val="1"/>
      <w:numFmt w:val="lowerLetter"/>
      <w:pStyle w:val="alistlevel1noindent"/>
      <w:lvlText w:val="%1."/>
      <w:lvlJc w:val="left"/>
      <w:pPr>
        <w:ind w:left="720" w:hanging="360"/>
      </w:pPr>
    </w:lvl>
    <w:lvl w:ilvl="1" w:tplc="EAFC58AE" w:tentative="1">
      <w:start w:val="1"/>
      <w:numFmt w:val="lowerLetter"/>
      <w:lvlText w:val="%2."/>
      <w:lvlJc w:val="left"/>
      <w:pPr>
        <w:ind w:left="1440" w:hanging="360"/>
      </w:pPr>
    </w:lvl>
    <w:lvl w:ilvl="2" w:tplc="9AF8A43A" w:tentative="1">
      <w:start w:val="1"/>
      <w:numFmt w:val="lowerRoman"/>
      <w:lvlText w:val="%3."/>
      <w:lvlJc w:val="right"/>
      <w:pPr>
        <w:ind w:left="2160" w:hanging="180"/>
      </w:pPr>
    </w:lvl>
    <w:lvl w:ilvl="3" w:tplc="B456F07E" w:tentative="1">
      <w:start w:val="1"/>
      <w:numFmt w:val="decimal"/>
      <w:lvlText w:val="%4."/>
      <w:lvlJc w:val="left"/>
      <w:pPr>
        <w:ind w:left="2880" w:hanging="360"/>
      </w:pPr>
    </w:lvl>
    <w:lvl w:ilvl="4" w:tplc="A13AB366" w:tentative="1">
      <w:start w:val="1"/>
      <w:numFmt w:val="lowerLetter"/>
      <w:lvlText w:val="%5."/>
      <w:lvlJc w:val="left"/>
      <w:pPr>
        <w:ind w:left="3600" w:hanging="360"/>
      </w:pPr>
    </w:lvl>
    <w:lvl w:ilvl="5" w:tplc="029EE9CA" w:tentative="1">
      <w:start w:val="1"/>
      <w:numFmt w:val="lowerRoman"/>
      <w:lvlText w:val="%6."/>
      <w:lvlJc w:val="right"/>
      <w:pPr>
        <w:ind w:left="4320" w:hanging="180"/>
      </w:pPr>
    </w:lvl>
    <w:lvl w:ilvl="6" w:tplc="7BCA9AD6" w:tentative="1">
      <w:start w:val="1"/>
      <w:numFmt w:val="decimal"/>
      <w:lvlText w:val="%7."/>
      <w:lvlJc w:val="left"/>
      <w:pPr>
        <w:ind w:left="5040" w:hanging="360"/>
      </w:pPr>
    </w:lvl>
    <w:lvl w:ilvl="7" w:tplc="9D6E3492" w:tentative="1">
      <w:start w:val="1"/>
      <w:numFmt w:val="lowerLetter"/>
      <w:lvlText w:val="%8."/>
      <w:lvlJc w:val="left"/>
      <w:pPr>
        <w:ind w:left="5760" w:hanging="360"/>
      </w:pPr>
    </w:lvl>
    <w:lvl w:ilvl="8" w:tplc="4740E4B8"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4724B080">
      <w:start w:val="1"/>
      <w:numFmt w:val="lowerRoman"/>
      <w:lvlText w:val="%1."/>
      <w:lvlJc w:val="left"/>
      <w:pPr>
        <w:ind w:left="1080" w:hanging="720"/>
      </w:pPr>
      <w:rPr>
        <w:rFonts w:hint="default"/>
      </w:rPr>
    </w:lvl>
    <w:lvl w:ilvl="1" w:tplc="BE10FFA6" w:tentative="1">
      <w:start w:val="1"/>
      <w:numFmt w:val="lowerLetter"/>
      <w:lvlText w:val="%2."/>
      <w:lvlJc w:val="left"/>
      <w:pPr>
        <w:ind w:left="1440" w:hanging="360"/>
      </w:pPr>
    </w:lvl>
    <w:lvl w:ilvl="2" w:tplc="42FC4BF4" w:tentative="1">
      <w:start w:val="1"/>
      <w:numFmt w:val="lowerRoman"/>
      <w:lvlText w:val="%3."/>
      <w:lvlJc w:val="right"/>
      <w:pPr>
        <w:ind w:left="2160" w:hanging="180"/>
      </w:pPr>
    </w:lvl>
    <w:lvl w:ilvl="3" w:tplc="5A107768" w:tentative="1">
      <w:start w:val="1"/>
      <w:numFmt w:val="decimal"/>
      <w:lvlText w:val="%4."/>
      <w:lvlJc w:val="left"/>
      <w:pPr>
        <w:ind w:left="2880" w:hanging="360"/>
      </w:pPr>
    </w:lvl>
    <w:lvl w:ilvl="4" w:tplc="714856C4" w:tentative="1">
      <w:start w:val="1"/>
      <w:numFmt w:val="lowerLetter"/>
      <w:lvlText w:val="%5."/>
      <w:lvlJc w:val="left"/>
      <w:pPr>
        <w:ind w:left="3600" w:hanging="360"/>
      </w:pPr>
    </w:lvl>
    <w:lvl w:ilvl="5" w:tplc="0D26D46E" w:tentative="1">
      <w:start w:val="1"/>
      <w:numFmt w:val="lowerRoman"/>
      <w:lvlText w:val="%6."/>
      <w:lvlJc w:val="right"/>
      <w:pPr>
        <w:ind w:left="4320" w:hanging="180"/>
      </w:pPr>
    </w:lvl>
    <w:lvl w:ilvl="6" w:tplc="0756E532" w:tentative="1">
      <w:start w:val="1"/>
      <w:numFmt w:val="decimal"/>
      <w:lvlText w:val="%7."/>
      <w:lvlJc w:val="left"/>
      <w:pPr>
        <w:ind w:left="5040" w:hanging="360"/>
      </w:pPr>
    </w:lvl>
    <w:lvl w:ilvl="7" w:tplc="4522969E" w:tentative="1">
      <w:start w:val="1"/>
      <w:numFmt w:val="lowerLetter"/>
      <w:lvlText w:val="%8."/>
      <w:lvlJc w:val="left"/>
      <w:pPr>
        <w:ind w:left="5760" w:hanging="360"/>
      </w:pPr>
    </w:lvl>
    <w:lvl w:ilvl="8" w:tplc="B2B08F52" w:tentative="1">
      <w:start w:val="1"/>
      <w:numFmt w:val="lowerRoman"/>
      <w:lvlText w:val="%9."/>
      <w:lvlJc w:val="right"/>
      <w:pPr>
        <w:ind w:left="6480" w:hanging="180"/>
      </w:pPr>
    </w:lvl>
  </w:abstractNum>
  <w:abstractNum w:abstractNumId="21" w15:restartNumberingAfterBreak="0">
    <w:nsid w:val="6A852BAF"/>
    <w:multiLevelType w:val="hybridMultilevel"/>
    <w:tmpl w:val="52AE50AC"/>
    <w:lvl w:ilvl="0" w:tplc="D7567E0C">
      <w:start w:val="1"/>
      <w:numFmt w:val="decimal"/>
      <w:pStyle w:val="NumListLevel1noindent"/>
      <w:lvlText w:val="%1."/>
      <w:lvlJc w:val="left"/>
      <w:pPr>
        <w:ind w:left="720" w:hanging="360"/>
      </w:pPr>
    </w:lvl>
    <w:lvl w:ilvl="1" w:tplc="0D221340" w:tentative="1">
      <w:start w:val="1"/>
      <w:numFmt w:val="lowerLetter"/>
      <w:lvlText w:val="%2."/>
      <w:lvlJc w:val="left"/>
      <w:pPr>
        <w:ind w:left="1440" w:hanging="360"/>
      </w:pPr>
    </w:lvl>
    <w:lvl w:ilvl="2" w:tplc="F572C128" w:tentative="1">
      <w:start w:val="1"/>
      <w:numFmt w:val="lowerRoman"/>
      <w:lvlText w:val="%3."/>
      <w:lvlJc w:val="right"/>
      <w:pPr>
        <w:ind w:left="2160" w:hanging="180"/>
      </w:pPr>
    </w:lvl>
    <w:lvl w:ilvl="3" w:tplc="D792747A" w:tentative="1">
      <w:start w:val="1"/>
      <w:numFmt w:val="decimal"/>
      <w:lvlText w:val="%4."/>
      <w:lvlJc w:val="left"/>
      <w:pPr>
        <w:ind w:left="2880" w:hanging="360"/>
      </w:pPr>
    </w:lvl>
    <w:lvl w:ilvl="4" w:tplc="FB2A154E" w:tentative="1">
      <w:start w:val="1"/>
      <w:numFmt w:val="lowerLetter"/>
      <w:lvlText w:val="%5."/>
      <w:lvlJc w:val="left"/>
      <w:pPr>
        <w:ind w:left="3600" w:hanging="360"/>
      </w:pPr>
    </w:lvl>
    <w:lvl w:ilvl="5" w:tplc="C1D47EDE" w:tentative="1">
      <w:start w:val="1"/>
      <w:numFmt w:val="lowerRoman"/>
      <w:lvlText w:val="%6."/>
      <w:lvlJc w:val="right"/>
      <w:pPr>
        <w:ind w:left="4320" w:hanging="180"/>
      </w:pPr>
    </w:lvl>
    <w:lvl w:ilvl="6" w:tplc="7766179A" w:tentative="1">
      <w:start w:val="1"/>
      <w:numFmt w:val="decimal"/>
      <w:lvlText w:val="%7."/>
      <w:lvlJc w:val="left"/>
      <w:pPr>
        <w:ind w:left="5040" w:hanging="360"/>
      </w:pPr>
    </w:lvl>
    <w:lvl w:ilvl="7" w:tplc="C5887EF8" w:tentative="1">
      <w:start w:val="1"/>
      <w:numFmt w:val="lowerLetter"/>
      <w:lvlText w:val="%8."/>
      <w:lvlJc w:val="left"/>
      <w:pPr>
        <w:ind w:left="5760" w:hanging="360"/>
      </w:pPr>
    </w:lvl>
    <w:lvl w:ilvl="8" w:tplc="7152D65A" w:tentative="1">
      <w:start w:val="1"/>
      <w:numFmt w:val="lowerRoman"/>
      <w:lvlText w:val="%9."/>
      <w:lvlJc w:val="right"/>
      <w:pPr>
        <w:ind w:left="6480" w:hanging="180"/>
      </w:pPr>
    </w:lvl>
  </w:abstractNum>
  <w:abstractNum w:abstractNumId="22" w15:restartNumberingAfterBreak="0">
    <w:nsid w:val="71FA661B"/>
    <w:multiLevelType w:val="hybridMultilevel"/>
    <w:tmpl w:val="15D61514"/>
    <w:lvl w:ilvl="0" w:tplc="011282AC">
      <w:start w:val="1"/>
      <w:numFmt w:val="decimal"/>
      <w:lvlText w:val="%1."/>
      <w:lvlJc w:val="left"/>
      <w:pPr>
        <w:ind w:left="720" w:hanging="360"/>
      </w:pPr>
      <w:rPr>
        <w:rFonts w:hint="default"/>
      </w:rPr>
    </w:lvl>
    <w:lvl w:ilvl="1" w:tplc="9EFA4F74" w:tentative="1">
      <w:start w:val="1"/>
      <w:numFmt w:val="lowerLetter"/>
      <w:lvlText w:val="%2."/>
      <w:lvlJc w:val="left"/>
      <w:pPr>
        <w:ind w:left="1440" w:hanging="360"/>
      </w:pPr>
    </w:lvl>
    <w:lvl w:ilvl="2" w:tplc="A51CB5AC" w:tentative="1">
      <w:start w:val="1"/>
      <w:numFmt w:val="lowerRoman"/>
      <w:lvlText w:val="%3."/>
      <w:lvlJc w:val="right"/>
      <w:pPr>
        <w:ind w:left="2160" w:hanging="180"/>
      </w:pPr>
    </w:lvl>
    <w:lvl w:ilvl="3" w:tplc="1696DF9E" w:tentative="1">
      <w:start w:val="1"/>
      <w:numFmt w:val="decimal"/>
      <w:lvlText w:val="%4."/>
      <w:lvlJc w:val="left"/>
      <w:pPr>
        <w:ind w:left="2880" w:hanging="360"/>
      </w:pPr>
    </w:lvl>
    <w:lvl w:ilvl="4" w:tplc="57606052" w:tentative="1">
      <w:start w:val="1"/>
      <w:numFmt w:val="lowerLetter"/>
      <w:lvlText w:val="%5."/>
      <w:lvlJc w:val="left"/>
      <w:pPr>
        <w:ind w:left="3600" w:hanging="360"/>
      </w:pPr>
    </w:lvl>
    <w:lvl w:ilvl="5" w:tplc="9474CA04" w:tentative="1">
      <w:start w:val="1"/>
      <w:numFmt w:val="lowerRoman"/>
      <w:lvlText w:val="%6."/>
      <w:lvlJc w:val="right"/>
      <w:pPr>
        <w:ind w:left="4320" w:hanging="180"/>
      </w:pPr>
    </w:lvl>
    <w:lvl w:ilvl="6" w:tplc="7FF20796" w:tentative="1">
      <w:start w:val="1"/>
      <w:numFmt w:val="decimal"/>
      <w:lvlText w:val="%7."/>
      <w:lvlJc w:val="left"/>
      <w:pPr>
        <w:ind w:left="5040" w:hanging="360"/>
      </w:pPr>
    </w:lvl>
    <w:lvl w:ilvl="7" w:tplc="718EF200" w:tentative="1">
      <w:start w:val="1"/>
      <w:numFmt w:val="lowerLetter"/>
      <w:lvlText w:val="%8."/>
      <w:lvlJc w:val="left"/>
      <w:pPr>
        <w:ind w:left="5760" w:hanging="360"/>
      </w:pPr>
    </w:lvl>
    <w:lvl w:ilvl="8" w:tplc="A3988826"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371ED922">
      <w:start w:val="1"/>
      <w:numFmt w:val="decimal"/>
      <w:lvlText w:val="%1."/>
      <w:lvlJc w:val="left"/>
      <w:pPr>
        <w:ind w:left="720" w:hanging="360"/>
      </w:pPr>
    </w:lvl>
    <w:lvl w:ilvl="1" w:tplc="933CD31E" w:tentative="1">
      <w:start w:val="1"/>
      <w:numFmt w:val="lowerLetter"/>
      <w:lvlText w:val="%2."/>
      <w:lvlJc w:val="left"/>
      <w:pPr>
        <w:ind w:left="1440" w:hanging="360"/>
      </w:pPr>
    </w:lvl>
    <w:lvl w:ilvl="2" w:tplc="C9E8691A" w:tentative="1">
      <w:start w:val="1"/>
      <w:numFmt w:val="lowerRoman"/>
      <w:lvlText w:val="%3."/>
      <w:lvlJc w:val="right"/>
      <w:pPr>
        <w:ind w:left="2160" w:hanging="180"/>
      </w:pPr>
    </w:lvl>
    <w:lvl w:ilvl="3" w:tplc="91ACEC44" w:tentative="1">
      <w:start w:val="1"/>
      <w:numFmt w:val="decimal"/>
      <w:lvlText w:val="%4."/>
      <w:lvlJc w:val="left"/>
      <w:pPr>
        <w:ind w:left="2880" w:hanging="360"/>
      </w:pPr>
    </w:lvl>
    <w:lvl w:ilvl="4" w:tplc="82E2A12A" w:tentative="1">
      <w:start w:val="1"/>
      <w:numFmt w:val="lowerLetter"/>
      <w:lvlText w:val="%5."/>
      <w:lvlJc w:val="left"/>
      <w:pPr>
        <w:ind w:left="3600" w:hanging="360"/>
      </w:pPr>
    </w:lvl>
    <w:lvl w:ilvl="5" w:tplc="51581840" w:tentative="1">
      <w:start w:val="1"/>
      <w:numFmt w:val="lowerRoman"/>
      <w:lvlText w:val="%6."/>
      <w:lvlJc w:val="right"/>
      <w:pPr>
        <w:ind w:left="4320" w:hanging="180"/>
      </w:pPr>
    </w:lvl>
    <w:lvl w:ilvl="6" w:tplc="B7EEAB12" w:tentative="1">
      <w:start w:val="1"/>
      <w:numFmt w:val="decimal"/>
      <w:lvlText w:val="%7."/>
      <w:lvlJc w:val="left"/>
      <w:pPr>
        <w:ind w:left="5040" w:hanging="360"/>
      </w:pPr>
    </w:lvl>
    <w:lvl w:ilvl="7" w:tplc="82CEB966" w:tentative="1">
      <w:start w:val="1"/>
      <w:numFmt w:val="lowerLetter"/>
      <w:lvlText w:val="%8."/>
      <w:lvlJc w:val="left"/>
      <w:pPr>
        <w:ind w:left="5760" w:hanging="360"/>
      </w:pPr>
    </w:lvl>
    <w:lvl w:ilvl="8" w:tplc="29481282"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1"/>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3B9E"/>
    <w:rsid w:val="00047D44"/>
    <w:rsid w:val="00047F92"/>
    <w:rsid w:val="00051280"/>
    <w:rsid w:val="00052F24"/>
    <w:rsid w:val="00053E6C"/>
    <w:rsid w:val="0005548E"/>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90512"/>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32B5E"/>
    <w:rsid w:val="00134512"/>
    <w:rsid w:val="00134A93"/>
    <w:rsid w:val="0013689C"/>
    <w:rsid w:val="00140AEA"/>
    <w:rsid w:val="00145579"/>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3FD2"/>
    <w:rsid w:val="001747DE"/>
    <w:rsid w:val="00175D51"/>
    <w:rsid w:val="00180ABF"/>
    <w:rsid w:val="00183539"/>
    <w:rsid w:val="00186263"/>
    <w:rsid w:val="001876CF"/>
    <w:rsid w:val="001904D9"/>
    <w:rsid w:val="001907E2"/>
    <w:rsid w:val="0019153F"/>
    <w:rsid w:val="00192AAD"/>
    <w:rsid w:val="001934C8"/>
    <w:rsid w:val="001949E0"/>
    <w:rsid w:val="0019596E"/>
    <w:rsid w:val="00196789"/>
    <w:rsid w:val="001A13D1"/>
    <w:rsid w:val="001A2E59"/>
    <w:rsid w:val="001A32ED"/>
    <w:rsid w:val="001A384A"/>
    <w:rsid w:val="001A54AA"/>
    <w:rsid w:val="001A765C"/>
    <w:rsid w:val="001A7A9A"/>
    <w:rsid w:val="001B298B"/>
    <w:rsid w:val="001B7E72"/>
    <w:rsid w:val="001C2572"/>
    <w:rsid w:val="001C28B6"/>
    <w:rsid w:val="001C77EE"/>
    <w:rsid w:val="001D2F32"/>
    <w:rsid w:val="001D30CF"/>
    <w:rsid w:val="001D6CEF"/>
    <w:rsid w:val="001D6D22"/>
    <w:rsid w:val="001E0A50"/>
    <w:rsid w:val="001E0E38"/>
    <w:rsid w:val="001E1D0A"/>
    <w:rsid w:val="001E5AA1"/>
    <w:rsid w:val="001E66D8"/>
    <w:rsid w:val="001E70BB"/>
    <w:rsid w:val="001E726D"/>
    <w:rsid w:val="001F10CC"/>
    <w:rsid w:val="001F4FAA"/>
    <w:rsid w:val="001F5417"/>
    <w:rsid w:val="002030AE"/>
    <w:rsid w:val="002038BF"/>
    <w:rsid w:val="00204BB8"/>
    <w:rsid w:val="00206AD3"/>
    <w:rsid w:val="002122DA"/>
    <w:rsid w:val="002137C9"/>
    <w:rsid w:val="00215374"/>
    <w:rsid w:val="002159BC"/>
    <w:rsid w:val="002168AB"/>
    <w:rsid w:val="00217A29"/>
    <w:rsid w:val="00217D54"/>
    <w:rsid w:val="002209B2"/>
    <w:rsid w:val="00221413"/>
    <w:rsid w:val="00222B83"/>
    <w:rsid w:val="002237F9"/>
    <w:rsid w:val="00224342"/>
    <w:rsid w:val="00224E34"/>
    <w:rsid w:val="00225DA1"/>
    <w:rsid w:val="00226FD8"/>
    <w:rsid w:val="00227A48"/>
    <w:rsid w:val="00232EDA"/>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A033B"/>
    <w:rsid w:val="002A1DFB"/>
    <w:rsid w:val="002A2F6D"/>
    <w:rsid w:val="002A42DE"/>
    <w:rsid w:val="002A4450"/>
    <w:rsid w:val="002A63F8"/>
    <w:rsid w:val="002A6DCE"/>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195F"/>
    <w:rsid w:val="002F2D31"/>
    <w:rsid w:val="002F504A"/>
    <w:rsid w:val="002F64D8"/>
    <w:rsid w:val="002F7C97"/>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5B36"/>
    <w:rsid w:val="003572C7"/>
    <w:rsid w:val="00357560"/>
    <w:rsid w:val="003650C2"/>
    <w:rsid w:val="00366DC8"/>
    <w:rsid w:val="00370936"/>
    <w:rsid w:val="00372114"/>
    <w:rsid w:val="00372CFE"/>
    <w:rsid w:val="00374CE1"/>
    <w:rsid w:val="003800D5"/>
    <w:rsid w:val="003801C9"/>
    <w:rsid w:val="0038051D"/>
    <w:rsid w:val="003917C6"/>
    <w:rsid w:val="00392E00"/>
    <w:rsid w:val="00395D1C"/>
    <w:rsid w:val="003A3156"/>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922"/>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0702"/>
    <w:rsid w:val="004447B8"/>
    <w:rsid w:val="00445474"/>
    <w:rsid w:val="00446155"/>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C03"/>
    <w:rsid w:val="00530F01"/>
    <w:rsid w:val="00533616"/>
    <w:rsid w:val="00534B55"/>
    <w:rsid w:val="00543759"/>
    <w:rsid w:val="00543FEE"/>
    <w:rsid w:val="0054479E"/>
    <w:rsid w:val="00544E0C"/>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4A51"/>
    <w:rsid w:val="00616878"/>
    <w:rsid w:val="0061710F"/>
    <w:rsid w:val="006202E4"/>
    <w:rsid w:val="00621E74"/>
    <w:rsid w:val="0062686C"/>
    <w:rsid w:val="00632295"/>
    <w:rsid w:val="0063237B"/>
    <w:rsid w:val="006337E9"/>
    <w:rsid w:val="00636DB4"/>
    <w:rsid w:val="00640733"/>
    <w:rsid w:val="00641310"/>
    <w:rsid w:val="00641DC2"/>
    <w:rsid w:val="00644C49"/>
    <w:rsid w:val="006452C9"/>
    <w:rsid w:val="006463B8"/>
    <w:rsid w:val="00646C43"/>
    <w:rsid w:val="0065160A"/>
    <w:rsid w:val="00652168"/>
    <w:rsid w:val="00653DB2"/>
    <w:rsid w:val="00656A62"/>
    <w:rsid w:val="00660EBD"/>
    <w:rsid w:val="00661148"/>
    <w:rsid w:val="006620F3"/>
    <w:rsid w:val="006659CC"/>
    <w:rsid w:val="006666D5"/>
    <w:rsid w:val="00666F7B"/>
    <w:rsid w:val="0066780B"/>
    <w:rsid w:val="00670E9E"/>
    <w:rsid w:val="0067130F"/>
    <w:rsid w:val="006733DF"/>
    <w:rsid w:val="00674F22"/>
    <w:rsid w:val="00675EAD"/>
    <w:rsid w:val="006854DB"/>
    <w:rsid w:val="00692D56"/>
    <w:rsid w:val="00693BF8"/>
    <w:rsid w:val="006A2528"/>
    <w:rsid w:val="006A3A29"/>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1674"/>
    <w:rsid w:val="006F2B93"/>
    <w:rsid w:val="006F386E"/>
    <w:rsid w:val="006F71E7"/>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315C6"/>
    <w:rsid w:val="00731F1A"/>
    <w:rsid w:val="00732D11"/>
    <w:rsid w:val="00733B9E"/>
    <w:rsid w:val="00734218"/>
    <w:rsid w:val="0073457B"/>
    <w:rsid w:val="00736CDE"/>
    <w:rsid w:val="007458B0"/>
    <w:rsid w:val="0074593E"/>
    <w:rsid w:val="00746B0D"/>
    <w:rsid w:val="007475B1"/>
    <w:rsid w:val="007534CA"/>
    <w:rsid w:val="0076371B"/>
    <w:rsid w:val="0076675F"/>
    <w:rsid w:val="00770618"/>
    <w:rsid w:val="007709F6"/>
    <w:rsid w:val="00772895"/>
    <w:rsid w:val="00773247"/>
    <w:rsid w:val="00773671"/>
    <w:rsid w:val="00775648"/>
    <w:rsid w:val="00775C15"/>
    <w:rsid w:val="00780539"/>
    <w:rsid w:val="007819A2"/>
    <w:rsid w:val="00782F8B"/>
    <w:rsid w:val="00786AD9"/>
    <w:rsid w:val="0079035B"/>
    <w:rsid w:val="00791E21"/>
    <w:rsid w:val="00792A0B"/>
    <w:rsid w:val="00795FD2"/>
    <w:rsid w:val="00796FEA"/>
    <w:rsid w:val="00797473"/>
    <w:rsid w:val="007A1E08"/>
    <w:rsid w:val="007A5FD1"/>
    <w:rsid w:val="007A6A63"/>
    <w:rsid w:val="007B00EC"/>
    <w:rsid w:val="007B01D4"/>
    <w:rsid w:val="007B38C7"/>
    <w:rsid w:val="007B400E"/>
    <w:rsid w:val="007B5336"/>
    <w:rsid w:val="007B7FEE"/>
    <w:rsid w:val="007C1647"/>
    <w:rsid w:val="007C4E09"/>
    <w:rsid w:val="007C62CA"/>
    <w:rsid w:val="007C639C"/>
    <w:rsid w:val="007C7B10"/>
    <w:rsid w:val="007D1721"/>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28D9"/>
    <w:rsid w:val="008241F1"/>
    <w:rsid w:val="00827A1B"/>
    <w:rsid w:val="00827BEC"/>
    <w:rsid w:val="00834246"/>
    <w:rsid w:val="0083499A"/>
    <w:rsid w:val="00835337"/>
    <w:rsid w:val="0083536E"/>
    <w:rsid w:val="00835AE5"/>
    <w:rsid w:val="00835BD4"/>
    <w:rsid w:val="00842426"/>
    <w:rsid w:val="008429F4"/>
    <w:rsid w:val="0084316C"/>
    <w:rsid w:val="00844EF2"/>
    <w:rsid w:val="00847512"/>
    <w:rsid w:val="0085044B"/>
    <w:rsid w:val="0085170D"/>
    <w:rsid w:val="00851D6F"/>
    <w:rsid w:val="008535DE"/>
    <w:rsid w:val="0085405F"/>
    <w:rsid w:val="00854AD0"/>
    <w:rsid w:val="00855DF0"/>
    <w:rsid w:val="00860BEF"/>
    <w:rsid w:val="008652EC"/>
    <w:rsid w:val="00865379"/>
    <w:rsid w:val="00865776"/>
    <w:rsid w:val="008674E8"/>
    <w:rsid w:val="00872B99"/>
    <w:rsid w:val="00873379"/>
    <w:rsid w:val="0087441E"/>
    <w:rsid w:val="008770C9"/>
    <w:rsid w:val="00883D9E"/>
    <w:rsid w:val="00885075"/>
    <w:rsid w:val="008925FC"/>
    <w:rsid w:val="008940E3"/>
    <w:rsid w:val="00894C3F"/>
    <w:rsid w:val="008954BD"/>
    <w:rsid w:val="0089551C"/>
    <w:rsid w:val="0089632D"/>
    <w:rsid w:val="0089679B"/>
    <w:rsid w:val="00896803"/>
    <w:rsid w:val="00896A02"/>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22A"/>
    <w:rsid w:val="008F0EF9"/>
    <w:rsid w:val="008F2AE2"/>
    <w:rsid w:val="008F2AE7"/>
    <w:rsid w:val="008F3993"/>
    <w:rsid w:val="008F565A"/>
    <w:rsid w:val="008F5F4A"/>
    <w:rsid w:val="008F6D84"/>
    <w:rsid w:val="008F7086"/>
    <w:rsid w:val="008F7AC3"/>
    <w:rsid w:val="00903FDD"/>
    <w:rsid w:val="00906918"/>
    <w:rsid w:val="009070D4"/>
    <w:rsid w:val="0090788E"/>
    <w:rsid w:val="009109A6"/>
    <w:rsid w:val="0091588C"/>
    <w:rsid w:val="009209C9"/>
    <w:rsid w:val="00920DB7"/>
    <w:rsid w:val="00924657"/>
    <w:rsid w:val="0092537D"/>
    <w:rsid w:val="00926381"/>
    <w:rsid w:val="0093038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3C90"/>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D7F7B"/>
    <w:rsid w:val="009E0D58"/>
    <w:rsid w:val="009E0E75"/>
    <w:rsid w:val="009E3EDC"/>
    <w:rsid w:val="009E64F3"/>
    <w:rsid w:val="009F0095"/>
    <w:rsid w:val="009F27AA"/>
    <w:rsid w:val="009F3962"/>
    <w:rsid w:val="009F45F9"/>
    <w:rsid w:val="009F5A4F"/>
    <w:rsid w:val="009F5A63"/>
    <w:rsid w:val="009F6352"/>
    <w:rsid w:val="00A02658"/>
    <w:rsid w:val="00A02D62"/>
    <w:rsid w:val="00A05BE3"/>
    <w:rsid w:val="00A05BF5"/>
    <w:rsid w:val="00A06CF8"/>
    <w:rsid w:val="00A072A8"/>
    <w:rsid w:val="00A11546"/>
    <w:rsid w:val="00A13391"/>
    <w:rsid w:val="00A168C7"/>
    <w:rsid w:val="00A16CEB"/>
    <w:rsid w:val="00A200E2"/>
    <w:rsid w:val="00A20733"/>
    <w:rsid w:val="00A23F53"/>
    <w:rsid w:val="00A25472"/>
    <w:rsid w:val="00A27D7A"/>
    <w:rsid w:val="00A32308"/>
    <w:rsid w:val="00A326A7"/>
    <w:rsid w:val="00A34B84"/>
    <w:rsid w:val="00A3518E"/>
    <w:rsid w:val="00A35D80"/>
    <w:rsid w:val="00A37EBC"/>
    <w:rsid w:val="00A42AAF"/>
    <w:rsid w:val="00A42B77"/>
    <w:rsid w:val="00A47E51"/>
    <w:rsid w:val="00A50E00"/>
    <w:rsid w:val="00A51A30"/>
    <w:rsid w:val="00A52267"/>
    <w:rsid w:val="00A5291F"/>
    <w:rsid w:val="00A5526C"/>
    <w:rsid w:val="00A56A47"/>
    <w:rsid w:val="00A64649"/>
    <w:rsid w:val="00A6595C"/>
    <w:rsid w:val="00A65B9A"/>
    <w:rsid w:val="00A65D07"/>
    <w:rsid w:val="00A66855"/>
    <w:rsid w:val="00A669A0"/>
    <w:rsid w:val="00A67342"/>
    <w:rsid w:val="00A67955"/>
    <w:rsid w:val="00A67B34"/>
    <w:rsid w:val="00A7193D"/>
    <w:rsid w:val="00A73524"/>
    <w:rsid w:val="00A739AF"/>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702E"/>
    <w:rsid w:val="00AA06CD"/>
    <w:rsid w:val="00AA20B9"/>
    <w:rsid w:val="00AA3B9C"/>
    <w:rsid w:val="00AA3D6D"/>
    <w:rsid w:val="00AB044C"/>
    <w:rsid w:val="00AB0B13"/>
    <w:rsid w:val="00AB3058"/>
    <w:rsid w:val="00AB38EE"/>
    <w:rsid w:val="00AB4053"/>
    <w:rsid w:val="00AC09CD"/>
    <w:rsid w:val="00AC58D3"/>
    <w:rsid w:val="00AC771B"/>
    <w:rsid w:val="00AC7A01"/>
    <w:rsid w:val="00AD17C5"/>
    <w:rsid w:val="00AD1E62"/>
    <w:rsid w:val="00AD4CA5"/>
    <w:rsid w:val="00AD4D41"/>
    <w:rsid w:val="00AD5190"/>
    <w:rsid w:val="00AD5CD4"/>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40D2F"/>
    <w:rsid w:val="00B42375"/>
    <w:rsid w:val="00B5175E"/>
    <w:rsid w:val="00B52288"/>
    <w:rsid w:val="00B527DB"/>
    <w:rsid w:val="00B528EA"/>
    <w:rsid w:val="00B5420C"/>
    <w:rsid w:val="00B552E8"/>
    <w:rsid w:val="00B55542"/>
    <w:rsid w:val="00B5557C"/>
    <w:rsid w:val="00B556F0"/>
    <w:rsid w:val="00B56B65"/>
    <w:rsid w:val="00B600DD"/>
    <w:rsid w:val="00B60533"/>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7A79"/>
    <w:rsid w:val="00B92DF9"/>
    <w:rsid w:val="00B934CF"/>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78F2"/>
    <w:rsid w:val="00BF7987"/>
    <w:rsid w:val="00C010CC"/>
    <w:rsid w:val="00C03800"/>
    <w:rsid w:val="00C03CF6"/>
    <w:rsid w:val="00C05650"/>
    <w:rsid w:val="00C056C8"/>
    <w:rsid w:val="00C0577D"/>
    <w:rsid w:val="00C0629B"/>
    <w:rsid w:val="00C13C2F"/>
    <w:rsid w:val="00C170D0"/>
    <w:rsid w:val="00C213AD"/>
    <w:rsid w:val="00C21B77"/>
    <w:rsid w:val="00C23978"/>
    <w:rsid w:val="00C26018"/>
    <w:rsid w:val="00C26E16"/>
    <w:rsid w:val="00C32F10"/>
    <w:rsid w:val="00C32F19"/>
    <w:rsid w:val="00C33B09"/>
    <w:rsid w:val="00C33DF1"/>
    <w:rsid w:val="00C371A0"/>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D03D0E"/>
    <w:rsid w:val="00D03FA8"/>
    <w:rsid w:val="00D048E7"/>
    <w:rsid w:val="00D05EA1"/>
    <w:rsid w:val="00D1662D"/>
    <w:rsid w:val="00D17B0F"/>
    <w:rsid w:val="00D20993"/>
    <w:rsid w:val="00D23E7E"/>
    <w:rsid w:val="00D269E8"/>
    <w:rsid w:val="00D26AEF"/>
    <w:rsid w:val="00D277AE"/>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45DA"/>
    <w:rsid w:val="00D7466E"/>
    <w:rsid w:val="00D80330"/>
    <w:rsid w:val="00D80C6C"/>
    <w:rsid w:val="00D837E6"/>
    <w:rsid w:val="00D908EA"/>
    <w:rsid w:val="00D909C5"/>
    <w:rsid w:val="00D90C5F"/>
    <w:rsid w:val="00D92B67"/>
    <w:rsid w:val="00D97442"/>
    <w:rsid w:val="00DA2074"/>
    <w:rsid w:val="00DA35C2"/>
    <w:rsid w:val="00DB2D8E"/>
    <w:rsid w:val="00DB44D1"/>
    <w:rsid w:val="00DB6E09"/>
    <w:rsid w:val="00DC311F"/>
    <w:rsid w:val="00DC3945"/>
    <w:rsid w:val="00DC462D"/>
    <w:rsid w:val="00DC489F"/>
    <w:rsid w:val="00DC510D"/>
    <w:rsid w:val="00DD044C"/>
    <w:rsid w:val="00DD1376"/>
    <w:rsid w:val="00DD5377"/>
    <w:rsid w:val="00DD75D0"/>
    <w:rsid w:val="00DD7A8D"/>
    <w:rsid w:val="00DE018C"/>
    <w:rsid w:val="00DE0613"/>
    <w:rsid w:val="00DE0B0A"/>
    <w:rsid w:val="00DE2FC8"/>
    <w:rsid w:val="00DE3EA4"/>
    <w:rsid w:val="00DE5FF0"/>
    <w:rsid w:val="00DE713E"/>
    <w:rsid w:val="00DE79CE"/>
    <w:rsid w:val="00DF0AA5"/>
    <w:rsid w:val="00DF3C29"/>
    <w:rsid w:val="00DF6EEA"/>
    <w:rsid w:val="00DF6FCF"/>
    <w:rsid w:val="00DF7A8E"/>
    <w:rsid w:val="00E0018E"/>
    <w:rsid w:val="00E008C5"/>
    <w:rsid w:val="00E03418"/>
    <w:rsid w:val="00E03AD7"/>
    <w:rsid w:val="00E03CFA"/>
    <w:rsid w:val="00E0575E"/>
    <w:rsid w:val="00E1064B"/>
    <w:rsid w:val="00E127E3"/>
    <w:rsid w:val="00E16154"/>
    <w:rsid w:val="00E163C2"/>
    <w:rsid w:val="00E21852"/>
    <w:rsid w:val="00E222B5"/>
    <w:rsid w:val="00E22D15"/>
    <w:rsid w:val="00E25090"/>
    <w:rsid w:val="00E303A6"/>
    <w:rsid w:val="00E32FD3"/>
    <w:rsid w:val="00E3301C"/>
    <w:rsid w:val="00E33DEB"/>
    <w:rsid w:val="00E348B8"/>
    <w:rsid w:val="00E34AEA"/>
    <w:rsid w:val="00E34EAB"/>
    <w:rsid w:val="00E37F49"/>
    <w:rsid w:val="00E43C23"/>
    <w:rsid w:val="00E44C41"/>
    <w:rsid w:val="00E44D87"/>
    <w:rsid w:val="00E50196"/>
    <w:rsid w:val="00E50BCB"/>
    <w:rsid w:val="00E561C3"/>
    <w:rsid w:val="00E56A6F"/>
    <w:rsid w:val="00E6269D"/>
    <w:rsid w:val="00E658E6"/>
    <w:rsid w:val="00E67EC4"/>
    <w:rsid w:val="00E702BA"/>
    <w:rsid w:val="00E71D2A"/>
    <w:rsid w:val="00E71E52"/>
    <w:rsid w:val="00E73CA0"/>
    <w:rsid w:val="00E7566F"/>
    <w:rsid w:val="00E75C51"/>
    <w:rsid w:val="00E77BE9"/>
    <w:rsid w:val="00E80997"/>
    <w:rsid w:val="00E817EA"/>
    <w:rsid w:val="00E834E8"/>
    <w:rsid w:val="00E845EA"/>
    <w:rsid w:val="00E84C2B"/>
    <w:rsid w:val="00E86ED8"/>
    <w:rsid w:val="00E875AD"/>
    <w:rsid w:val="00E87835"/>
    <w:rsid w:val="00E9052C"/>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42D"/>
    <w:rsid w:val="00F15C04"/>
    <w:rsid w:val="00F16D8D"/>
    <w:rsid w:val="00F20167"/>
    <w:rsid w:val="00F20998"/>
    <w:rsid w:val="00F20A15"/>
    <w:rsid w:val="00F20C03"/>
    <w:rsid w:val="00F2197A"/>
    <w:rsid w:val="00F21A10"/>
    <w:rsid w:val="00F241D0"/>
    <w:rsid w:val="00F27189"/>
    <w:rsid w:val="00F305DD"/>
    <w:rsid w:val="00F31FF5"/>
    <w:rsid w:val="00F35DDB"/>
    <w:rsid w:val="00F3742F"/>
    <w:rsid w:val="00F4035A"/>
    <w:rsid w:val="00F42E0A"/>
    <w:rsid w:val="00F43D8D"/>
    <w:rsid w:val="00F45578"/>
    <w:rsid w:val="00F47E76"/>
    <w:rsid w:val="00F5253E"/>
    <w:rsid w:val="00F55096"/>
    <w:rsid w:val="00F57F21"/>
    <w:rsid w:val="00F603C5"/>
    <w:rsid w:val="00F60EB4"/>
    <w:rsid w:val="00F65EE9"/>
    <w:rsid w:val="00F71466"/>
    <w:rsid w:val="00F73E5F"/>
    <w:rsid w:val="00F74059"/>
    <w:rsid w:val="00F75DA8"/>
    <w:rsid w:val="00F769F5"/>
    <w:rsid w:val="00F83589"/>
    <w:rsid w:val="00F87CFD"/>
    <w:rsid w:val="00F94EBD"/>
    <w:rsid w:val="00F970DA"/>
    <w:rsid w:val="00F97287"/>
    <w:rsid w:val="00FA0513"/>
    <w:rsid w:val="00FA3171"/>
    <w:rsid w:val="00FA349D"/>
    <w:rsid w:val="00FA77DF"/>
    <w:rsid w:val="00FA7EE7"/>
    <w:rsid w:val="00FB0E8B"/>
    <w:rsid w:val="00FB1A79"/>
    <w:rsid w:val="00FB241C"/>
    <w:rsid w:val="00FB3F1E"/>
    <w:rsid w:val="00FB58EA"/>
    <w:rsid w:val="00FC3235"/>
    <w:rsid w:val="00FC59C9"/>
    <w:rsid w:val="00FC6C98"/>
    <w:rsid w:val="00FC75B6"/>
    <w:rsid w:val="00FC7D30"/>
    <w:rsid w:val="00FC7FA2"/>
    <w:rsid w:val="00FD0C32"/>
    <w:rsid w:val="00FD0FB9"/>
    <w:rsid w:val="00FD1FB7"/>
    <w:rsid w:val="00FD20FF"/>
    <w:rsid w:val="00FD42B5"/>
    <w:rsid w:val="00FE08A6"/>
    <w:rsid w:val="00FE171F"/>
    <w:rsid w:val="00FE27B4"/>
    <w:rsid w:val="00FE4C57"/>
    <w:rsid w:val="00FE5485"/>
    <w:rsid w:val="00FE66E6"/>
    <w:rsid w:val="00FF6CF2"/>
    <w:rsid w:val="10EC22DD"/>
    <w:rsid w:val="1EA7007C"/>
    <w:rsid w:val="2A49B420"/>
    <w:rsid w:val="6A0A2DE6"/>
    <w:rsid w:val="7A7CF02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EEC05"/>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DocTitle,_T2 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DocTitle Char,_T2 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8F022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34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witter.com/HitachiEnerg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inkedin.com/company/hitachienergy"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hitachienergy.com/offering/product-and-system/communication-networks/wireless-overview" TargetMode="External"/><Relationship Id="rId23"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www.hitachi.co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2.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3.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4.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2.xml><?xml version="1.0" encoding="utf-8"?>
<ds:datastoreItem xmlns:ds="http://schemas.openxmlformats.org/officeDocument/2006/customXml" ds:itemID="{BDE0A1F9-AD14-41D5-962A-560CE7080345}">
  <ds:schemaRefs/>
</ds:datastoreItem>
</file>

<file path=customXml/itemProps3.xml><?xml version="1.0" encoding="utf-8"?>
<ds:datastoreItem xmlns:ds="http://schemas.openxmlformats.org/officeDocument/2006/customXml" ds:itemID="{44641B92-2CFD-4FCA-812C-D12B465420FC}">
  <ds:schemaRefs/>
</ds:datastoreItem>
</file>

<file path=customXml/itemProps4.xml><?xml version="1.0" encoding="utf-8"?>
<ds:datastoreItem xmlns:ds="http://schemas.openxmlformats.org/officeDocument/2006/customXml" ds:itemID="{7E9EA48E-90A0-4F0C-B36A-068A0E912D91}">
  <ds:schemaRefs/>
</ds:datastoreItem>
</file>

<file path=customXml/itemProps5.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6.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8.xml><?xml version="1.0" encoding="utf-8"?>
<ds:datastoreItem xmlns:ds="http://schemas.openxmlformats.org/officeDocument/2006/customXml" ds:itemID="{FEE327AF-3687-4454-B73D-67154EC8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976</Words>
  <Characters>5564</Characters>
  <Application>Microsoft Office Word</Application>
  <DocSecurity>0</DocSecurity>
  <Lines>46</Lines>
  <Paragraphs>13</Paragraphs>
  <ScaleCrop>false</ScaleCrop>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creator>Hitachi ABB Power Grids</dc:creator>
  <cp:lastModifiedBy>Gerhard Hope</cp:lastModifiedBy>
  <cp:revision>2</cp:revision>
  <cp:lastPrinted>2022-02-08T09:39:00Z</cp:lastPrinted>
  <dcterms:created xsi:type="dcterms:W3CDTF">2022-02-16T10:37:00Z</dcterms:created>
  <dcterms:modified xsi:type="dcterms:W3CDTF">2022-02-16T10:37:00Z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alDate">
    <vt:lpwstr/>
  </property>
  <property fmtid="{D5CDD505-2E9C-101B-9397-08002B2CF9AE}" pid="3" name="ApprovedByPerson">
    <vt:lpwstr/>
  </property>
  <property fmtid="{D5CDD505-2E9C-101B-9397-08002B2CF9AE}" pid="4" name="BasedOnDocumentId">
    <vt:lpwstr/>
  </property>
  <property fmtid="{D5CDD505-2E9C-101B-9397-08002B2CF9AE}" pid="5" name="BasedOnDocumentPartId">
    <vt:lpwstr/>
  </property>
  <property fmtid="{D5CDD505-2E9C-101B-9397-08002B2CF9AE}" pid="6" name="BasedOnDocumentRevisionId">
    <vt:lpwstr/>
  </property>
  <property fmtid="{D5CDD505-2E9C-101B-9397-08002B2CF9AE}" pid="7" name="BasedOnLanguageCode">
    <vt:lpwstr/>
  </property>
  <property fmtid="{D5CDD505-2E9C-101B-9397-08002B2CF9AE}" pid="8" name="CombinedDocumentId">
    <vt:lpwstr> </vt:lpwstr>
  </property>
  <property fmtid="{D5CDD505-2E9C-101B-9397-08002B2CF9AE}" pid="9" name="ContentTypeId">
    <vt:lpwstr>0x0101009DDF10F723F1A64193C040D5A2BAD795</vt:lpwstr>
  </property>
  <property fmtid="{D5CDD505-2E9C-101B-9397-08002B2CF9AE}" pid="10" name="CopyrightYear">
    <vt:lpwstr>2021</vt:lpwstr>
  </property>
  <property fmtid="{D5CDD505-2E9C-101B-9397-08002B2CF9AE}" pid="11" name="Coverage">
    <vt:lpwstr> </vt:lpwstr>
  </property>
  <property fmtid="{D5CDD505-2E9C-101B-9397-08002B2CF9AE}" pid="12" name="CreatorName">
    <vt:lpwstr>Joanna Jastrzębska</vt:lpwstr>
  </property>
  <property fmtid="{D5CDD505-2E9C-101B-9397-08002B2CF9AE}" pid="13" name="Customer">
    <vt:lpwstr> </vt:lpwstr>
  </property>
  <property fmtid="{D5CDD505-2E9C-101B-9397-08002B2CF9AE}" pid="14" name="CustomerName">
    <vt:lpwstr/>
  </property>
  <property fmtid="{D5CDD505-2E9C-101B-9397-08002B2CF9AE}" pid="15" name="DocumentClassIdIEC61355">
    <vt:lpwstr/>
  </property>
  <property fmtid="{D5CDD505-2E9C-101B-9397-08002B2CF9AE}" pid="16" name="DocumentId">
    <vt:lpwstr/>
  </property>
  <property fmtid="{D5CDD505-2E9C-101B-9397-08002B2CF9AE}" pid="17" name="DocumentIdExternal">
    <vt:lpwstr/>
  </property>
  <property fmtid="{D5CDD505-2E9C-101B-9397-08002B2CF9AE}" pid="18" name="DocumentKind">
    <vt:lpwstr>3D model</vt:lpwstr>
  </property>
  <property fmtid="{D5CDD505-2E9C-101B-9397-08002B2CF9AE}" pid="19" name="DocumentKindGUID">
    <vt:lpwstr>a82cccbf-c9ea-434b-9370-b1340cedaebf</vt:lpwstr>
  </property>
  <property fmtid="{D5CDD505-2E9C-101B-9397-08002B2CF9AE}" pid="20" name="DocumentPartId">
    <vt:lpwstr> </vt:lpwstr>
  </property>
  <property fmtid="{D5CDD505-2E9C-101B-9397-08002B2CF9AE}" pid="21" name="DocumentRevisionId">
    <vt:lpwstr>A</vt:lpwstr>
  </property>
  <property fmtid="{D5CDD505-2E9C-101B-9397-08002B2CF9AE}" pid="22" name="DocumentTitle">
    <vt:lpwstr>Technical Project Document</vt:lpwstr>
  </property>
  <property fmtid="{D5CDD505-2E9C-101B-9397-08002B2CF9AE}" pid="23" name="DocumentVersionId">
    <vt:lpwstr> </vt:lpwstr>
  </property>
  <property fmtid="{D5CDD505-2E9C-101B-9397-08002B2CF9AE}" pid="24" name="ExternalDocumentId">
    <vt:lpwstr> </vt:lpwstr>
  </property>
  <property fmtid="{D5CDD505-2E9C-101B-9397-08002B2CF9AE}" pid="25" name="Item">
    <vt:lpwstr> </vt:lpwstr>
  </property>
  <property fmtid="{D5CDD505-2E9C-101B-9397-08002B2CF9AE}" pid="26" name="LanguageCode">
    <vt:lpwstr>en</vt:lpwstr>
  </property>
  <property fmtid="{D5CDD505-2E9C-101B-9397-08002B2CF9AE}" pid="27" name="LanguageCodeGUID">
    <vt:lpwstr>645eeacf-9e24-46f0-b6e5-4c5343c3dda6</vt:lpwstr>
  </property>
  <property fmtid="{D5CDD505-2E9C-101B-9397-08002B2CF9AE}" pid="28" name="Lifecycle">
    <vt:lpwstr> </vt:lpwstr>
  </property>
  <property fmtid="{D5CDD505-2E9C-101B-9397-08002B2CF9AE}" pid="29" name="LifeCycleStatus">
    <vt:lpwstr>Draft</vt:lpwstr>
  </property>
  <property fmtid="{D5CDD505-2E9C-101B-9397-08002B2CF9AE}" pid="30" name="OccurrenceIdIEC61346">
    <vt:lpwstr/>
  </property>
  <property fmtid="{D5CDD505-2E9C-101B-9397-08002B2CF9AE}" pid="31" name="OwningOrganization">
    <vt:lpwstr>ADMIND spółką z ograniczoną odpowiedzialnością sp. k.</vt:lpwstr>
  </property>
  <property fmtid="{D5CDD505-2E9C-101B-9397-08002B2CF9AE}" pid="32" name="Platform">
    <vt:lpwstr> </vt:lpwstr>
  </property>
  <property fmtid="{D5CDD505-2E9C-101B-9397-08002B2CF9AE}" pid="33" name="PreparedByPerson">
    <vt:lpwstr>Joanna Jastrzębska</vt:lpwstr>
  </property>
  <property fmtid="{D5CDD505-2E9C-101B-9397-08002B2CF9AE}" pid="34" name="PreparedDate">
    <vt:lpwstr>2021-01-13</vt:lpwstr>
  </property>
  <property fmtid="{D5CDD505-2E9C-101B-9397-08002B2CF9AE}" pid="35" name="ProductClass">
    <vt:lpwstr> </vt:lpwstr>
  </property>
  <property fmtid="{D5CDD505-2E9C-101B-9397-08002B2CF9AE}" pid="36" name="ProductFamily">
    <vt:lpwstr> </vt:lpwstr>
  </property>
  <property fmtid="{D5CDD505-2E9C-101B-9397-08002B2CF9AE}" pid="37" name="ProductId">
    <vt:lpwstr> </vt:lpwstr>
  </property>
  <property fmtid="{D5CDD505-2E9C-101B-9397-08002B2CF9AE}" pid="38" name="ProductName">
    <vt:lpwstr> </vt:lpwstr>
  </property>
  <property fmtid="{D5CDD505-2E9C-101B-9397-08002B2CF9AE}" pid="39" name="ProductSuite">
    <vt:lpwstr> </vt:lpwstr>
  </property>
  <property fmtid="{D5CDD505-2E9C-101B-9397-08002B2CF9AE}" pid="40" name="ProductVersion">
    <vt:lpwstr> </vt:lpwstr>
  </property>
  <property fmtid="{D5CDD505-2E9C-101B-9397-08002B2CF9AE}" pid="41" name="ProjectId">
    <vt:lpwstr/>
  </property>
  <property fmtid="{D5CDD505-2E9C-101B-9397-08002B2CF9AE}" pid="42" name="ProjectName">
    <vt:lpwstr/>
  </property>
  <property fmtid="{D5CDD505-2E9C-101B-9397-08002B2CF9AE}" pid="43" name="ReferenceDesignation">
    <vt:lpwstr> </vt:lpwstr>
  </property>
  <property fmtid="{D5CDD505-2E9C-101B-9397-08002B2CF9AE}" pid="44" name="ReplacedBy">
    <vt:lpwstr> </vt:lpwstr>
  </property>
  <property fmtid="{D5CDD505-2E9C-101B-9397-08002B2CF9AE}" pid="45" name="Replaces">
    <vt:lpwstr> </vt:lpwstr>
  </property>
  <property fmtid="{D5CDD505-2E9C-101B-9397-08002B2CF9AE}" pid="46" name="ResponsibleDepartment">
    <vt:lpwstr> </vt:lpwstr>
  </property>
  <property fmtid="{D5CDD505-2E9C-101B-9397-08002B2CF9AE}" pid="47" name="RetentionDate">
    <vt:lpwstr> </vt:lpwstr>
  </property>
  <property fmtid="{D5CDD505-2E9C-101B-9397-08002B2CF9AE}" pid="48" name="SecurityLevel">
    <vt:lpwstr>Internal</vt:lpwstr>
  </property>
  <property fmtid="{D5CDD505-2E9C-101B-9397-08002B2CF9AE}" pid="49" name="SupplementaryTitle">
    <vt:lpwstr/>
  </property>
  <property fmtid="{D5CDD505-2E9C-101B-9397-08002B2CF9AE}" pid="50" name="TemplafyLanguageCode">
    <vt:lpwstr>en-US</vt:lpwstr>
  </property>
  <property fmtid="{D5CDD505-2E9C-101B-9397-08002B2CF9AE}" pid="51" name="TemplafyTemplateId">
    <vt:lpwstr>637285083444831453</vt:lpwstr>
  </property>
  <property fmtid="{D5CDD505-2E9C-101B-9397-08002B2CF9AE}" pid="52" name="TemplafyTenantId">
    <vt:lpwstr>powergrids</vt:lpwstr>
  </property>
  <property fmtid="{D5CDD505-2E9C-101B-9397-08002B2CF9AE}" pid="53" name="TemplafyTimeStamp">
    <vt:lpwstr>2020-11-10T09:31:24.0372166Z</vt:lpwstr>
  </property>
  <property fmtid="{D5CDD505-2E9C-101B-9397-08002B2CF9AE}" pid="54" name="TemplafyUserProfileId">
    <vt:lpwstr>637453529322158799</vt:lpwstr>
  </property>
  <property fmtid="{D5CDD505-2E9C-101B-9397-08002B2CF9AE}" pid="55" name="TitleEnglish">
    <vt:lpwstr> </vt:lpwstr>
  </property>
</Properties>
</file>