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C7FF" w14:textId="1F992057" w:rsidR="00CC444E" w:rsidRDefault="009B3585" w:rsidP="00AC0C13">
      <w:pPr>
        <w:spacing w:line="240" w:lineRule="auto"/>
        <w:jc w:val="both"/>
        <w:rPr>
          <w:rFonts w:ascii="Arial" w:hAnsi="Arial" w:cs="Arial"/>
          <w:b/>
          <w:sz w:val="52"/>
          <w:szCs w:val="52"/>
        </w:rPr>
      </w:pPr>
      <w:r>
        <w:rPr>
          <w:rFonts w:ascii="Arial" w:hAnsi="Arial" w:cs="Arial"/>
          <w:b/>
          <w:sz w:val="52"/>
          <w:szCs w:val="52"/>
        </w:rPr>
        <w:t>P</w:t>
      </w:r>
      <w:r w:rsidR="00F2166F">
        <w:rPr>
          <w:rFonts w:ascii="Arial" w:hAnsi="Arial" w:cs="Arial"/>
          <w:b/>
          <w:sz w:val="52"/>
          <w:szCs w:val="52"/>
        </w:rPr>
        <w:t>RESS RELEASE</w:t>
      </w:r>
    </w:p>
    <w:p w14:paraId="537A5987" w14:textId="03153B0F" w:rsidR="006F6A0B" w:rsidRPr="002242FE" w:rsidRDefault="00C96A9D" w:rsidP="00B61C44">
      <w:pPr>
        <w:spacing w:line="240" w:lineRule="auto"/>
        <w:rPr>
          <w:rFonts w:ascii="Arial" w:hAnsi="Arial" w:cs="Arial"/>
          <w:sz w:val="28"/>
          <w:szCs w:val="28"/>
        </w:rPr>
      </w:pPr>
      <w:r w:rsidRPr="00C96A9D">
        <w:rPr>
          <w:rFonts w:ascii="Arial" w:hAnsi="Arial" w:cs="Arial"/>
          <w:sz w:val="28"/>
          <w:szCs w:val="28"/>
        </w:rPr>
        <w:t>AECOM’s cost management expertise plays a key role in project success</w:t>
      </w:r>
    </w:p>
    <w:p w14:paraId="5A8B234F" w14:textId="77C36B45" w:rsidR="00C96A9D" w:rsidRPr="00C96A9D" w:rsidRDefault="000B64BC" w:rsidP="00C96A9D">
      <w:pPr>
        <w:spacing w:line="240" w:lineRule="auto"/>
        <w:rPr>
          <w:rFonts w:cs="Calibri"/>
        </w:rPr>
      </w:pPr>
      <w:r>
        <w:rPr>
          <w:rFonts w:cs="Arial"/>
          <w:b/>
        </w:rPr>
        <w:t>11 November</w:t>
      </w:r>
      <w:r w:rsidR="00F2166F">
        <w:rPr>
          <w:rFonts w:cs="Arial"/>
          <w:b/>
        </w:rPr>
        <w:t xml:space="preserve"> </w:t>
      </w:r>
      <w:r w:rsidR="00BF3B87">
        <w:rPr>
          <w:rFonts w:cs="Arial"/>
          <w:b/>
        </w:rPr>
        <w:t>2021</w:t>
      </w:r>
      <w:r w:rsidR="006547AF" w:rsidRPr="008A7BD0">
        <w:rPr>
          <w:rFonts w:cs="Arial"/>
          <w:b/>
        </w:rPr>
        <w:t>:</w:t>
      </w:r>
      <w:r w:rsidR="00E40DED" w:rsidRPr="008A7BD0">
        <w:rPr>
          <w:rFonts w:cs="Arial"/>
        </w:rPr>
        <w:t xml:space="preserve"> </w:t>
      </w:r>
      <w:r w:rsidR="00C96A9D" w:rsidRPr="00C96A9D">
        <w:rPr>
          <w:rFonts w:cs="Calibri"/>
        </w:rPr>
        <w:t xml:space="preserve">The aim of a cost management service is not simply to monitor costs, but to control them as well. </w:t>
      </w:r>
      <w:r w:rsidR="003E4AA8">
        <w:rPr>
          <w:rFonts w:cs="Calibri"/>
        </w:rPr>
        <w:t>T</w:t>
      </w:r>
      <w:r w:rsidR="003E4AA8" w:rsidRPr="003E4AA8">
        <w:rPr>
          <w:rFonts w:cs="Calibri"/>
        </w:rPr>
        <w:t xml:space="preserve">rusted infrastructure consulting firm </w:t>
      </w:r>
      <w:hyperlink r:id="rId8" w:history="1">
        <w:r w:rsidR="00C96A9D" w:rsidRPr="003C58FC">
          <w:rPr>
            <w:rStyle w:val="Hyperlink"/>
            <w:rFonts w:cs="Calibri"/>
          </w:rPr>
          <w:t>AECOM</w:t>
        </w:r>
      </w:hyperlink>
      <w:r w:rsidR="00C96A9D" w:rsidRPr="00C96A9D">
        <w:rPr>
          <w:rFonts w:cs="Calibri"/>
        </w:rPr>
        <w:t xml:space="preserve"> has been providing its Africa-based clients with cost consultancy advice for over 90 years.</w:t>
      </w:r>
    </w:p>
    <w:p w14:paraId="26D66212" w14:textId="5452DAB2" w:rsidR="00C96A9D" w:rsidRPr="00C96A9D" w:rsidRDefault="00C96A9D" w:rsidP="00C96A9D">
      <w:pPr>
        <w:spacing w:line="240" w:lineRule="auto"/>
        <w:rPr>
          <w:rFonts w:cs="Calibri"/>
        </w:rPr>
      </w:pPr>
      <w:r w:rsidRPr="00C96A9D">
        <w:rPr>
          <w:rFonts w:cs="Calibri"/>
        </w:rPr>
        <w:t xml:space="preserve">“This longevity in the built environment market is a key differentiator that has allowed us to be involved in many exciting and prestigious projects that have influenced and changed the African landscape. </w:t>
      </w:r>
      <w:r w:rsidR="00C94C6D">
        <w:rPr>
          <w:rFonts w:cs="Calibri"/>
        </w:rPr>
        <w:t xml:space="preserve">Our </w:t>
      </w:r>
      <w:r w:rsidRPr="00C96A9D">
        <w:rPr>
          <w:rFonts w:cs="Calibri"/>
        </w:rPr>
        <w:t>experience ha</w:t>
      </w:r>
      <w:r w:rsidR="003C58FC">
        <w:rPr>
          <w:rFonts w:cs="Calibri"/>
        </w:rPr>
        <w:t>s</w:t>
      </w:r>
      <w:r w:rsidRPr="00C96A9D">
        <w:rPr>
          <w:rFonts w:cs="Calibri"/>
        </w:rPr>
        <w:t xml:space="preserve"> honed our expertise in both buildings and infrastructure-related projects,” comments </w:t>
      </w:r>
      <w:r w:rsidRPr="003C58FC">
        <w:rPr>
          <w:rFonts w:cs="Calibri"/>
          <w:b/>
          <w:bCs/>
        </w:rPr>
        <w:t>Dean Narainsamy</w:t>
      </w:r>
      <w:r w:rsidRPr="00C96A9D">
        <w:rPr>
          <w:rFonts w:cs="Calibri"/>
        </w:rPr>
        <w:t>, Director, Progra</w:t>
      </w:r>
      <w:r w:rsidR="00AA73E4">
        <w:rPr>
          <w:rFonts w:cs="Calibri"/>
        </w:rPr>
        <w:t>m</w:t>
      </w:r>
      <w:r w:rsidRPr="00C96A9D">
        <w:rPr>
          <w:rFonts w:cs="Calibri"/>
        </w:rPr>
        <w:t xml:space="preserve"> Cost Consultancy (PCC), Africa.</w:t>
      </w:r>
    </w:p>
    <w:p w14:paraId="097D1440" w14:textId="16622C3B" w:rsidR="00C96A9D" w:rsidRPr="00C96A9D" w:rsidRDefault="00C96A9D" w:rsidP="00C96A9D">
      <w:pPr>
        <w:spacing w:line="240" w:lineRule="auto"/>
        <w:rPr>
          <w:rFonts w:cs="Calibri"/>
        </w:rPr>
      </w:pPr>
      <w:r w:rsidRPr="00C96A9D">
        <w:rPr>
          <w:rFonts w:cs="Calibri"/>
        </w:rPr>
        <w:t>AECOM’s cost management methodology expands upon its principles and standards when delivering key projects for its clients. Its main role is to ensure successful delivery, add value to the project, manage the client’s exposure to risk and control time, cost and quality.</w:t>
      </w:r>
    </w:p>
    <w:p w14:paraId="1E7E8836" w14:textId="77777777" w:rsidR="00C96A9D" w:rsidRPr="00C96A9D" w:rsidRDefault="00C96A9D" w:rsidP="00C96A9D">
      <w:pPr>
        <w:spacing w:line="240" w:lineRule="auto"/>
        <w:rPr>
          <w:rFonts w:cs="Calibri"/>
        </w:rPr>
      </w:pPr>
      <w:r w:rsidRPr="00C96A9D">
        <w:rPr>
          <w:rFonts w:cs="Calibri"/>
        </w:rPr>
        <w:t xml:space="preserve">“We specialise in the safe and successful delivery of projects and programmes via the control of cost, time, quality and change, working across a broad range of sectors and building types. We have a proven track-record in the successful delivery of large and complex schemes,” highlights </w:t>
      </w:r>
      <w:r w:rsidRPr="003C58FC">
        <w:rPr>
          <w:rFonts w:cs="Calibri"/>
          <w:b/>
          <w:bCs/>
        </w:rPr>
        <w:t>Craig Stuart</w:t>
      </w:r>
      <w:r w:rsidRPr="00C96A9D">
        <w:rPr>
          <w:rFonts w:cs="Calibri"/>
        </w:rPr>
        <w:t>, Executive, PCC, Practice Area Lead, Centurion.</w:t>
      </w:r>
    </w:p>
    <w:p w14:paraId="773C327E" w14:textId="77777777" w:rsidR="00C96A9D" w:rsidRPr="00C96A9D" w:rsidRDefault="00C96A9D" w:rsidP="00C96A9D">
      <w:pPr>
        <w:spacing w:line="240" w:lineRule="auto"/>
        <w:rPr>
          <w:rFonts w:cs="Calibri"/>
        </w:rPr>
      </w:pPr>
      <w:r w:rsidRPr="00C96A9D">
        <w:rPr>
          <w:rFonts w:cs="Calibri"/>
        </w:rPr>
        <w:t>This cost management expertise includes cost planning, estimating and cost advice, supported by extensive cost data. The aim is to allow a project’s accounting officers to set expenditure estimates and to evaluate the financial feasibility and sustainability of a project. In addition, AECOM advises on appropriate tendering procedures and contractual arrangements and monitors these throughout the life of the project.</w:t>
      </w:r>
    </w:p>
    <w:p w14:paraId="5B69F26D" w14:textId="61C72DBE" w:rsidR="00C96A9D" w:rsidRDefault="00C96A9D" w:rsidP="00C96A9D">
      <w:pPr>
        <w:spacing w:line="240" w:lineRule="auto"/>
        <w:rPr>
          <w:rFonts w:cs="Calibri"/>
        </w:rPr>
      </w:pPr>
      <w:r w:rsidRPr="00C96A9D">
        <w:rPr>
          <w:rFonts w:cs="Calibri"/>
        </w:rPr>
        <w:t xml:space="preserve">“Our cost management expertise helps to keep expenditure within set budgets, while our cost advice during project implementation identifies areas where savings can be made. Therefore, our services allow clients in the public and private sectors to be fully aware of their financial implications before and during execution. This promotes value for money </w:t>
      </w:r>
      <w:r w:rsidR="00C97F94">
        <w:rPr>
          <w:rFonts w:cs="Calibri"/>
        </w:rPr>
        <w:t>in terms</w:t>
      </w:r>
      <w:r w:rsidRPr="00C96A9D">
        <w:rPr>
          <w:rFonts w:cs="Calibri"/>
        </w:rPr>
        <w:t xml:space="preserve"> expenditure and helps our clients achieve their objectives,” elaborates </w:t>
      </w:r>
      <w:r w:rsidRPr="003C58FC">
        <w:rPr>
          <w:rFonts w:cs="Calibri"/>
          <w:b/>
          <w:bCs/>
        </w:rPr>
        <w:t>Herman Berry</w:t>
      </w:r>
      <w:r w:rsidRPr="00C96A9D">
        <w:rPr>
          <w:rFonts w:cs="Calibri"/>
        </w:rPr>
        <w:t>, Executive, PCC, Practice Area Lead, Cape Town.</w:t>
      </w:r>
    </w:p>
    <w:p w14:paraId="76DFB677" w14:textId="1E73D22C" w:rsidR="009B5755" w:rsidRPr="009B5755" w:rsidRDefault="009B5755" w:rsidP="009B5755">
      <w:pPr>
        <w:rPr>
          <w:rFonts w:asciiTheme="minorHAnsi" w:hAnsiTheme="minorHAnsi" w:cstheme="minorHAnsi"/>
          <w:lang w:eastAsia="en-US"/>
        </w:rPr>
      </w:pPr>
      <w:r w:rsidRPr="00097128">
        <w:rPr>
          <w:rFonts w:asciiTheme="minorHAnsi" w:hAnsiTheme="minorHAnsi" w:cstheme="minorHAnsi"/>
          <w:lang w:eastAsia="en-US"/>
        </w:rPr>
        <w:t>AECOM prides itself on making valuable contributions to the community</w:t>
      </w:r>
      <w:r w:rsidR="006B3FCB">
        <w:rPr>
          <w:rFonts w:asciiTheme="minorHAnsi" w:hAnsiTheme="minorHAnsi" w:cstheme="minorHAnsi"/>
          <w:lang w:eastAsia="en-US"/>
        </w:rPr>
        <w:t xml:space="preserve">. A </w:t>
      </w:r>
      <w:r w:rsidRPr="00097128">
        <w:rPr>
          <w:rFonts w:asciiTheme="minorHAnsi" w:hAnsiTheme="minorHAnsi" w:cstheme="minorHAnsi"/>
          <w:lang w:eastAsia="en-US"/>
        </w:rPr>
        <w:t>prime example</w:t>
      </w:r>
      <w:r w:rsidR="006B3FCB">
        <w:rPr>
          <w:rFonts w:asciiTheme="minorHAnsi" w:hAnsiTheme="minorHAnsi" w:cstheme="minorHAnsi"/>
          <w:lang w:eastAsia="en-US"/>
        </w:rPr>
        <w:t xml:space="preserve"> was its </w:t>
      </w:r>
      <w:r w:rsidRPr="00097128">
        <w:rPr>
          <w:rFonts w:asciiTheme="minorHAnsi" w:hAnsiTheme="minorHAnsi" w:cstheme="minorHAnsi"/>
          <w:lang w:eastAsia="en-US"/>
        </w:rPr>
        <w:t xml:space="preserve">involvement </w:t>
      </w:r>
      <w:r w:rsidR="006B3FCB">
        <w:rPr>
          <w:rFonts w:asciiTheme="minorHAnsi" w:hAnsiTheme="minorHAnsi" w:cstheme="minorHAnsi"/>
          <w:lang w:eastAsia="en-US"/>
        </w:rPr>
        <w:t>with</w:t>
      </w:r>
      <w:r w:rsidRPr="00097128">
        <w:rPr>
          <w:rFonts w:asciiTheme="minorHAnsi" w:hAnsiTheme="minorHAnsi" w:cstheme="minorHAnsi"/>
          <w:lang w:eastAsia="en-US"/>
        </w:rPr>
        <w:t xml:space="preserve"> the construction of the new 500</w:t>
      </w:r>
      <w:r w:rsidR="006B3FCB">
        <w:rPr>
          <w:rFonts w:asciiTheme="minorHAnsi" w:hAnsiTheme="minorHAnsi" w:cstheme="minorHAnsi"/>
          <w:lang w:eastAsia="en-US"/>
        </w:rPr>
        <w:t>-</w:t>
      </w:r>
      <w:r w:rsidRPr="00097128">
        <w:rPr>
          <w:rFonts w:asciiTheme="minorHAnsi" w:hAnsiTheme="minorHAnsi" w:cstheme="minorHAnsi"/>
          <w:lang w:eastAsia="en-US"/>
        </w:rPr>
        <w:t>bed district hospital in KwaMashu, Durban. AECOM has drawn extensive experience from this world</w:t>
      </w:r>
      <w:r w:rsidR="006B3FCB">
        <w:rPr>
          <w:rFonts w:asciiTheme="minorHAnsi" w:hAnsiTheme="minorHAnsi" w:cstheme="minorHAnsi"/>
          <w:lang w:eastAsia="en-US"/>
        </w:rPr>
        <w:t>-</w:t>
      </w:r>
      <w:r w:rsidRPr="00097128">
        <w:rPr>
          <w:rFonts w:asciiTheme="minorHAnsi" w:hAnsiTheme="minorHAnsi" w:cstheme="minorHAnsi"/>
          <w:lang w:eastAsia="en-US"/>
        </w:rPr>
        <w:t>class public hospital that spans in excess of 73</w:t>
      </w:r>
      <w:r w:rsidR="006B3FCB">
        <w:rPr>
          <w:rFonts w:asciiTheme="minorHAnsi" w:hAnsiTheme="minorHAnsi" w:cstheme="minorHAnsi"/>
          <w:lang w:eastAsia="en-US"/>
        </w:rPr>
        <w:t xml:space="preserve"> </w:t>
      </w:r>
      <w:r w:rsidRPr="00097128">
        <w:rPr>
          <w:rFonts w:asciiTheme="minorHAnsi" w:hAnsiTheme="minorHAnsi" w:cstheme="minorHAnsi"/>
          <w:lang w:eastAsia="en-US"/>
        </w:rPr>
        <w:t>000m</w:t>
      </w:r>
      <w:r w:rsidRPr="00097128">
        <w:rPr>
          <w:rFonts w:asciiTheme="minorHAnsi" w:hAnsiTheme="minorHAnsi" w:cstheme="minorHAnsi"/>
          <w:vertAlign w:val="superscript"/>
          <w:lang w:eastAsia="en-US"/>
        </w:rPr>
        <w:t>2</w:t>
      </w:r>
      <w:r w:rsidRPr="00097128">
        <w:rPr>
          <w:rFonts w:asciiTheme="minorHAnsi" w:hAnsiTheme="minorHAnsi" w:cstheme="minorHAnsi"/>
          <w:lang w:eastAsia="en-US"/>
        </w:rPr>
        <w:t xml:space="preserve"> and caters to the communities of Phoenix, Inanda, Ntuzuma and KwaMashu.</w:t>
      </w:r>
      <w:r w:rsidR="003E4AA8">
        <w:rPr>
          <w:rFonts w:asciiTheme="minorHAnsi" w:hAnsiTheme="minorHAnsi" w:cstheme="minorHAnsi"/>
          <w:lang w:eastAsia="en-US"/>
        </w:rPr>
        <w:t xml:space="preserve"> </w:t>
      </w:r>
      <w:r w:rsidRPr="00097128">
        <w:rPr>
          <w:rFonts w:asciiTheme="minorHAnsi" w:hAnsiTheme="minorHAnsi" w:cstheme="minorHAnsi"/>
          <w:lang w:eastAsia="en-US"/>
        </w:rPr>
        <w:t xml:space="preserve">“We are very excited to deliver this magnificent medical facility during these unprecedented times, which will no doubt be a huge relief </w:t>
      </w:r>
      <w:r w:rsidR="006B3FCB">
        <w:rPr>
          <w:rFonts w:asciiTheme="minorHAnsi" w:hAnsiTheme="minorHAnsi" w:cstheme="minorHAnsi"/>
          <w:lang w:eastAsia="en-US"/>
        </w:rPr>
        <w:t>for</w:t>
      </w:r>
      <w:r w:rsidRPr="00097128">
        <w:rPr>
          <w:rFonts w:asciiTheme="minorHAnsi" w:hAnsiTheme="minorHAnsi" w:cstheme="minorHAnsi"/>
          <w:lang w:eastAsia="en-US"/>
        </w:rPr>
        <w:t xml:space="preserve"> the </w:t>
      </w:r>
      <w:r w:rsidR="006B3FCB">
        <w:rPr>
          <w:rFonts w:asciiTheme="minorHAnsi" w:hAnsiTheme="minorHAnsi" w:cstheme="minorHAnsi"/>
          <w:lang w:eastAsia="en-US"/>
        </w:rPr>
        <w:t>KwaZulu-Natal h</w:t>
      </w:r>
      <w:r w:rsidRPr="00097128">
        <w:rPr>
          <w:rFonts w:asciiTheme="minorHAnsi" w:hAnsiTheme="minorHAnsi" w:cstheme="minorHAnsi"/>
          <w:lang w:eastAsia="en-US"/>
        </w:rPr>
        <w:t xml:space="preserve">ealthcare </w:t>
      </w:r>
      <w:r w:rsidR="006B3FCB">
        <w:rPr>
          <w:rFonts w:asciiTheme="minorHAnsi" w:hAnsiTheme="minorHAnsi" w:cstheme="minorHAnsi"/>
          <w:lang w:eastAsia="en-US"/>
        </w:rPr>
        <w:t>s</w:t>
      </w:r>
      <w:r w:rsidRPr="00097128">
        <w:rPr>
          <w:rFonts w:asciiTheme="minorHAnsi" w:hAnsiTheme="minorHAnsi" w:cstheme="minorHAnsi"/>
          <w:lang w:eastAsia="en-US"/>
        </w:rPr>
        <w:t>ystem</w:t>
      </w:r>
      <w:r w:rsidR="006B3FCB">
        <w:rPr>
          <w:rFonts w:asciiTheme="minorHAnsi" w:hAnsiTheme="minorHAnsi" w:cstheme="minorHAnsi"/>
          <w:lang w:eastAsia="en-US"/>
        </w:rPr>
        <w:t>,</w:t>
      </w:r>
      <w:r w:rsidRPr="00097128">
        <w:rPr>
          <w:rFonts w:asciiTheme="minorHAnsi" w:hAnsiTheme="minorHAnsi" w:cstheme="minorHAnsi"/>
          <w:lang w:eastAsia="en-US"/>
        </w:rPr>
        <w:t xml:space="preserve">” says </w:t>
      </w:r>
      <w:r w:rsidRPr="006B3FCB">
        <w:rPr>
          <w:rFonts w:asciiTheme="minorHAnsi" w:hAnsiTheme="minorHAnsi" w:cstheme="minorHAnsi"/>
          <w:b/>
          <w:bCs/>
          <w:lang w:eastAsia="en-US"/>
        </w:rPr>
        <w:t>Rakesh Patel</w:t>
      </w:r>
      <w:r w:rsidRPr="00097128">
        <w:rPr>
          <w:rFonts w:asciiTheme="minorHAnsi" w:hAnsiTheme="minorHAnsi" w:cstheme="minorHAnsi"/>
          <w:lang w:eastAsia="en-US"/>
        </w:rPr>
        <w:t>, Executive, PCC, Practice Area Lead, Durban.</w:t>
      </w:r>
    </w:p>
    <w:p w14:paraId="3963874D" w14:textId="6B0C85E5" w:rsidR="009B5755" w:rsidRDefault="00C96A9D" w:rsidP="00C96A9D">
      <w:pPr>
        <w:spacing w:line="240" w:lineRule="auto"/>
        <w:rPr>
          <w:rFonts w:cs="Calibri"/>
        </w:rPr>
      </w:pPr>
      <w:r w:rsidRPr="00C96A9D">
        <w:rPr>
          <w:rFonts w:cs="Calibri"/>
        </w:rPr>
        <w:t>Another major long-term project has been AECOM’s involvement with the R</w:t>
      </w:r>
      <w:r w:rsidR="00323A8C">
        <w:rPr>
          <w:rFonts w:cs="Calibri"/>
        </w:rPr>
        <w:t>2</w:t>
      </w:r>
      <w:r w:rsidR="00D6359B">
        <w:rPr>
          <w:rFonts w:cs="Calibri"/>
        </w:rPr>
        <w:t>,</w:t>
      </w:r>
      <w:r w:rsidR="00323A8C">
        <w:rPr>
          <w:rFonts w:cs="Calibri"/>
        </w:rPr>
        <w:t>4</w:t>
      </w:r>
      <w:r w:rsidRPr="00C96A9D">
        <w:rPr>
          <w:rFonts w:cs="Calibri"/>
        </w:rPr>
        <w:t xml:space="preserve"> </w:t>
      </w:r>
      <w:r w:rsidR="003E4AA8">
        <w:rPr>
          <w:rFonts w:cs="Calibri"/>
        </w:rPr>
        <w:t>b</w:t>
      </w:r>
      <w:r w:rsidRPr="00C96A9D">
        <w:rPr>
          <w:rFonts w:cs="Calibri"/>
        </w:rPr>
        <w:t>illion Sol Plaatje University (SPU) precinct in Kimberley in the Northern Cape. Its scope of work commenced in 2014 and is anticipated to extend until mid-2022 as Phase 2 ramps up. Billed as the largest tertiary education development in post-apartheid South Africa, AECOM’s role as principal agent for its client means it is overseeing 30 projects at present, from refurbishments to new-build infrastructure, all managed by an 18-strong team</w:t>
      </w:r>
      <w:r w:rsidR="00026A48">
        <w:rPr>
          <w:rFonts w:cs="Calibri"/>
        </w:rPr>
        <w:t>.</w:t>
      </w:r>
    </w:p>
    <w:p w14:paraId="3655EC0E" w14:textId="21AB0820" w:rsidR="00230F75" w:rsidRDefault="00230F75" w:rsidP="00C96A9D">
      <w:pPr>
        <w:spacing w:line="240" w:lineRule="auto"/>
        <w:rPr>
          <w:rFonts w:cs="Calibri"/>
        </w:rPr>
      </w:pPr>
      <w:r w:rsidRPr="00230F75">
        <w:rPr>
          <w:rFonts w:cs="Calibri"/>
        </w:rPr>
        <w:t>“We are training a significant portion of the local workforce</w:t>
      </w:r>
      <w:r w:rsidR="00C97F94">
        <w:rPr>
          <w:rFonts w:cs="Calibri"/>
        </w:rPr>
        <w:t>. T</w:t>
      </w:r>
      <w:r w:rsidRPr="00230F75">
        <w:rPr>
          <w:rFonts w:cs="Calibri"/>
        </w:rPr>
        <w:t xml:space="preserve">hese are skills that will remain in the Kimberley area long past the project’s completion. This ranges from small business development to </w:t>
      </w:r>
      <w:r w:rsidRPr="00230F75">
        <w:rPr>
          <w:rFonts w:cs="Calibri"/>
        </w:rPr>
        <w:lastRenderedPageBreak/>
        <w:t xml:space="preserve">community upliftment and local procurement. We are putting </w:t>
      </w:r>
      <w:r w:rsidR="00026A48">
        <w:rPr>
          <w:rFonts w:cs="Calibri"/>
        </w:rPr>
        <w:t xml:space="preserve">a legacy </w:t>
      </w:r>
      <w:r w:rsidRPr="00230F75">
        <w:rPr>
          <w:rFonts w:cs="Calibri"/>
        </w:rPr>
        <w:t xml:space="preserve">in place that will stand by itself, not only for the students, but for the local community as well,” comments </w:t>
      </w:r>
      <w:r w:rsidRPr="00026A48">
        <w:rPr>
          <w:rFonts w:cs="Calibri"/>
          <w:b/>
          <w:bCs/>
        </w:rPr>
        <w:t>Kevina Kakembo</w:t>
      </w:r>
      <w:r w:rsidRPr="00230F75">
        <w:rPr>
          <w:rFonts w:cs="Calibri"/>
        </w:rPr>
        <w:t>, Candidate Quantity Surveyor at AECOM.</w:t>
      </w:r>
    </w:p>
    <w:p w14:paraId="56B6171D" w14:textId="4C06F21B" w:rsidR="00230F75" w:rsidRPr="009B3585" w:rsidRDefault="00026A48" w:rsidP="00C96A9D">
      <w:pPr>
        <w:spacing w:line="240" w:lineRule="auto"/>
        <w:rPr>
          <w:rFonts w:cs="Calibri"/>
        </w:rPr>
      </w:pPr>
      <w:r w:rsidRPr="00026A48">
        <w:rPr>
          <w:rFonts w:cs="Calibri"/>
        </w:rPr>
        <w:t>“As a leader in various sectors, we provide the best advice drawn from our local and global experience. Having worked, and continuing to work, on some of the most significant projects in the region, we have a rich history as a cost management practice. We provide a world-class service and firmly believe that economic success is firmly entwined with social and environmental success,” concludes Narainsamy.</w:t>
      </w:r>
    </w:p>
    <w:p w14:paraId="4E285824" w14:textId="77777777" w:rsidR="007A38C2" w:rsidRPr="00AD0D67" w:rsidRDefault="007A38C2" w:rsidP="00AD0D67">
      <w:pPr>
        <w:spacing w:line="240" w:lineRule="auto"/>
        <w:rPr>
          <w:rFonts w:cs="Arial"/>
        </w:rPr>
      </w:pPr>
      <w:r w:rsidRPr="007A38C2">
        <w:rPr>
          <w:rFonts w:eastAsia="Calibri"/>
          <w:b/>
          <w:i/>
          <w:lang w:eastAsia="en-US"/>
        </w:rPr>
        <w:t>Ends</w:t>
      </w:r>
    </w:p>
    <w:p w14:paraId="7CCA3138" w14:textId="77777777" w:rsidR="007A38C2" w:rsidRPr="007A38C2" w:rsidRDefault="007A38C2" w:rsidP="007A38C2">
      <w:pPr>
        <w:spacing w:after="0" w:line="240" w:lineRule="auto"/>
        <w:rPr>
          <w:rFonts w:eastAsia="Calibri"/>
          <w:b/>
          <w:lang w:eastAsia="en-US"/>
        </w:rPr>
      </w:pPr>
      <w:r w:rsidRPr="007A38C2">
        <w:rPr>
          <w:rFonts w:eastAsia="Calibri"/>
          <w:b/>
          <w:lang w:eastAsia="en-US"/>
        </w:rPr>
        <w:t>Notes to the editor</w:t>
      </w:r>
    </w:p>
    <w:p w14:paraId="73CF30DE" w14:textId="77777777" w:rsidR="00D32892" w:rsidRDefault="007A38C2" w:rsidP="00D32892">
      <w:pPr>
        <w:spacing w:line="240" w:lineRule="auto"/>
        <w:rPr>
          <w:rFonts w:eastAsia="Calibri"/>
          <w:b/>
          <w:lang w:eastAsia="en-US"/>
        </w:rPr>
      </w:pPr>
      <w:r w:rsidRPr="007A38C2">
        <w:rPr>
          <w:rFonts w:eastAsia="Calibri"/>
          <w:lang w:eastAsia="en-US"/>
        </w:rPr>
        <w:t xml:space="preserve">To download hi-res images for this release, please visit </w:t>
      </w:r>
      <w:hyperlink r:id="rId9"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6E92BAD8" w14:textId="77777777" w:rsidR="00E66022" w:rsidRPr="006D30CF" w:rsidRDefault="00E66022" w:rsidP="00E66022">
      <w:pPr>
        <w:spacing w:after="0" w:line="240" w:lineRule="auto"/>
        <w:rPr>
          <w:rFonts w:eastAsia="Calibri" w:cs="Calibri"/>
          <w:b/>
          <w:lang w:eastAsia="en-US"/>
        </w:rPr>
      </w:pPr>
      <w:r w:rsidRPr="006D30CF">
        <w:rPr>
          <w:rFonts w:eastAsia="Calibri" w:cs="Calibri"/>
          <w:b/>
          <w:bCs/>
          <w:lang w:val="en-US" w:eastAsia="en-US"/>
        </w:rPr>
        <w:t>About AECOM </w:t>
      </w:r>
    </w:p>
    <w:p w14:paraId="0E16D699" w14:textId="27068DD9" w:rsidR="00E66022" w:rsidRDefault="003E4AA8" w:rsidP="00E66022">
      <w:pPr>
        <w:spacing w:line="240" w:lineRule="auto"/>
        <w:rPr>
          <w:rFonts w:eastAsia="Calibri" w:cs="Calibri"/>
          <w:lang w:val="en-US" w:eastAsia="en-US"/>
        </w:rPr>
      </w:pPr>
      <w:r w:rsidRPr="003E4AA8">
        <w:rPr>
          <w:rFonts w:eastAsia="Calibri" w:cs="Calibri"/>
          <w:color w:val="000000"/>
          <w:lang w:val="en-US" w:eastAsia="en-US"/>
        </w:rPr>
        <w:t>AECOM is the world’s trusted infrastructure consulting firm, delivering professional services throughout the project lifecycle – from planning, design and engineering to program and construction management. On projects spanning transportation, buildings, water,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deliver what others can only imagine at aecom.com and @AECOM</w:t>
      </w:r>
      <w:r w:rsidR="00E66022" w:rsidRPr="006D30CF">
        <w:rPr>
          <w:rFonts w:eastAsia="Calibri" w:cs="Calibri"/>
          <w:color w:val="000000"/>
          <w:lang w:val="en-US" w:eastAsia="en-US"/>
        </w:rPr>
        <w:t>. See how we deliver what others can only imagine at </w:t>
      </w:r>
      <w:hyperlink r:id="rId10" w:history="1">
        <w:r w:rsidR="00E66022" w:rsidRPr="007C7EE6">
          <w:rPr>
            <w:rFonts w:eastAsia="Calibri" w:cs="Calibri"/>
            <w:color w:val="0070C0"/>
            <w:lang w:val="en-US" w:eastAsia="en-US"/>
          </w:rPr>
          <w:t>aecom.com</w:t>
        </w:r>
      </w:hyperlink>
      <w:r w:rsidR="00E66022" w:rsidRPr="006D30CF">
        <w:rPr>
          <w:rFonts w:eastAsia="Calibri" w:cs="Calibri"/>
          <w:lang w:val="en-US" w:eastAsia="en-US"/>
        </w:rPr>
        <w:t> and </w:t>
      </w:r>
      <w:hyperlink r:id="rId11" w:history="1">
        <w:r w:rsidR="00E66022" w:rsidRPr="00F119DB">
          <w:rPr>
            <w:rFonts w:eastAsia="Calibri" w:cs="Calibri"/>
            <w:color w:val="2E74B5"/>
            <w:lang w:val="en-US" w:eastAsia="en-US"/>
          </w:rPr>
          <w:t>@AECOM</w:t>
        </w:r>
      </w:hyperlink>
      <w:r w:rsidR="00E66022" w:rsidRPr="006D30CF">
        <w:rPr>
          <w:rFonts w:eastAsia="Calibri" w:cs="Calibri"/>
          <w:lang w:val="en-US" w:eastAsia="en-US"/>
        </w:rPr>
        <w:t>.</w:t>
      </w:r>
    </w:p>
    <w:p w14:paraId="2A3A6A9A" w14:textId="246323AE" w:rsidR="00AF6062" w:rsidRPr="00AF6062" w:rsidRDefault="00AF6062" w:rsidP="00AF6062">
      <w:pPr>
        <w:spacing w:after="0" w:line="240" w:lineRule="auto"/>
        <w:rPr>
          <w:rFonts w:eastAsia="Calibri" w:cs="Calibri"/>
          <w:b/>
          <w:bCs/>
          <w:lang w:val="en-US" w:eastAsia="en-US"/>
        </w:rPr>
      </w:pPr>
      <w:bookmarkStart w:id="0" w:name="_Hlk87510308"/>
      <w:r w:rsidRPr="00AF6062">
        <w:rPr>
          <w:rFonts w:eastAsia="Calibri" w:cs="Calibri"/>
          <w:b/>
          <w:bCs/>
          <w:lang w:val="en-US" w:eastAsia="en-US"/>
        </w:rPr>
        <w:t>AECOM Contact</w:t>
      </w:r>
    </w:p>
    <w:p w14:paraId="6A76EA02"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Faye Bastow</w:t>
      </w:r>
    </w:p>
    <w:p w14:paraId="6EFC4D2A"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 xml:space="preserve">Director, Marketing &amp; Communications, MEA </w:t>
      </w:r>
    </w:p>
    <w:p w14:paraId="60294522"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Strategy &amp; Growth</w:t>
      </w:r>
    </w:p>
    <w:p w14:paraId="2A4E1360" w14:textId="29E5F926" w:rsidR="00AF6062" w:rsidRPr="00AF6062" w:rsidRDefault="00AF6062" w:rsidP="00AF6062">
      <w:pPr>
        <w:spacing w:after="0" w:line="240" w:lineRule="auto"/>
        <w:rPr>
          <w:rFonts w:eastAsia="Calibri" w:cs="Calibri"/>
          <w:lang w:val="en-US" w:eastAsia="en-US"/>
        </w:rPr>
      </w:pPr>
      <w:r>
        <w:rPr>
          <w:rFonts w:eastAsia="Calibri" w:cs="Calibri"/>
          <w:lang w:val="en-US" w:eastAsia="en-US"/>
        </w:rPr>
        <w:t xml:space="preserve">Phone: </w:t>
      </w:r>
      <w:r w:rsidRPr="00AF6062">
        <w:rPr>
          <w:rFonts w:eastAsia="Calibri" w:cs="Calibri"/>
          <w:lang w:val="en-US" w:eastAsia="en-US"/>
        </w:rPr>
        <w:t>+971-2-613-4410</w:t>
      </w:r>
    </w:p>
    <w:p w14:paraId="104A248B" w14:textId="6F981320" w:rsidR="00AF6062" w:rsidRPr="00AF6062" w:rsidRDefault="00AF6062" w:rsidP="00AF6062">
      <w:pPr>
        <w:spacing w:after="0" w:line="240" w:lineRule="auto"/>
        <w:rPr>
          <w:rFonts w:eastAsia="Calibri" w:cs="Calibri"/>
          <w:lang w:val="en-US" w:eastAsia="en-US"/>
        </w:rPr>
      </w:pPr>
      <w:r>
        <w:rPr>
          <w:rFonts w:eastAsia="Calibri" w:cs="Calibri"/>
          <w:lang w:val="en-US" w:eastAsia="en-US"/>
        </w:rPr>
        <w:t xml:space="preserve">Cell: </w:t>
      </w:r>
      <w:r w:rsidRPr="00AF6062">
        <w:rPr>
          <w:rFonts w:eastAsia="Calibri" w:cs="Calibri"/>
          <w:lang w:val="en-US" w:eastAsia="en-US"/>
        </w:rPr>
        <w:t>+971-56-996-3851</w:t>
      </w:r>
    </w:p>
    <w:p w14:paraId="276BE763" w14:textId="5002DDB4" w:rsidR="00AF6062" w:rsidRDefault="00AF6062" w:rsidP="00AF6062">
      <w:pPr>
        <w:spacing w:line="240" w:lineRule="auto"/>
        <w:rPr>
          <w:rFonts w:eastAsia="Calibri" w:cs="Calibri"/>
          <w:lang w:val="en-US" w:eastAsia="en-US"/>
        </w:rPr>
      </w:pPr>
      <w:r>
        <w:rPr>
          <w:rFonts w:eastAsia="Calibri" w:cs="Calibri"/>
          <w:lang w:val="en-US" w:eastAsia="en-US"/>
        </w:rPr>
        <w:t xml:space="preserve">Email: </w:t>
      </w:r>
      <w:hyperlink r:id="rId12" w:history="1">
        <w:r w:rsidRPr="00742D5A">
          <w:rPr>
            <w:rStyle w:val="Hyperlink"/>
            <w:rFonts w:eastAsia="Calibri" w:cs="Calibri"/>
            <w:lang w:val="en-US" w:eastAsia="en-US"/>
          </w:rPr>
          <w:t>faye.bastow@aecom.com</w:t>
        </w:r>
      </w:hyperlink>
      <w:r>
        <w:rPr>
          <w:rFonts w:eastAsia="Calibri" w:cs="Calibri"/>
          <w:lang w:val="en-US" w:eastAsia="en-US"/>
        </w:rPr>
        <w:t xml:space="preserve"> </w:t>
      </w:r>
    </w:p>
    <w:bookmarkEnd w:id="0"/>
    <w:p w14:paraId="10E1709A" w14:textId="77777777" w:rsidR="00C96A9D" w:rsidRDefault="007A38C2" w:rsidP="00C96A9D">
      <w:pPr>
        <w:spacing w:after="0" w:line="240" w:lineRule="auto"/>
        <w:rPr>
          <w:rFonts w:eastAsia="Calibri"/>
          <w:lang w:eastAsia="en-US"/>
        </w:rPr>
      </w:pPr>
      <w:r w:rsidRPr="007A38C2">
        <w:rPr>
          <w:rFonts w:eastAsia="Calibri"/>
          <w:b/>
          <w:lang w:eastAsia="en-US"/>
        </w:rPr>
        <w:t>Media Contact</w:t>
      </w:r>
      <w:r w:rsidRPr="007A38C2">
        <w:rPr>
          <w:rFonts w:eastAsia="Calibri"/>
          <w:b/>
          <w:lang w:eastAsia="en-US"/>
        </w:rPr>
        <w:br/>
      </w:r>
      <w:r w:rsidR="00DF797C">
        <w:rPr>
          <w:rFonts w:eastAsia="Calibri"/>
          <w:lang w:eastAsia="en-US"/>
        </w:rPr>
        <w:t>Emma Anderson</w:t>
      </w:r>
    </w:p>
    <w:p w14:paraId="1D33753D" w14:textId="3304C79D" w:rsidR="007A38C2" w:rsidRPr="00E66022" w:rsidRDefault="00C96A9D" w:rsidP="00E66022">
      <w:pPr>
        <w:spacing w:line="240" w:lineRule="auto"/>
        <w:rPr>
          <w:rFonts w:eastAsia="Calibri" w:cs="Calibri"/>
          <w:b/>
          <w:lang w:eastAsia="en-US"/>
        </w:rPr>
      </w:pPr>
      <w:r>
        <w:rPr>
          <w:rFonts w:eastAsia="Calibri"/>
          <w:lang w:eastAsia="en-US"/>
        </w:rPr>
        <w:t>Account Executive</w:t>
      </w:r>
      <w:r w:rsidR="007A38C2" w:rsidRPr="007A38C2">
        <w:rPr>
          <w:rFonts w:eastAsia="Calibri"/>
          <w:b/>
          <w:lang w:eastAsia="en-US"/>
        </w:rPr>
        <w:br/>
      </w:r>
      <w:r w:rsidR="007A38C2" w:rsidRPr="007A38C2">
        <w:rPr>
          <w:rFonts w:eastAsia="Calibri"/>
          <w:lang w:eastAsia="en-US"/>
        </w:rPr>
        <w:t xml:space="preserve">NGAGE Public Relations </w:t>
      </w:r>
      <w:r w:rsidR="007A38C2" w:rsidRPr="007A38C2">
        <w:rPr>
          <w:rFonts w:eastAsia="Calibri"/>
          <w:b/>
          <w:lang w:eastAsia="en-US"/>
        </w:rPr>
        <w:br/>
      </w:r>
      <w:r w:rsidR="007A38C2" w:rsidRPr="007A38C2">
        <w:rPr>
          <w:rFonts w:eastAsia="Calibri"/>
          <w:lang w:eastAsia="en-US"/>
        </w:rPr>
        <w:t>Phone: (011) 867-7763</w:t>
      </w:r>
      <w:r w:rsidR="007A38C2" w:rsidRPr="007A38C2">
        <w:rPr>
          <w:rFonts w:eastAsia="Calibri"/>
          <w:b/>
          <w:lang w:eastAsia="en-US"/>
        </w:rPr>
        <w:br/>
      </w:r>
      <w:r w:rsidR="007A38C2" w:rsidRPr="007A38C2">
        <w:rPr>
          <w:rFonts w:eastAsia="Calibri"/>
          <w:lang w:eastAsia="en-US"/>
        </w:rPr>
        <w:t>Fax: 086 512 3352</w:t>
      </w:r>
      <w:r w:rsidR="007A38C2" w:rsidRPr="007A38C2">
        <w:rPr>
          <w:rFonts w:eastAsia="Calibri"/>
          <w:b/>
          <w:lang w:eastAsia="en-US"/>
        </w:rPr>
        <w:br/>
      </w:r>
      <w:r w:rsidR="007A38C2" w:rsidRPr="007A38C2">
        <w:rPr>
          <w:rFonts w:eastAsia="Calibri"/>
          <w:lang w:eastAsia="en-US"/>
        </w:rPr>
        <w:t>Cell: 0</w:t>
      </w:r>
      <w:r w:rsidR="00DF797C">
        <w:rPr>
          <w:rFonts w:eastAsia="Calibri"/>
          <w:lang w:eastAsia="en-US"/>
        </w:rPr>
        <w:t>78 028 3553</w:t>
      </w:r>
      <w:r w:rsidR="007A38C2" w:rsidRPr="007A38C2">
        <w:rPr>
          <w:rFonts w:eastAsia="Calibri"/>
          <w:b/>
          <w:lang w:eastAsia="en-US"/>
        </w:rPr>
        <w:br/>
      </w:r>
      <w:r w:rsidR="007A38C2" w:rsidRPr="007A38C2">
        <w:rPr>
          <w:rFonts w:eastAsia="Calibri"/>
          <w:lang w:eastAsia="en-US"/>
        </w:rPr>
        <w:t xml:space="preserve">Email: </w:t>
      </w:r>
      <w:hyperlink r:id="rId13" w:history="1">
        <w:r w:rsidR="00DF797C" w:rsidRPr="00ED1CAB">
          <w:rPr>
            <w:rStyle w:val="Hyperlink"/>
            <w:rFonts w:eastAsia="Calibri"/>
            <w:lang w:eastAsia="en-US"/>
          </w:rPr>
          <w:t>emma@ngage.co.za</w:t>
        </w:r>
      </w:hyperlink>
      <w:r w:rsidR="007A38C2" w:rsidRPr="007A38C2">
        <w:rPr>
          <w:rFonts w:eastAsia="Calibri"/>
          <w:lang w:eastAsia="en-US"/>
        </w:rPr>
        <w:t xml:space="preserve"> </w:t>
      </w:r>
      <w:r w:rsidR="007A38C2" w:rsidRPr="007A38C2">
        <w:rPr>
          <w:rFonts w:eastAsia="Calibri"/>
          <w:b/>
          <w:lang w:eastAsia="en-US"/>
        </w:rPr>
        <w:br/>
      </w:r>
      <w:r w:rsidR="007A38C2" w:rsidRPr="007A38C2">
        <w:rPr>
          <w:rFonts w:eastAsia="Calibri"/>
          <w:lang w:eastAsia="en-US"/>
        </w:rPr>
        <w:t xml:space="preserve">Web: </w:t>
      </w:r>
      <w:hyperlink r:id="rId14" w:history="1">
        <w:r w:rsidR="007A38C2" w:rsidRPr="007A38C2">
          <w:rPr>
            <w:rFonts w:eastAsia="Calibri"/>
            <w:color w:val="0563C1"/>
            <w:u w:val="single"/>
            <w:lang w:eastAsia="en-US"/>
          </w:rPr>
          <w:t>www.ngage.co.za</w:t>
        </w:r>
      </w:hyperlink>
    </w:p>
    <w:p w14:paraId="5A256DD7"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5"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161A" w14:textId="77777777" w:rsidR="0045453E" w:rsidRDefault="0045453E" w:rsidP="00017BED">
      <w:pPr>
        <w:spacing w:after="0" w:line="240" w:lineRule="auto"/>
      </w:pPr>
      <w:r>
        <w:separator/>
      </w:r>
    </w:p>
  </w:endnote>
  <w:endnote w:type="continuationSeparator" w:id="0">
    <w:p w14:paraId="734FC15D" w14:textId="77777777" w:rsidR="0045453E" w:rsidRDefault="0045453E"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8DEF" w14:textId="77777777" w:rsidR="0045453E" w:rsidRDefault="0045453E" w:rsidP="00017BED">
      <w:pPr>
        <w:spacing w:after="0" w:line="240" w:lineRule="auto"/>
      </w:pPr>
      <w:r>
        <w:separator/>
      </w:r>
    </w:p>
  </w:footnote>
  <w:footnote w:type="continuationSeparator" w:id="0">
    <w:p w14:paraId="203504A6" w14:textId="77777777" w:rsidR="0045453E" w:rsidRDefault="0045453E" w:rsidP="0001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BE"/>
    <w:rsid w:val="00026A48"/>
    <w:rsid w:val="000306B9"/>
    <w:rsid w:val="0003125D"/>
    <w:rsid w:val="00033723"/>
    <w:rsid w:val="000374E0"/>
    <w:rsid w:val="00037E0F"/>
    <w:rsid w:val="00037F70"/>
    <w:rsid w:val="000404AD"/>
    <w:rsid w:val="00041A0A"/>
    <w:rsid w:val="00051F5A"/>
    <w:rsid w:val="0005647E"/>
    <w:rsid w:val="0006035F"/>
    <w:rsid w:val="00062451"/>
    <w:rsid w:val="000719CD"/>
    <w:rsid w:val="00074FEB"/>
    <w:rsid w:val="00081411"/>
    <w:rsid w:val="00081B10"/>
    <w:rsid w:val="0008314B"/>
    <w:rsid w:val="00083707"/>
    <w:rsid w:val="00085EA7"/>
    <w:rsid w:val="00090C83"/>
    <w:rsid w:val="00091939"/>
    <w:rsid w:val="0009537B"/>
    <w:rsid w:val="00097128"/>
    <w:rsid w:val="000A0108"/>
    <w:rsid w:val="000A0BF5"/>
    <w:rsid w:val="000A1DCB"/>
    <w:rsid w:val="000A2704"/>
    <w:rsid w:val="000A7761"/>
    <w:rsid w:val="000B40DF"/>
    <w:rsid w:val="000B5CEB"/>
    <w:rsid w:val="000B64BC"/>
    <w:rsid w:val="000D1F9F"/>
    <w:rsid w:val="000D44CA"/>
    <w:rsid w:val="000D7047"/>
    <w:rsid w:val="000E586F"/>
    <w:rsid w:val="000F2F60"/>
    <w:rsid w:val="00100138"/>
    <w:rsid w:val="00101A7C"/>
    <w:rsid w:val="00103045"/>
    <w:rsid w:val="0010527C"/>
    <w:rsid w:val="0010607A"/>
    <w:rsid w:val="00107196"/>
    <w:rsid w:val="00117F3C"/>
    <w:rsid w:val="001218FD"/>
    <w:rsid w:val="001345D4"/>
    <w:rsid w:val="00134F4E"/>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224"/>
    <w:rsid w:val="00191BC7"/>
    <w:rsid w:val="00192AF1"/>
    <w:rsid w:val="001945E3"/>
    <w:rsid w:val="0019620B"/>
    <w:rsid w:val="00196258"/>
    <w:rsid w:val="001A3F6A"/>
    <w:rsid w:val="001A49EF"/>
    <w:rsid w:val="001B2215"/>
    <w:rsid w:val="001B23DD"/>
    <w:rsid w:val="001B364E"/>
    <w:rsid w:val="001C51B3"/>
    <w:rsid w:val="001D137A"/>
    <w:rsid w:val="001E416B"/>
    <w:rsid w:val="001F5E7B"/>
    <w:rsid w:val="001F751C"/>
    <w:rsid w:val="002013E0"/>
    <w:rsid w:val="002016F1"/>
    <w:rsid w:val="0020231F"/>
    <w:rsid w:val="0020505E"/>
    <w:rsid w:val="00210400"/>
    <w:rsid w:val="002155E1"/>
    <w:rsid w:val="002165C4"/>
    <w:rsid w:val="002169AB"/>
    <w:rsid w:val="00216C8E"/>
    <w:rsid w:val="00216F20"/>
    <w:rsid w:val="00217B5D"/>
    <w:rsid w:val="00220F3D"/>
    <w:rsid w:val="002242FE"/>
    <w:rsid w:val="002259F9"/>
    <w:rsid w:val="00227B77"/>
    <w:rsid w:val="00230F75"/>
    <w:rsid w:val="00236513"/>
    <w:rsid w:val="00245417"/>
    <w:rsid w:val="00251D6A"/>
    <w:rsid w:val="002526FF"/>
    <w:rsid w:val="00253D79"/>
    <w:rsid w:val="0025554F"/>
    <w:rsid w:val="002614AE"/>
    <w:rsid w:val="002615F7"/>
    <w:rsid w:val="00262BFC"/>
    <w:rsid w:val="002644F6"/>
    <w:rsid w:val="00267A1B"/>
    <w:rsid w:val="00271038"/>
    <w:rsid w:val="00271635"/>
    <w:rsid w:val="00281DA4"/>
    <w:rsid w:val="00284CD8"/>
    <w:rsid w:val="002869E8"/>
    <w:rsid w:val="00292380"/>
    <w:rsid w:val="00292386"/>
    <w:rsid w:val="002A1DA0"/>
    <w:rsid w:val="002A2C67"/>
    <w:rsid w:val="002A3C5A"/>
    <w:rsid w:val="002A53CB"/>
    <w:rsid w:val="002A641D"/>
    <w:rsid w:val="002A6E10"/>
    <w:rsid w:val="002A7F98"/>
    <w:rsid w:val="002B1F4A"/>
    <w:rsid w:val="002B22F3"/>
    <w:rsid w:val="002B5D80"/>
    <w:rsid w:val="002C0443"/>
    <w:rsid w:val="002C0EE3"/>
    <w:rsid w:val="002C3F14"/>
    <w:rsid w:val="002D0C37"/>
    <w:rsid w:val="002D15C2"/>
    <w:rsid w:val="002E211A"/>
    <w:rsid w:val="002E24D4"/>
    <w:rsid w:val="002E2D48"/>
    <w:rsid w:val="002E41D3"/>
    <w:rsid w:val="002E5ED5"/>
    <w:rsid w:val="002E690E"/>
    <w:rsid w:val="002E6E4D"/>
    <w:rsid w:val="002E7482"/>
    <w:rsid w:val="002F2636"/>
    <w:rsid w:val="002F503B"/>
    <w:rsid w:val="00310F9D"/>
    <w:rsid w:val="00311B37"/>
    <w:rsid w:val="00311CAE"/>
    <w:rsid w:val="00311D4E"/>
    <w:rsid w:val="00316B1E"/>
    <w:rsid w:val="0031720C"/>
    <w:rsid w:val="00320AE6"/>
    <w:rsid w:val="003227B1"/>
    <w:rsid w:val="003233A3"/>
    <w:rsid w:val="00323A8C"/>
    <w:rsid w:val="0032795C"/>
    <w:rsid w:val="00331381"/>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5994"/>
    <w:rsid w:val="003B7629"/>
    <w:rsid w:val="003C465D"/>
    <w:rsid w:val="003C58FC"/>
    <w:rsid w:val="003D2E66"/>
    <w:rsid w:val="003D6BB5"/>
    <w:rsid w:val="003D7022"/>
    <w:rsid w:val="003D7505"/>
    <w:rsid w:val="003E1ED1"/>
    <w:rsid w:val="003E4AA8"/>
    <w:rsid w:val="003E566C"/>
    <w:rsid w:val="003E6F69"/>
    <w:rsid w:val="003F288E"/>
    <w:rsid w:val="004010D6"/>
    <w:rsid w:val="0041472B"/>
    <w:rsid w:val="00421994"/>
    <w:rsid w:val="004222F2"/>
    <w:rsid w:val="00434BD3"/>
    <w:rsid w:val="0045453E"/>
    <w:rsid w:val="00456A15"/>
    <w:rsid w:val="0046526D"/>
    <w:rsid w:val="004715B7"/>
    <w:rsid w:val="004760D8"/>
    <w:rsid w:val="00476710"/>
    <w:rsid w:val="004773B3"/>
    <w:rsid w:val="0048314D"/>
    <w:rsid w:val="00487784"/>
    <w:rsid w:val="0048798B"/>
    <w:rsid w:val="004910D7"/>
    <w:rsid w:val="004913A4"/>
    <w:rsid w:val="0049442D"/>
    <w:rsid w:val="00496120"/>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6CF4"/>
    <w:rsid w:val="005023FC"/>
    <w:rsid w:val="00503D68"/>
    <w:rsid w:val="00506A4B"/>
    <w:rsid w:val="00513C90"/>
    <w:rsid w:val="00517297"/>
    <w:rsid w:val="00526A2B"/>
    <w:rsid w:val="00532051"/>
    <w:rsid w:val="00532B93"/>
    <w:rsid w:val="0053412F"/>
    <w:rsid w:val="00535333"/>
    <w:rsid w:val="00536D71"/>
    <w:rsid w:val="00537284"/>
    <w:rsid w:val="00545666"/>
    <w:rsid w:val="005534F2"/>
    <w:rsid w:val="00553D85"/>
    <w:rsid w:val="0055789E"/>
    <w:rsid w:val="00561591"/>
    <w:rsid w:val="005701F6"/>
    <w:rsid w:val="00571521"/>
    <w:rsid w:val="00576D95"/>
    <w:rsid w:val="00585906"/>
    <w:rsid w:val="00590836"/>
    <w:rsid w:val="00592DAB"/>
    <w:rsid w:val="005936BA"/>
    <w:rsid w:val="0059561E"/>
    <w:rsid w:val="005967C5"/>
    <w:rsid w:val="005A3438"/>
    <w:rsid w:val="005A7FDB"/>
    <w:rsid w:val="005C31D1"/>
    <w:rsid w:val="005C41C2"/>
    <w:rsid w:val="005C6A68"/>
    <w:rsid w:val="005C6E9D"/>
    <w:rsid w:val="005E1335"/>
    <w:rsid w:val="005E2F56"/>
    <w:rsid w:val="005E531D"/>
    <w:rsid w:val="005E5DB4"/>
    <w:rsid w:val="005E65BD"/>
    <w:rsid w:val="005F3678"/>
    <w:rsid w:val="006012CA"/>
    <w:rsid w:val="0060320F"/>
    <w:rsid w:val="006042E1"/>
    <w:rsid w:val="00604C81"/>
    <w:rsid w:val="00604C84"/>
    <w:rsid w:val="006056E0"/>
    <w:rsid w:val="00605F4C"/>
    <w:rsid w:val="00606D10"/>
    <w:rsid w:val="006076E4"/>
    <w:rsid w:val="00607A23"/>
    <w:rsid w:val="00607EC4"/>
    <w:rsid w:val="00611C64"/>
    <w:rsid w:val="00620D59"/>
    <w:rsid w:val="00621723"/>
    <w:rsid w:val="0062370B"/>
    <w:rsid w:val="006315D7"/>
    <w:rsid w:val="00633E08"/>
    <w:rsid w:val="006344F2"/>
    <w:rsid w:val="006360EF"/>
    <w:rsid w:val="006363AF"/>
    <w:rsid w:val="00642128"/>
    <w:rsid w:val="006501E6"/>
    <w:rsid w:val="006521CA"/>
    <w:rsid w:val="006547AF"/>
    <w:rsid w:val="0065690A"/>
    <w:rsid w:val="006577EF"/>
    <w:rsid w:val="00660A2F"/>
    <w:rsid w:val="0066154B"/>
    <w:rsid w:val="00662404"/>
    <w:rsid w:val="00662D90"/>
    <w:rsid w:val="0067143D"/>
    <w:rsid w:val="00677DCF"/>
    <w:rsid w:val="00682774"/>
    <w:rsid w:val="0068587F"/>
    <w:rsid w:val="00692538"/>
    <w:rsid w:val="00693F19"/>
    <w:rsid w:val="00694C0C"/>
    <w:rsid w:val="006A0BBF"/>
    <w:rsid w:val="006A1046"/>
    <w:rsid w:val="006A114E"/>
    <w:rsid w:val="006A368D"/>
    <w:rsid w:val="006B16F6"/>
    <w:rsid w:val="006B2441"/>
    <w:rsid w:val="006B3898"/>
    <w:rsid w:val="006B3FCB"/>
    <w:rsid w:val="006B42D8"/>
    <w:rsid w:val="006B493B"/>
    <w:rsid w:val="006B5070"/>
    <w:rsid w:val="006B75E9"/>
    <w:rsid w:val="006C2664"/>
    <w:rsid w:val="006C40D9"/>
    <w:rsid w:val="006C6C2A"/>
    <w:rsid w:val="006C6E59"/>
    <w:rsid w:val="006D13EF"/>
    <w:rsid w:val="006D4CD0"/>
    <w:rsid w:val="006E7015"/>
    <w:rsid w:val="006F06D7"/>
    <w:rsid w:val="006F2A20"/>
    <w:rsid w:val="006F6495"/>
    <w:rsid w:val="006F6A0B"/>
    <w:rsid w:val="006F79F3"/>
    <w:rsid w:val="006F7B75"/>
    <w:rsid w:val="0070267A"/>
    <w:rsid w:val="00702F6D"/>
    <w:rsid w:val="00707B13"/>
    <w:rsid w:val="0071659B"/>
    <w:rsid w:val="00720D04"/>
    <w:rsid w:val="0072538F"/>
    <w:rsid w:val="00725767"/>
    <w:rsid w:val="0073057F"/>
    <w:rsid w:val="00731F6C"/>
    <w:rsid w:val="007410CD"/>
    <w:rsid w:val="00744B08"/>
    <w:rsid w:val="00754F3B"/>
    <w:rsid w:val="00755119"/>
    <w:rsid w:val="007601C9"/>
    <w:rsid w:val="00763D9C"/>
    <w:rsid w:val="00765902"/>
    <w:rsid w:val="00770FE1"/>
    <w:rsid w:val="00772432"/>
    <w:rsid w:val="007761FD"/>
    <w:rsid w:val="0077639D"/>
    <w:rsid w:val="00785F41"/>
    <w:rsid w:val="00790AC9"/>
    <w:rsid w:val="00793744"/>
    <w:rsid w:val="00796697"/>
    <w:rsid w:val="00797BCD"/>
    <w:rsid w:val="007A1A67"/>
    <w:rsid w:val="007A3800"/>
    <w:rsid w:val="007A38C2"/>
    <w:rsid w:val="007B1C67"/>
    <w:rsid w:val="007B4BC7"/>
    <w:rsid w:val="007B7D05"/>
    <w:rsid w:val="007C1011"/>
    <w:rsid w:val="007C780A"/>
    <w:rsid w:val="007C7EE6"/>
    <w:rsid w:val="007D7423"/>
    <w:rsid w:val="007E69D2"/>
    <w:rsid w:val="007F1366"/>
    <w:rsid w:val="007F1FF4"/>
    <w:rsid w:val="007F784A"/>
    <w:rsid w:val="0080035E"/>
    <w:rsid w:val="008035BF"/>
    <w:rsid w:val="008044BE"/>
    <w:rsid w:val="00810693"/>
    <w:rsid w:val="00810B4F"/>
    <w:rsid w:val="00811D6A"/>
    <w:rsid w:val="00812A01"/>
    <w:rsid w:val="008152BF"/>
    <w:rsid w:val="00815B91"/>
    <w:rsid w:val="00816B13"/>
    <w:rsid w:val="00822296"/>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AEB"/>
    <w:rsid w:val="008C577E"/>
    <w:rsid w:val="008D4AB4"/>
    <w:rsid w:val="008D5772"/>
    <w:rsid w:val="008D5D05"/>
    <w:rsid w:val="008E0A40"/>
    <w:rsid w:val="008E1A3B"/>
    <w:rsid w:val="008E64F9"/>
    <w:rsid w:val="008F0D8B"/>
    <w:rsid w:val="008F21D5"/>
    <w:rsid w:val="008F290B"/>
    <w:rsid w:val="008F4C51"/>
    <w:rsid w:val="008F7078"/>
    <w:rsid w:val="00900BFC"/>
    <w:rsid w:val="00901C23"/>
    <w:rsid w:val="00904AEA"/>
    <w:rsid w:val="00905A33"/>
    <w:rsid w:val="009061F3"/>
    <w:rsid w:val="00907093"/>
    <w:rsid w:val="00907273"/>
    <w:rsid w:val="00912646"/>
    <w:rsid w:val="0091413F"/>
    <w:rsid w:val="00920366"/>
    <w:rsid w:val="00923DC1"/>
    <w:rsid w:val="00926AC5"/>
    <w:rsid w:val="0093065E"/>
    <w:rsid w:val="00934508"/>
    <w:rsid w:val="00940792"/>
    <w:rsid w:val="009417C5"/>
    <w:rsid w:val="00941948"/>
    <w:rsid w:val="00944116"/>
    <w:rsid w:val="00944340"/>
    <w:rsid w:val="009453D0"/>
    <w:rsid w:val="00947CCB"/>
    <w:rsid w:val="00955C80"/>
    <w:rsid w:val="00957A5F"/>
    <w:rsid w:val="00957CCC"/>
    <w:rsid w:val="009639B6"/>
    <w:rsid w:val="00967E4D"/>
    <w:rsid w:val="00974FC6"/>
    <w:rsid w:val="009778D1"/>
    <w:rsid w:val="00984E2E"/>
    <w:rsid w:val="00990CA2"/>
    <w:rsid w:val="00994D53"/>
    <w:rsid w:val="009957C1"/>
    <w:rsid w:val="009A24E2"/>
    <w:rsid w:val="009A417E"/>
    <w:rsid w:val="009A566D"/>
    <w:rsid w:val="009B1896"/>
    <w:rsid w:val="009B33BD"/>
    <w:rsid w:val="009B3585"/>
    <w:rsid w:val="009B39B8"/>
    <w:rsid w:val="009B568A"/>
    <w:rsid w:val="009B5755"/>
    <w:rsid w:val="009C079B"/>
    <w:rsid w:val="009C1B01"/>
    <w:rsid w:val="009C30B2"/>
    <w:rsid w:val="009C315F"/>
    <w:rsid w:val="009C7927"/>
    <w:rsid w:val="009E2D2A"/>
    <w:rsid w:val="009E545B"/>
    <w:rsid w:val="009F1796"/>
    <w:rsid w:val="009F2387"/>
    <w:rsid w:val="009F3786"/>
    <w:rsid w:val="009F4229"/>
    <w:rsid w:val="009F7F25"/>
    <w:rsid w:val="00A00078"/>
    <w:rsid w:val="00A013FA"/>
    <w:rsid w:val="00A04C8A"/>
    <w:rsid w:val="00A050A9"/>
    <w:rsid w:val="00A06671"/>
    <w:rsid w:val="00A071ED"/>
    <w:rsid w:val="00A111CE"/>
    <w:rsid w:val="00A14F30"/>
    <w:rsid w:val="00A15AAC"/>
    <w:rsid w:val="00A16DE2"/>
    <w:rsid w:val="00A20999"/>
    <w:rsid w:val="00A20FEB"/>
    <w:rsid w:val="00A27A7B"/>
    <w:rsid w:val="00A3110E"/>
    <w:rsid w:val="00A3301E"/>
    <w:rsid w:val="00A33351"/>
    <w:rsid w:val="00A35450"/>
    <w:rsid w:val="00A36B40"/>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A73E4"/>
    <w:rsid w:val="00AB0732"/>
    <w:rsid w:val="00AB2117"/>
    <w:rsid w:val="00AB4479"/>
    <w:rsid w:val="00AB5C92"/>
    <w:rsid w:val="00AC0C13"/>
    <w:rsid w:val="00AC2EFF"/>
    <w:rsid w:val="00AC7D72"/>
    <w:rsid w:val="00AD0D67"/>
    <w:rsid w:val="00AD7F5A"/>
    <w:rsid w:val="00AE30BA"/>
    <w:rsid w:val="00AF2036"/>
    <w:rsid w:val="00AF4169"/>
    <w:rsid w:val="00AF4523"/>
    <w:rsid w:val="00AF6062"/>
    <w:rsid w:val="00B00759"/>
    <w:rsid w:val="00B009C0"/>
    <w:rsid w:val="00B00D55"/>
    <w:rsid w:val="00B03097"/>
    <w:rsid w:val="00B066F1"/>
    <w:rsid w:val="00B15B58"/>
    <w:rsid w:val="00B20701"/>
    <w:rsid w:val="00B27BCF"/>
    <w:rsid w:val="00B30133"/>
    <w:rsid w:val="00B31DE2"/>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7865"/>
    <w:rsid w:val="00BD22E6"/>
    <w:rsid w:val="00BD5AAB"/>
    <w:rsid w:val="00BE050E"/>
    <w:rsid w:val="00BE16CF"/>
    <w:rsid w:val="00BF3B87"/>
    <w:rsid w:val="00BF4429"/>
    <w:rsid w:val="00BF595D"/>
    <w:rsid w:val="00C0386A"/>
    <w:rsid w:val="00C038A2"/>
    <w:rsid w:val="00C14065"/>
    <w:rsid w:val="00C1490C"/>
    <w:rsid w:val="00C24977"/>
    <w:rsid w:val="00C25517"/>
    <w:rsid w:val="00C3282B"/>
    <w:rsid w:val="00C42432"/>
    <w:rsid w:val="00C517EE"/>
    <w:rsid w:val="00C52620"/>
    <w:rsid w:val="00C5458B"/>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6D9"/>
    <w:rsid w:val="00C94C6D"/>
    <w:rsid w:val="00C954E4"/>
    <w:rsid w:val="00C95B79"/>
    <w:rsid w:val="00C96A9D"/>
    <w:rsid w:val="00C97F94"/>
    <w:rsid w:val="00CA422C"/>
    <w:rsid w:val="00CA47CA"/>
    <w:rsid w:val="00CA791D"/>
    <w:rsid w:val="00CB0812"/>
    <w:rsid w:val="00CB084F"/>
    <w:rsid w:val="00CB0D2A"/>
    <w:rsid w:val="00CB20FE"/>
    <w:rsid w:val="00CB45D7"/>
    <w:rsid w:val="00CB5979"/>
    <w:rsid w:val="00CC3B90"/>
    <w:rsid w:val="00CC444E"/>
    <w:rsid w:val="00CD3FF5"/>
    <w:rsid w:val="00CD462E"/>
    <w:rsid w:val="00CD6458"/>
    <w:rsid w:val="00CE073E"/>
    <w:rsid w:val="00CE15D5"/>
    <w:rsid w:val="00CE2B48"/>
    <w:rsid w:val="00CE638A"/>
    <w:rsid w:val="00CE670E"/>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359B"/>
    <w:rsid w:val="00D6462D"/>
    <w:rsid w:val="00D6647A"/>
    <w:rsid w:val="00D66CF2"/>
    <w:rsid w:val="00D6735B"/>
    <w:rsid w:val="00D7329E"/>
    <w:rsid w:val="00D74F31"/>
    <w:rsid w:val="00D76FD6"/>
    <w:rsid w:val="00D85BED"/>
    <w:rsid w:val="00D9057D"/>
    <w:rsid w:val="00D95896"/>
    <w:rsid w:val="00DA03F1"/>
    <w:rsid w:val="00DA3470"/>
    <w:rsid w:val="00DB2775"/>
    <w:rsid w:val="00DB2D17"/>
    <w:rsid w:val="00DB55AF"/>
    <w:rsid w:val="00DC1874"/>
    <w:rsid w:val="00DC6215"/>
    <w:rsid w:val="00DE0C0F"/>
    <w:rsid w:val="00DE266A"/>
    <w:rsid w:val="00DE361C"/>
    <w:rsid w:val="00DF185C"/>
    <w:rsid w:val="00DF41DC"/>
    <w:rsid w:val="00DF69E1"/>
    <w:rsid w:val="00DF71E0"/>
    <w:rsid w:val="00DF7260"/>
    <w:rsid w:val="00DF797C"/>
    <w:rsid w:val="00E05CBC"/>
    <w:rsid w:val="00E10D79"/>
    <w:rsid w:val="00E11516"/>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4E0"/>
    <w:rsid w:val="00E81392"/>
    <w:rsid w:val="00E92506"/>
    <w:rsid w:val="00E947FA"/>
    <w:rsid w:val="00EA018A"/>
    <w:rsid w:val="00EA0761"/>
    <w:rsid w:val="00EA2D92"/>
    <w:rsid w:val="00EA51B0"/>
    <w:rsid w:val="00EA74CD"/>
    <w:rsid w:val="00EC0789"/>
    <w:rsid w:val="00EC1210"/>
    <w:rsid w:val="00EC5322"/>
    <w:rsid w:val="00ED1A6E"/>
    <w:rsid w:val="00EE1285"/>
    <w:rsid w:val="00EE18E1"/>
    <w:rsid w:val="00EE3243"/>
    <w:rsid w:val="00EE3511"/>
    <w:rsid w:val="00EE421D"/>
    <w:rsid w:val="00EE61E0"/>
    <w:rsid w:val="00EF1BA0"/>
    <w:rsid w:val="00EF3C84"/>
    <w:rsid w:val="00F00B2B"/>
    <w:rsid w:val="00F01187"/>
    <w:rsid w:val="00F016BE"/>
    <w:rsid w:val="00F02EA3"/>
    <w:rsid w:val="00F03265"/>
    <w:rsid w:val="00F052FA"/>
    <w:rsid w:val="00F07721"/>
    <w:rsid w:val="00F113AD"/>
    <w:rsid w:val="00F119DB"/>
    <w:rsid w:val="00F143C0"/>
    <w:rsid w:val="00F15CED"/>
    <w:rsid w:val="00F2071E"/>
    <w:rsid w:val="00F2166F"/>
    <w:rsid w:val="00F24F64"/>
    <w:rsid w:val="00F27D6E"/>
    <w:rsid w:val="00F307D1"/>
    <w:rsid w:val="00F36EDA"/>
    <w:rsid w:val="00F40298"/>
    <w:rsid w:val="00F4267F"/>
    <w:rsid w:val="00F42BC5"/>
    <w:rsid w:val="00F43BA7"/>
    <w:rsid w:val="00F43F4B"/>
    <w:rsid w:val="00F45885"/>
    <w:rsid w:val="00F52498"/>
    <w:rsid w:val="00F53C74"/>
    <w:rsid w:val="00F608DD"/>
    <w:rsid w:val="00F6119B"/>
    <w:rsid w:val="00F61E2C"/>
    <w:rsid w:val="00F65DD5"/>
    <w:rsid w:val="00F672A5"/>
    <w:rsid w:val="00F67A04"/>
    <w:rsid w:val="00F716C4"/>
    <w:rsid w:val="00F71F84"/>
    <w:rsid w:val="00F72E93"/>
    <w:rsid w:val="00F73B8F"/>
    <w:rsid w:val="00F776A4"/>
    <w:rsid w:val="00F8116C"/>
    <w:rsid w:val="00F83D5A"/>
    <w:rsid w:val="00F84DA6"/>
    <w:rsid w:val="00F956A3"/>
    <w:rsid w:val="00FA1093"/>
    <w:rsid w:val="00FA36D7"/>
    <w:rsid w:val="00FA40B8"/>
    <w:rsid w:val="00FA5835"/>
    <w:rsid w:val="00FB1837"/>
    <w:rsid w:val="00FB48EC"/>
    <w:rsid w:val="00FB4B34"/>
    <w:rsid w:val="00FB7016"/>
    <w:rsid w:val="00FC15BA"/>
    <w:rsid w:val="00FC26E6"/>
    <w:rsid w:val="00FC538B"/>
    <w:rsid w:val="00FC7396"/>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 w:id="4701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mailto:emm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ye.bastow@aec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ECOM"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4615-AC50-4C03-9EE5-59E14926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6033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5</cp:revision>
  <cp:lastPrinted>2020-12-08T11:03:00Z</cp:lastPrinted>
  <dcterms:created xsi:type="dcterms:W3CDTF">2021-11-11T06:11:00Z</dcterms:created>
  <dcterms:modified xsi:type="dcterms:W3CDTF">2021-11-11T06:13:00Z</dcterms:modified>
</cp:coreProperties>
</file>