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1809D466" w:rsidR="00CC444E" w:rsidRDefault="00F55936" w:rsidP="00B57762">
      <w:pPr>
        <w:spacing w:line="240" w:lineRule="auto"/>
        <w:rPr>
          <w:rFonts w:ascii="Arial" w:hAnsi="Arial" w:cs="Arial"/>
          <w:b/>
          <w:sz w:val="52"/>
          <w:szCs w:val="52"/>
        </w:rPr>
      </w:pPr>
      <w:r>
        <w:rPr>
          <w:rFonts w:ascii="Arial" w:hAnsi="Arial" w:cs="Arial"/>
          <w:b/>
          <w:sz w:val="52"/>
          <w:szCs w:val="52"/>
        </w:rPr>
        <w:t>A</w:t>
      </w:r>
      <w:r w:rsidR="00E63DA4">
        <w:rPr>
          <w:rFonts w:ascii="Arial" w:hAnsi="Arial" w:cs="Arial"/>
          <w:b/>
          <w:sz w:val="52"/>
          <w:szCs w:val="52"/>
        </w:rPr>
        <w:t>PPOINTMENT ANNOUNCEMENT</w:t>
      </w:r>
    </w:p>
    <w:p w14:paraId="06097538" w14:textId="6401FED5" w:rsidR="00D53C10" w:rsidRPr="00532520" w:rsidRDefault="00D84B51" w:rsidP="00B57762">
      <w:pPr>
        <w:spacing w:line="240" w:lineRule="auto"/>
        <w:rPr>
          <w:rFonts w:ascii="Arial" w:hAnsi="Arial" w:cs="Arial"/>
          <w:sz w:val="28"/>
          <w:szCs w:val="28"/>
        </w:rPr>
      </w:pPr>
      <w:r w:rsidRPr="00D84B51">
        <w:rPr>
          <w:rFonts w:ascii="Arial" w:hAnsi="Arial" w:cs="Arial"/>
          <w:sz w:val="28"/>
          <w:szCs w:val="28"/>
        </w:rPr>
        <w:t>Broll Property Group appoints Nkuli Bogopa as COO:</w:t>
      </w:r>
      <w:r>
        <w:rPr>
          <w:rFonts w:ascii="Arial" w:hAnsi="Arial" w:cs="Arial"/>
          <w:sz w:val="28"/>
          <w:szCs w:val="28"/>
        </w:rPr>
        <w:t xml:space="preserve"> Property Management</w:t>
      </w:r>
    </w:p>
    <w:p w14:paraId="70A31B1F" w14:textId="33E30445" w:rsidR="00D84B51" w:rsidRDefault="00E63DA4" w:rsidP="00D84B51">
      <w:pPr>
        <w:tabs>
          <w:tab w:val="left" w:pos="2805"/>
        </w:tabs>
        <w:spacing w:line="240" w:lineRule="auto"/>
        <w:rPr>
          <w:rFonts w:cs="Arial"/>
          <w:iCs/>
        </w:rPr>
      </w:pPr>
      <w:r>
        <w:rPr>
          <w:rFonts w:cs="Arial"/>
          <w:b/>
          <w:iCs/>
        </w:rPr>
        <w:t xml:space="preserve">11 August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D84B51" w:rsidRPr="00D84B51">
        <w:rPr>
          <w:rFonts w:cs="Arial"/>
          <w:iCs/>
        </w:rPr>
        <w:t xml:space="preserve">Leading Pan-African professional real-estate services provider </w:t>
      </w:r>
      <w:hyperlink r:id="rId8" w:history="1">
        <w:r w:rsidR="00D84B51" w:rsidRPr="005E0F95">
          <w:rPr>
            <w:rStyle w:val="Hyperlink"/>
            <w:rFonts w:cs="Arial"/>
            <w:iCs/>
          </w:rPr>
          <w:t>Broll Property Group</w:t>
        </w:r>
      </w:hyperlink>
      <w:r w:rsidR="00D84B51" w:rsidRPr="00D84B51">
        <w:rPr>
          <w:rFonts w:cs="Arial"/>
          <w:iCs/>
        </w:rPr>
        <w:t xml:space="preserve">, which has announced a new five-year plan and reinvigorated group strategy to position itself in the property sector in South Africa and across the continent, has appointed </w:t>
      </w:r>
      <w:r w:rsidR="00D84B51" w:rsidRPr="00D84B51">
        <w:rPr>
          <w:rFonts w:cs="Arial"/>
          <w:b/>
          <w:bCs/>
          <w:iCs/>
        </w:rPr>
        <w:t>Nkuli Bogopa</w:t>
      </w:r>
      <w:r w:rsidR="00D84B51" w:rsidRPr="00D84B51">
        <w:rPr>
          <w:rFonts w:cs="Arial"/>
          <w:iCs/>
        </w:rPr>
        <w:t xml:space="preserve"> as COO:</w:t>
      </w:r>
      <w:r w:rsidR="00D84B51">
        <w:rPr>
          <w:rFonts w:cs="Arial"/>
          <w:iCs/>
        </w:rPr>
        <w:t xml:space="preserve"> Property Management</w:t>
      </w:r>
      <w:r w:rsidR="00D84B51" w:rsidRPr="00D84B51">
        <w:rPr>
          <w:rFonts w:cs="Arial"/>
          <w:iCs/>
        </w:rPr>
        <w:t>. Since joining Broll in 2018, Bogopa has made a significant contribution to client retention and customer level satisfaction. She leads a high-performance and dedicated team, with a leadership style marked by exceptional negotiation skills and high emotional intelligence.</w:t>
      </w:r>
    </w:p>
    <w:p w14:paraId="38D0EF5B" w14:textId="77777777" w:rsidR="005E0F95" w:rsidRDefault="00D84B51" w:rsidP="00D84B51">
      <w:pPr>
        <w:tabs>
          <w:tab w:val="left" w:pos="2805"/>
        </w:tabs>
        <w:spacing w:line="240" w:lineRule="auto"/>
        <w:rPr>
          <w:rFonts w:cs="Arial"/>
          <w:iCs/>
        </w:rPr>
      </w:pPr>
      <w:r w:rsidRPr="00D84B51">
        <w:rPr>
          <w:rFonts w:cs="Arial"/>
          <w:iCs/>
        </w:rPr>
        <w:t>Broll Property Management provides asset-value protection from the basement to the rooftop. By focusing on strategic leasing, planned building life-cycle maintenance, utilities management and the use of technology, it unlocks the true potential and long-term value of client’s properties.</w:t>
      </w:r>
    </w:p>
    <w:p w14:paraId="634A0203" w14:textId="3D4FC8A3" w:rsidR="00D84B51" w:rsidRDefault="00D84B51" w:rsidP="00D84B51">
      <w:pPr>
        <w:tabs>
          <w:tab w:val="left" w:pos="2805"/>
        </w:tabs>
        <w:spacing w:line="240" w:lineRule="auto"/>
        <w:rPr>
          <w:rFonts w:cs="Arial"/>
          <w:iCs/>
        </w:rPr>
      </w:pPr>
      <w:r w:rsidRPr="00D84B51">
        <w:rPr>
          <w:rFonts w:cs="Arial"/>
          <w:iCs/>
        </w:rPr>
        <w:t>“Many of Africa’s largest property portfolio investors have chosen us as their preferred service provider thanks to our proven track record in delivering superior returns. We align the interests of the property investor, tenants and the property manager using a strategic blend of skills, experience, knowledge, relationships and proactive operational efficiency. Every aspect of our property management process is informed by our ISO 9001:2015 accreditation,” highlights Bogopa.</w:t>
      </w:r>
    </w:p>
    <w:p w14:paraId="26E96239" w14:textId="77777777" w:rsidR="00D84B51" w:rsidRDefault="00D84B51" w:rsidP="00D84B51">
      <w:pPr>
        <w:tabs>
          <w:tab w:val="left" w:pos="2805"/>
        </w:tabs>
        <w:spacing w:line="240" w:lineRule="auto"/>
        <w:rPr>
          <w:rFonts w:cs="Arial"/>
          <w:iCs/>
        </w:rPr>
      </w:pPr>
      <w:r w:rsidRPr="00D84B51">
        <w:rPr>
          <w:rFonts w:cs="Arial"/>
          <w:iCs/>
        </w:rPr>
        <w:t>Bogopa has introduced two new property funds into the Broll stable during her current role, and constantly looks to collaborate across the corporate structure to drive profitability. She is passionate about Environmental and Social Governance (ESG) and green management. The continued skills development of employees through the Broll Academy is another initiative strongly supported by Bogopa.</w:t>
      </w:r>
    </w:p>
    <w:p w14:paraId="22163061" w14:textId="77777777" w:rsidR="00D84B51" w:rsidRDefault="00D84B51" w:rsidP="00D84B51">
      <w:pPr>
        <w:tabs>
          <w:tab w:val="left" w:pos="2805"/>
        </w:tabs>
        <w:spacing w:line="240" w:lineRule="auto"/>
        <w:rPr>
          <w:rFonts w:cs="Arial"/>
          <w:iCs/>
        </w:rPr>
      </w:pPr>
      <w:r w:rsidRPr="00D84B51">
        <w:rPr>
          <w:rFonts w:cs="Arial"/>
          <w:iCs/>
        </w:rPr>
        <w:t xml:space="preserve">“We are going to be creative and find sustainable solutions for our clients and our business, just as we did when we successfully navigated through the worst of the Covid-19 pandemic, to emerge where we are today: More united, focused, and with a clear understanding about the path ahead to manifest growth for all our stakeholders,” comments Broll Group CEO </w:t>
      </w:r>
      <w:r w:rsidRPr="00D84B51">
        <w:rPr>
          <w:rFonts w:cs="Arial"/>
          <w:b/>
          <w:bCs/>
          <w:iCs/>
        </w:rPr>
        <w:t>Malcolm Horne</w:t>
      </w:r>
      <w:r w:rsidRPr="00D84B51">
        <w:rPr>
          <w:rFonts w:cs="Arial"/>
          <w:iCs/>
        </w:rPr>
        <w:t>. To achieve this growth, Broll has reviewed its group operating structure. Clustered divisions under focused senior leadership have been created to prioritise people, communication and talent management as strategic objectives.</w:t>
      </w:r>
    </w:p>
    <w:p w14:paraId="5CE492FE" w14:textId="760CC06A" w:rsidR="00913A11" w:rsidRPr="006A0A23" w:rsidRDefault="00D84B51" w:rsidP="00D84B51">
      <w:pPr>
        <w:tabs>
          <w:tab w:val="left" w:pos="2805"/>
        </w:tabs>
        <w:spacing w:line="240" w:lineRule="auto"/>
        <w:rPr>
          <w:rFonts w:cs="Arial"/>
          <w:iCs/>
        </w:rPr>
      </w:pPr>
      <w:r w:rsidRPr="00D84B51">
        <w:rPr>
          <w:rFonts w:cs="Arial"/>
          <w:iCs/>
        </w:rPr>
        <w:t>“As we prepare to move forward under the revised operating structure, I congratulate and welcome the newly-established group exco. Their entry brings a renewed energy, new thinking and a commitment to even deeper collaboration, which is in the greater interests of creating a leading workplace for our valued staff. I look forward to working with them as we elevate our status as the service provider of choice for our existing and potential clients,” concludes Horne</w:t>
      </w:r>
      <w:r w:rsidR="00E63DA4" w:rsidRPr="00E63DA4">
        <w:rPr>
          <w:rFonts w:cs="Arial"/>
          <w:iCs/>
        </w:rPr>
        <w:t>.</w:t>
      </w:r>
    </w:p>
    <w:p w14:paraId="61F1F202" w14:textId="77777777" w:rsidR="00BD1317" w:rsidRDefault="00B201BA" w:rsidP="00BD1317">
      <w:pPr>
        <w:spacing w:line="240" w:lineRule="auto"/>
        <w:rPr>
          <w:rFonts w:cs="Arial"/>
          <w:b/>
          <w:i/>
        </w:rPr>
      </w:pPr>
      <w:r w:rsidRPr="00FE4AE0">
        <w:rPr>
          <w:rFonts w:cs="Arial"/>
          <w:b/>
          <w:i/>
        </w:rPr>
        <w:t>Ends</w:t>
      </w:r>
    </w:p>
    <w:p w14:paraId="7551020B" w14:textId="07C24C6A"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E63DA4">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00FB9031" w14:textId="5A8D7C30" w:rsidR="00BD1317" w:rsidRPr="00BD1317" w:rsidRDefault="00BD1317" w:rsidP="00BD1317">
      <w:pPr>
        <w:spacing w:line="240" w:lineRule="auto"/>
        <w:rPr>
          <w:rFonts w:cs="Arial"/>
          <w:b/>
          <w:i/>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65CDA9AA" w14:textId="037029AD" w:rsidR="00F30412" w:rsidRDefault="00F30412" w:rsidP="00FA6F06">
      <w:pPr>
        <w:spacing w:after="0" w:line="240" w:lineRule="auto"/>
        <w:rPr>
          <w:rFonts w:cs="Arial"/>
        </w:rPr>
      </w:pPr>
      <w:r>
        <w:rPr>
          <w:rFonts w:cs="Arial"/>
          <w:b/>
        </w:rPr>
        <w:lastRenderedPageBreak/>
        <w:t xml:space="preserve">Broll Property Group </w:t>
      </w:r>
      <w:r w:rsidR="00B201BA" w:rsidRPr="00B201BA">
        <w:rPr>
          <w:rFonts w:cs="Arial"/>
          <w:b/>
        </w:rPr>
        <w:t>Contact</w:t>
      </w:r>
      <w:r w:rsidR="00B201BA">
        <w:rPr>
          <w:rFonts w:cs="Arial"/>
        </w:rPr>
        <w:t xml:space="preserve"> </w:t>
      </w:r>
    </w:p>
    <w:p w14:paraId="51F196AE" w14:textId="77777777" w:rsidR="00F30412" w:rsidRDefault="00F30412" w:rsidP="00F30412">
      <w:pPr>
        <w:spacing w:after="0" w:line="240" w:lineRule="auto"/>
        <w:rPr>
          <w:rFonts w:cs="Arial"/>
        </w:rPr>
      </w:pPr>
      <w:r w:rsidRPr="00F30412">
        <w:rPr>
          <w:rFonts w:cs="Arial"/>
        </w:rPr>
        <w:t>Hilton Rose</w:t>
      </w:r>
    </w:p>
    <w:p w14:paraId="3DE2E840" w14:textId="281BEA20" w:rsidR="00F30412" w:rsidRPr="00F30412" w:rsidRDefault="00F30412" w:rsidP="00F30412">
      <w:pPr>
        <w:spacing w:after="0" w:line="240" w:lineRule="auto"/>
        <w:rPr>
          <w:rFonts w:cs="Arial"/>
        </w:rPr>
      </w:pPr>
      <w:r w:rsidRPr="00F30412">
        <w:rPr>
          <w:rFonts w:cs="Arial"/>
        </w:rPr>
        <w:t>Group Marketing Head</w:t>
      </w:r>
    </w:p>
    <w:p w14:paraId="44F4BCC3" w14:textId="77777777" w:rsidR="00F30412" w:rsidRPr="00F30412" w:rsidRDefault="00F30412" w:rsidP="00F30412">
      <w:pPr>
        <w:spacing w:after="0" w:line="240" w:lineRule="auto"/>
        <w:rPr>
          <w:rFonts w:cs="Arial"/>
        </w:rPr>
      </w:pPr>
      <w:r w:rsidRPr="00F30412">
        <w:rPr>
          <w:rFonts w:cs="Arial"/>
        </w:rPr>
        <w:t xml:space="preserve">Marketing, Brand &amp; Communications </w:t>
      </w:r>
    </w:p>
    <w:p w14:paraId="7BFA52B0" w14:textId="6FEF9A11" w:rsidR="00F30412" w:rsidRPr="00F30412" w:rsidRDefault="00F30412" w:rsidP="00F30412">
      <w:pPr>
        <w:spacing w:after="0" w:line="240" w:lineRule="auto"/>
        <w:rPr>
          <w:rFonts w:cs="Arial"/>
        </w:rPr>
      </w:pPr>
      <w:r>
        <w:rPr>
          <w:rFonts w:cs="Arial"/>
        </w:rPr>
        <w:t>Phone</w:t>
      </w:r>
      <w:r w:rsidRPr="00F30412">
        <w:rPr>
          <w:rFonts w:cs="Arial"/>
        </w:rPr>
        <w:t xml:space="preserve">: +27 11 441 4061  </w:t>
      </w:r>
    </w:p>
    <w:p w14:paraId="2D36F1DD" w14:textId="5D157C2D" w:rsidR="00F30412" w:rsidRDefault="00F30412" w:rsidP="00F30412">
      <w:pPr>
        <w:spacing w:after="0" w:line="240" w:lineRule="auto"/>
        <w:rPr>
          <w:rFonts w:cs="Arial"/>
        </w:rPr>
      </w:pPr>
      <w:r>
        <w:rPr>
          <w:rFonts w:cs="Arial"/>
        </w:rPr>
        <w:t xml:space="preserve">Web: </w:t>
      </w:r>
      <w:hyperlink r:id="rId10" w:history="1">
        <w:r w:rsidRPr="00A83C8E">
          <w:rPr>
            <w:rStyle w:val="Hyperlink"/>
            <w:rFonts w:cs="Arial"/>
          </w:rPr>
          <w:t>www.broll.com</w:t>
        </w:r>
      </w:hyperlink>
      <w:r>
        <w:rPr>
          <w:rFonts w:cs="Arial"/>
        </w:rPr>
        <w:t xml:space="preserve"> </w:t>
      </w:r>
    </w:p>
    <w:p w14:paraId="08CADBC5" w14:textId="5888F275" w:rsidR="00F30412" w:rsidRDefault="00F30412" w:rsidP="00F30412">
      <w:pPr>
        <w:spacing w:after="0" w:line="240" w:lineRule="auto"/>
        <w:rPr>
          <w:rFonts w:cs="Arial"/>
        </w:rPr>
      </w:pPr>
      <w:r w:rsidRPr="00F30412">
        <w:rPr>
          <w:rFonts w:cs="Arial"/>
        </w:rPr>
        <w:t xml:space="preserve">Email: </w:t>
      </w:r>
      <w:hyperlink r:id="rId11" w:history="1">
        <w:r w:rsidRPr="00A83C8E">
          <w:rPr>
            <w:rStyle w:val="Hyperlink"/>
            <w:rFonts w:cs="Arial"/>
          </w:rPr>
          <w:t>hrose@broll.com</w:t>
        </w:r>
      </w:hyperlink>
    </w:p>
    <w:p w14:paraId="4B5D7BDC" w14:textId="77777777" w:rsidR="00F30412" w:rsidRDefault="00F30412" w:rsidP="00FA6F06">
      <w:pPr>
        <w:spacing w:after="0" w:line="240" w:lineRule="auto"/>
        <w:rPr>
          <w:rFonts w:cs="Arial"/>
        </w:rPr>
      </w:pPr>
    </w:p>
    <w:p w14:paraId="7B3353B3" w14:textId="1541FF23"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w:t>
      </w:r>
      <w:r w:rsidR="00E63DA4">
        <w:rPr>
          <w:rFonts w:cs="Arial"/>
        </w:rPr>
        <w:t>enay Tandy</w:t>
      </w:r>
    </w:p>
    <w:p w14:paraId="7D597A91" w14:textId="2756B663" w:rsidR="00B201BA" w:rsidRPr="006F2D5E" w:rsidRDefault="00E63DA4" w:rsidP="00B201BA">
      <w:pPr>
        <w:spacing w:line="240" w:lineRule="auto"/>
        <w:rPr>
          <w:rFonts w:cs="Arial"/>
          <w:b/>
        </w:rPr>
      </w:pPr>
      <w:r>
        <w:rPr>
          <w:rFonts w:cs="Arial"/>
        </w:rPr>
        <w:t>Communications Director</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w:t>
      </w:r>
      <w:r>
        <w:rPr>
          <w:rFonts w:cs="Arial"/>
        </w:rPr>
        <w:t>82 562 5088</w:t>
      </w:r>
      <w:r w:rsidR="00B201BA">
        <w:rPr>
          <w:rFonts w:cs="Arial"/>
        </w:rPr>
        <w:br/>
        <w:t xml:space="preserve">Email: </w:t>
      </w:r>
      <w:hyperlink r:id="rId12" w:history="1">
        <w:r w:rsidRPr="00963A09">
          <w:rPr>
            <w:rStyle w:val="Hyperlink"/>
            <w:rFonts w:cs="Arial"/>
          </w:rPr>
          <w:t>renay@ngage.co.za</w:t>
        </w:r>
      </w:hyperlink>
      <w:r w:rsidR="00B201BA">
        <w:rPr>
          <w:rFonts w:cs="Arial"/>
        </w:rPr>
        <w:br/>
      </w:r>
      <w:r w:rsidR="00B201BA" w:rsidRPr="00B201BA">
        <w:rPr>
          <w:rFonts w:cs="Arial"/>
        </w:rPr>
        <w:t xml:space="preserve">Web: </w:t>
      </w:r>
      <w:hyperlink r:id="rId13"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3988" w14:textId="77777777" w:rsidR="0074410E" w:rsidRDefault="0074410E" w:rsidP="003B79FE">
      <w:pPr>
        <w:spacing w:after="0" w:line="240" w:lineRule="auto"/>
      </w:pPr>
      <w:r>
        <w:separator/>
      </w:r>
    </w:p>
  </w:endnote>
  <w:endnote w:type="continuationSeparator" w:id="0">
    <w:p w14:paraId="7CCBA674" w14:textId="77777777" w:rsidR="0074410E" w:rsidRDefault="0074410E"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CF3F" w14:textId="77777777" w:rsidR="0074410E" w:rsidRDefault="0074410E" w:rsidP="003B79FE">
      <w:pPr>
        <w:spacing w:after="0" w:line="240" w:lineRule="auto"/>
      </w:pPr>
      <w:r>
        <w:separator/>
      </w:r>
    </w:p>
  </w:footnote>
  <w:footnote w:type="continuationSeparator" w:id="0">
    <w:p w14:paraId="379C907D" w14:textId="77777777" w:rsidR="0074410E" w:rsidRDefault="0074410E"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5C12"/>
    <w:rsid w:val="00257D92"/>
    <w:rsid w:val="00264158"/>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0F95"/>
    <w:rsid w:val="005E2C09"/>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4410E"/>
    <w:rsid w:val="00747E79"/>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56A00"/>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84B51"/>
    <w:rsid w:val="00D91AF5"/>
    <w:rsid w:val="00DA3470"/>
    <w:rsid w:val="00DB3CC9"/>
    <w:rsid w:val="00DC5415"/>
    <w:rsid w:val="00DE4D94"/>
    <w:rsid w:val="00E21306"/>
    <w:rsid w:val="00E27D69"/>
    <w:rsid w:val="00E53093"/>
    <w:rsid w:val="00E56533"/>
    <w:rsid w:val="00E57541"/>
    <w:rsid w:val="00E63DA4"/>
    <w:rsid w:val="00E73178"/>
    <w:rsid w:val="00E85945"/>
    <w:rsid w:val="00EA79E7"/>
    <w:rsid w:val="00EC0151"/>
    <w:rsid w:val="00EC3735"/>
    <w:rsid w:val="00EC596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2021-08-11T11:01:00Z</dcterms:created>
  <dcterms:modified xsi:type="dcterms:W3CDTF">2021-08-11T11:03:00Z</dcterms:modified>
</cp:coreProperties>
</file>