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11EFD" w14:textId="77777777" w:rsidR="003E555F" w:rsidRDefault="003E555F">
      <w:pPr>
        <w:pStyle w:val="BodyText"/>
        <w:rPr>
          <w:rFonts w:ascii="Times New Roman"/>
          <w:sz w:val="20"/>
        </w:rPr>
      </w:pPr>
    </w:p>
    <w:p w14:paraId="0CEEB00C" w14:textId="77777777" w:rsidR="003E555F" w:rsidRDefault="003E555F">
      <w:pPr>
        <w:pStyle w:val="BodyText"/>
        <w:rPr>
          <w:rFonts w:ascii="Times New Roman"/>
          <w:sz w:val="20"/>
        </w:rPr>
      </w:pPr>
    </w:p>
    <w:p w14:paraId="3BE4718F" w14:textId="77777777" w:rsidR="003E555F" w:rsidRDefault="003E555F">
      <w:pPr>
        <w:pStyle w:val="BodyText"/>
        <w:rPr>
          <w:rFonts w:ascii="Times New Roman"/>
          <w:sz w:val="20"/>
        </w:rPr>
      </w:pPr>
    </w:p>
    <w:p w14:paraId="45E55371" w14:textId="77777777" w:rsidR="003E555F" w:rsidRDefault="003E555F">
      <w:pPr>
        <w:pStyle w:val="BodyText"/>
        <w:spacing w:before="9"/>
        <w:rPr>
          <w:rFonts w:ascii="Times New Roman"/>
          <w:sz w:val="11"/>
        </w:rPr>
      </w:pPr>
    </w:p>
    <w:p w14:paraId="09BEDD63" w14:textId="63884DA4" w:rsidR="003E555F" w:rsidRDefault="00456C95">
      <w:pPr>
        <w:pStyle w:val="BodyText"/>
        <w:spacing w:line="20" w:lineRule="exact"/>
        <w:ind w:left="114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ZA" w:eastAsia="en-ZA"/>
        </w:rPr>
        <mc:AlternateContent>
          <mc:Choice Requires="wpg">
            <w:drawing>
              <wp:inline distT="0" distB="0" distL="0" distR="0" wp14:anchorId="1C682DCC" wp14:editId="1E1D4261">
                <wp:extent cx="4656455" cy="7620"/>
                <wp:effectExtent l="7620" t="3810" r="12700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6455" cy="7620"/>
                          <a:chOff x="0" y="0"/>
                          <a:chExt cx="7333" cy="12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7333" cy="0"/>
                          </a:xfrm>
                          <a:prstGeom prst="line">
                            <a:avLst/>
                          </a:prstGeom>
                          <a:noFill/>
                          <a:ln w="74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3B3F17BD" id="Group 3" o:spid="_x0000_s1026" style="width:366.65pt;height:.6pt;mso-position-horizontal-relative:char;mso-position-vertical-relative:line" coordsize="7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">
                <v:line id="Line 4" o:spid="_x0000_s1027" style="position:absolute;visibility:visible;mso-wrap-style:square" from="0,6" to="733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oMt8UAAADaAAAADwAAAGRycy9kb3ducmV2LnhtbESPT2vCQBTE7wW/w/IKvRTd9A8lRldp&#10;C4HqQaiKeHzsPpPU7NuQ3Zj47d1CocdhZn7DzJeDrcWFWl85VvA0SUAQa2cqLhTsd/k4BeEDssHa&#10;MSm4koflYnQ3x8y4nr/psg2FiBD2GSooQ2gyKb0uyaKfuIY4eifXWgxRtoU0LfYRbmv5nCRv0mLF&#10;caHEhj5L0udtZxXol/RwzLtHOe10+pNvVh9Vvx6Uergf3mcgAg3hP/zX/jIKXuH3Sr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oMt8UAAADaAAAADwAAAAAAAAAA&#10;AAAAAAChAgAAZHJzL2Rvd25yZXYueG1sUEsFBgAAAAAEAAQA+QAAAJMDAAAAAA==&#10;" strokeweight=".20744mm"/>
                <w10:anchorlock/>
              </v:group>
            </w:pict>
          </mc:Fallback>
        </mc:AlternateContent>
      </w:r>
    </w:p>
    <w:p w14:paraId="7A3FCF71" w14:textId="77777777" w:rsidR="003E555F" w:rsidRDefault="003E555F">
      <w:pPr>
        <w:pStyle w:val="BodyText"/>
        <w:spacing w:before="9"/>
        <w:rPr>
          <w:rFonts w:ascii="Times New Roman"/>
          <w:sz w:val="23"/>
        </w:rPr>
      </w:pPr>
    </w:p>
    <w:p w14:paraId="7D060FE4" w14:textId="77777777" w:rsidR="003E555F" w:rsidRDefault="003F5D0C">
      <w:pPr>
        <w:pStyle w:val="Heading1"/>
        <w:spacing w:before="94"/>
        <w:ind w:right="19"/>
      </w:pPr>
      <w:r>
        <w:rPr>
          <w:noProof/>
          <w:lang w:val="en-ZA" w:eastAsia="en-ZA"/>
        </w:rPr>
        <w:drawing>
          <wp:anchor distT="0" distB="0" distL="0" distR="0" simplePos="0" relativeHeight="15729664" behindDoc="0" locked="0" layoutInCell="1" allowOverlap="1" wp14:anchorId="33598CEB" wp14:editId="0D7FEF29">
            <wp:simplePos x="0" y="0"/>
            <wp:positionH relativeFrom="page">
              <wp:posOffset>2980435</wp:posOffset>
            </wp:positionH>
            <wp:positionV relativeFrom="paragraph">
              <wp:posOffset>-714402</wp:posOffset>
            </wp:positionV>
            <wp:extent cx="1811655" cy="555625"/>
            <wp:effectExtent l="0" t="0" r="0" b="0"/>
            <wp:wrapNone/>
            <wp:docPr id="1" name="image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Press release</w:t>
      </w:r>
    </w:p>
    <w:p w14:paraId="6C9CA91E" w14:textId="1A48F48D" w:rsidR="003E555F" w:rsidRDefault="00456C95">
      <w:pPr>
        <w:pStyle w:val="BodyText"/>
        <w:spacing w:before="3"/>
        <w:rPr>
          <w:rFonts w:ascii="Arial"/>
          <w:b/>
          <w:sz w:val="21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06BEEE" wp14:editId="60042694">
                <wp:simplePos x="0" y="0"/>
                <wp:positionH relativeFrom="page">
                  <wp:posOffset>1513840</wp:posOffset>
                </wp:positionH>
                <wp:positionV relativeFrom="paragraph">
                  <wp:posOffset>184150</wp:posOffset>
                </wp:positionV>
                <wp:extent cx="474154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*/ 0 w 7467"/>
                            <a:gd name="T1" fmla="*/ 0 h 1270"/>
                            <a:gd name="T2" fmla="*/ 4740910 w 7467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467" h="1270">
                              <a:moveTo>
                                <a:pt x="0" y="0"/>
                              </a:moveTo>
                              <a:lnTo>
                                <a:pt x="7466" y="0"/>
                              </a:lnTo>
                            </a:path>
                          </a:pathLst>
                        </a:custGeom>
                        <a:noFill/>
                        <a:ln w="74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4FCC6F0" id="Freeform 2" o:spid="_x0000_s1026" style="position:absolute;margin-left:119.2pt;margin-top:14.5pt;width:373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" path="m,l7466,e" filled="f" strokeweight=".20744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110D783" w14:textId="77777777" w:rsidR="003E555F" w:rsidRDefault="003E555F">
      <w:pPr>
        <w:pStyle w:val="BodyText"/>
        <w:spacing w:before="5"/>
        <w:rPr>
          <w:rFonts w:ascii="Arial"/>
          <w:b/>
        </w:rPr>
      </w:pPr>
    </w:p>
    <w:p w14:paraId="0E28A0EC" w14:textId="77777777" w:rsidR="003E555F" w:rsidRDefault="003F5D0C">
      <w:pPr>
        <w:spacing w:before="93"/>
        <w:ind w:left="21" w:right="2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For immediate release</w:t>
      </w:r>
    </w:p>
    <w:p w14:paraId="47B23987" w14:textId="77777777" w:rsidR="003E555F" w:rsidRDefault="003E555F">
      <w:pPr>
        <w:pStyle w:val="BodyText"/>
        <w:spacing w:before="3"/>
        <w:rPr>
          <w:rFonts w:ascii="Arial"/>
          <w:i/>
          <w:sz w:val="30"/>
        </w:rPr>
      </w:pPr>
    </w:p>
    <w:p w14:paraId="44E3F823" w14:textId="044DFAD6" w:rsidR="003E555F" w:rsidRDefault="00072742" w:rsidP="00072742">
      <w:pPr>
        <w:pStyle w:val="BodyText"/>
        <w:spacing w:before="10"/>
        <w:jc w:val="center"/>
        <w:rPr>
          <w:rFonts w:ascii="Arial" w:eastAsia="Arial" w:hAnsi="Arial" w:cs="Arial"/>
          <w:b/>
          <w:bCs/>
          <w:w w:val="90"/>
        </w:rPr>
      </w:pPr>
      <w:r w:rsidRPr="00072742">
        <w:rPr>
          <w:rFonts w:ascii="Arial" w:eastAsia="Arial" w:hAnsi="Arial" w:cs="Arial"/>
          <w:b/>
          <w:bCs/>
          <w:w w:val="90"/>
        </w:rPr>
        <w:t xml:space="preserve">NSPCA wins </w:t>
      </w:r>
      <w:r w:rsidR="0048256B">
        <w:rPr>
          <w:rFonts w:ascii="Arial" w:eastAsia="Arial" w:hAnsi="Arial" w:cs="Arial"/>
          <w:b/>
          <w:bCs/>
          <w:w w:val="90"/>
        </w:rPr>
        <w:t xml:space="preserve">the </w:t>
      </w:r>
      <w:r w:rsidRPr="00072742">
        <w:rPr>
          <w:rFonts w:ascii="Arial" w:eastAsia="Arial" w:hAnsi="Arial" w:cs="Arial"/>
          <w:b/>
          <w:bCs/>
          <w:w w:val="90"/>
        </w:rPr>
        <w:t>Beame</w:t>
      </w:r>
      <w:r w:rsidR="0048256B">
        <w:rPr>
          <w:rFonts w:ascii="Arial" w:eastAsia="Arial" w:hAnsi="Arial" w:cs="Arial"/>
          <w:b/>
          <w:bCs/>
          <w:w w:val="90"/>
        </w:rPr>
        <w:t xml:space="preserve"> ‘</w:t>
      </w:r>
      <w:r w:rsidR="0048256B" w:rsidRPr="0048256B">
        <w:rPr>
          <w:rFonts w:ascii="Arial" w:eastAsia="Arial" w:hAnsi="Arial" w:cs="Arial"/>
          <w:b/>
          <w:bCs/>
          <w:w w:val="90"/>
        </w:rPr>
        <w:t>Car for Charity</w:t>
      </w:r>
      <w:r w:rsidR="0048256B">
        <w:rPr>
          <w:rFonts w:ascii="Arial" w:eastAsia="Arial" w:hAnsi="Arial" w:cs="Arial"/>
          <w:b/>
          <w:bCs/>
          <w:w w:val="90"/>
        </w:rPr>
        <w:t>’</w:t>
      </w:r>
      <w:r w:rsidR="0048256B" w:rsidRPr="0048256B">
        <w:rPr>
          <w:rFonts w:ascii="Arial" w:eastAsia="Arial" w:hAnsi="Arial" w:cs="Arial"/>
          <w:b/>
          <w:bCs/>
          <w:w w:val="90"/>
        </w:rPr>
        <w:t xml:space="preserve"> </w:t>
      </w:r>
      <w:r w:rsidR="0048256B">
        <w:rPr>
          <w:rFonts w:ascii="Arial" w:eastAsia="Arial" w:hAnsi="Arial" w:cs="Arial"/>
          <w:b/>
          <w:bCs/>
          <w:w w:val="90"/>
        </w:rPr>
        <w:t>c</w:t>
      </w:r>
      <w:r w:rsidR="0048256B" w:rsidRPr="0048256B">
        <w:rPr>
          <w:rFonts w:ascii="Arial" w:eastAsia="Arial" w:hAnsi="Arial" w:cs="Arial"/>
          <w:b/>
          <w:bCs/>
          <w:w w:val="90"/>
        </w:rPr>
        <w:t>ompetition</w:t>
      </w:r>
    </w:p>
    <w:p w14:paraId="61989C65" w14:textId="77777777" w:rsidR="00072742" w:rsidRPr="00FE21FA" w:rsidRDefault="00072742">
      <w:pPr>
        <w:pStyle w:val="BodyText"/>
        <w:spacing w:before="10"/>
        <w:rPr>
          <w:rFonts w:ascii="Arial" w:hAnsi="Arial" w:cs="Arial"/>
          <w:b/>
          <w:sz w:val="27"/>
        </w:rPr>
      </w:pPr>
    </w:p>
    <w:p w14:paraId="6B48C767" w14:textId="46089D40" w:rsidR="003E555F" w:rsidRPr="005264F2" w:rsidRDefault="00456C95" w:rsidP="005264F2">
      <w:pPr>
        <w:spacing w:line="232" w:lineRule="auto"/>
        <w:ind w:left="118" w:right="109"/>
        <w:jc w:val="both"/>
        <w:rPr>
          <w:rFonts w:ascii="Arial" w:hAnsi="Arial" w:cs="Arial"/>
          <w:lang w:val="en-AU"/>
        </w:rPr>
      </w:pPr>
      <w:r w:rsidRPr="00FE21FA">
        <w:rPr>
          <w:rFonts w:ascii="Arial" w:hAnsi="Arial" w:cs="Arial"/>
          <w:b/>
        </w:rPr>
        <w:t>Midrand</w:t>
      </w:r>
      <w:r w:rsidR="003F5D0C" w:rsidRPr="00FE21FA">
        <w:rPr>
          <w:rFonts w:ascii="Arial" w:hAnsi="Arial" w:cs="Arial"/>
          <w:b/>
        </w:rPr>
        <w:t>,</w:t>
      </w:r>
      <w:r w:rsidR="003F5D0C" w:rsidRPr="00FE21FA">
        <w:rPr>
          <w:rFonts w:ascii="Arial" w:hAnsi="Arial" w:cs="Arial"/>
          <w:b/>
          <w:spacing w:val="-10"/>
        </w:rPr>
        <w:t xml:space="preserve"> </w:t>
      </w:r>
      <w:r w:rsidRPr="00FE21FA">
        <w:rPr>
          <w:rFonts w:ascii="Arial" w:hAnsi="Arial" w:cs="Arial"/>
          <w:b/>
        </w:rPr>
        <w:t>South Africa</w:t>
      </w:r>
      <w:r w:rsidR="003F5D0C" w:rsidRPr="00FE21FA">
        <w:rPr>
          <w:rFonts w:ascii="Arial" w:hAnsi="Arial" w:cs="Arial"/>
          <w:b/>
          <w:spacing w:val="-10"/>
        </w:rPr>
        <w:t xml:space="preserve"> </w:t>
      </w:r>
      <w:r w:rsidR="003F5D0C" w:rsidRPr="00FE21FA">
        <w:rPr>
          <w:rFonts w:ascii="Arial" w:hAnsi="Arial" w:cs="Arial"/>
          <w:b/>
        </w:rPr>
        <w:t>–</w:t>
      </w:r>
      <w:r w:rsidR="003F5D0C" w:rsidRPr="00FE21FA">
        <w:rPr>
          <w:rFonts w:ascii="Arial" w:hAnsi="Arial" w:cs="Arial"/>
          <w:b/>
          <w:spacing w:val="-10"/>
        </w:rPr>
        <w:t xml:space="preserve"> </w:t>
      </w:r>
      <w:r w:rsidR="007F214B">
        <w:rPr>
          <w:rFonts w:ascii="Arial" w:hAnsi="Arial" w:cs="Arial"/>
          <w:b/>
          <w:spacing w:val="-10"/>
        </w:rPr>
        <w:t>24</w:t>
      </w:r>
      <w:bookmarkStart w:id="0" w:name="_GoBack"/>
      <w:bookmarkEnd w:id="0"/>
      <w:r w:rsidR="00BC1CA6">
        <w:rPr>
          <w:rFonts w:ascii="Arial" w:hAnsi="Arial" w:cs="Arial"/>
          <w:b/>
          <w:spacing w:val="-10"/>
        </w:rPr>
        <w:t xml:space="preserve"> </w:t>
      </w:r>
      <w:r w:rsidR="00BC1CA6">
        <w:rPr>
          <w:rFonts w:ascii="Arial" w:hAnsi="Arial" w:cs="Arial"/>
          <w:b/>
        </w:rPr>
        <w:t xml:space="preserve">November </w:t>
      </w:r>
      <w:r w:rsidR="003F5D0C" w:rsidRPr="00FE21FA">
        <w:rPr>
          <w:rFonts w:ascii="Arial" w:hAnsi="Arial" w:cs="Arial"/>
          <w:b/>
        </w:rPr>
        <w:t>2020</w:t>
      </w:r>
      <w:r w:rsidRPr="00FE21FA">
        <w:rPr>
          <w:rFonts w:ascii="Arial" w:hAnsi="Arial" w:cs="Arial"/>
          <w:b/>
        </w:rPr>
        <w:t xml:space="preserve"> –</w:t>
      </w:r>
      <w:r w:rsidR="00605906">
        <w:rPr>
          <w:rFonts w:ascii="Arial" w:hAnsi="Arial" w:cs="Arial"/>
          <w:b/>
        </w:rPr>
        <w:t xml:space="preserve"> </w:t>
      </w:r>
      <w:hyperlink r:id="rId5" w:history="1">
        <w:r w:rsidRPr="00FE21FA">
          <w:rPr>
            <w:rStyle w:val="Hyperlink"/>
            <w:rFonts w:ascii="Arial" w:hAnsi="Arial" w:cs="Arial"/>
            <w:lang w:val="en-AU"/>
          </w:rPr>
          <w:t>MiX Telematics</w:t>
        </w:r>
      </w:hyperlink>
      <w:r w:rsidRPr="00FE21FA">
        <w:rPr>
          <w:rFonts w:ascii="Arial" w:hAnsi="Arial" w:cs="Arial"/>
          <w:lang w:val="en-AU"/>
        </w:rPr>
        <w:t xml:space="preserve"> </w:t>
      </w:r>
      <w:r w:rsidR="007F3DFC" w:rsidRPr="007F3DFC">
        <w:rPr>
          <w:rFonts w:ascii="Arial" w:hAnsi="Arial" w:cs="Arial"/>
          <w:lang w:val="en-AU"/>
        </w:rPr>
        <w:t>(JSE: MIX, NYSE: MIXT)</w:t>
      </w:r>
      <w:r w:rsidR="00BC1CA6">
        <w:rPr>
          <w:rFonts w:ascii="Arial" w:hAnsi="Arial" w:cs="Arial"/>
          <w:lang w:val="en-AU"/>
        </w:rPr>
        <w:t>,</w:t>
      </w:r>
      <w:r w:rsidR="007F3DFC" w:rsidRPr="007F3DFC">
        <w:rPr>
          <w:rFonts w:ascii="Arial" w:hAnsi="Arial" w:cs="Arial"/>
          <w:lang w:val="en-AU"/>
        </w:rPr>
        <w:t xml:space="preserve"> a leading global </w:t>
      </w:r>
      <w:r w:rsidR="005264F2" w:rsidRPr="005264F2">
        <w:rPr>
          <w:rFonts w:ascii="Arial" w:hAnsi="Arial" w:cs="Arial"/>
          <w:lang w:val="en-AU"/>
        </w:rPr>
        <w:t>Softwar</w:t>
      </w:r>
      <w:r w:rsidR="005264F2">
        <w:rPr>
          <w:rFonts w:ascii="Arial" w:hAnsi="Arial" w:cs="Arial"/>
          <w:lang w:val="en-AU"/>
        </w:rPr>
        <w:t>e-</w:t>
      </w:r>
      <w:r w:rsidR="005264F2" w:rsidRPr="005264F2">
        <w:rPr>
          <w:rFonts w:ascii="Arial" w:hAnsi="Arial" w:cs="Arial"/>
          <w:lang w:val="en-AU"/>
        </w:rPr>
        <w:t>as</w:t>
      </w:r>
      <w:r w:rsidR="005264F2">
        <w:rPr>
          <w:rFonts w:ascii="Arial" w:hAnsi="Arial" w:cs="Arial"/>
          <w:lang w:val="en-AU"/>
        </w:rPr>
        <w:t>-</w:t>
      </w:r>
      <w:r w:rsidR="005264F2" w:rsidRPr="005264F2">
        <w:rPr>
          <w:rFonts w:ascii="Arial" w:hAnsi="Arial" w:cs="Arial"/>
          <w:lang w:val="en-AU"/>
        </w:rPr>
        <w:t>a</w:t>
      </w:r>
      <w:r w:rsidR="005264F2">
        <w:rPr>
          <w:rFonts w:ascii="Arial" w:hAnsi="Arial" w:cs="Arial"/>
          <w:lang w:val="en-AU"/>
        </w:rPr>
        <w:t xml:space="preserve">-Service </w:t>
      </w:r>
      <w:r w:rsidR="005264F2" w:rsidRPr="005264F2">
        <w:rPr>
          <w:rFonts w:ascii="Arial" w:hAnsi="Arial" w:cs="Arial"/>
          <w:lang w:val="en-AU"/>
        </w:rPr>
        <w:t>(SaaS)</w:t>
      </w:r>
      <w:r w:rsidR="005264F2">
        <w:rPr>
          <w:rFonts w:ascii="Arial" w:hAnsi="Arial" w:cs="Arial"/>
          <w:lang w:val="en-AU"/>
        </w:rPr>
        <w:t xml:space="preserve"> </w:t>
      </w:r>
      <w:r w:rsidR="007F3DFC" w:rsidRPr="007F3DFC">
        <w:rPr>
          <w:rFonts w:ascii="Arial" w:hAnsi="Arial" w:cs="Arial"/>
          <w:lang w:val="en-AU"/>
        </w:rPr>
        <w:t xml:space="preserve">provider of </w:t>
      </w:r>
      <w:r w:rsidR="005264F2">
        <w:rPr>
          <w:rFonts w:ascii="Arial" w:hAnsi="Arial" w:cs="Arial"/>
          <w:lang w:val="en-AU"/>
        </w:rPr>
        <w:t xml:space="preserve">connected </w:t>
      </w:r>
      <w:r w:rsidR="007F3DFC" w:rsidRPr="007F3DFC">
        <w:rPr>
          <w:rFonts w:ascii="Arial" w:hAnsi="Arial" w:cs="Arial"/>
          <w:lang w:val="en-AU"/>
        </w:rPr>
        <w:t>fleet and mo</w:t>
      </w:r>
      <w:r w:rsidR="005264F2">
        <w:rPr>
          <w:rFonts w:ascii="Arial" w:hAnsi="Arial" w:cs="Arial"/>
          <w:lang w:val="en-AU"/>
        </w:rPr>
        <w:t>bile asset management solutions</w:t>
      </w:r>
      <w:r w:rsidR="00BC1CA6">
        <w:rPr>
          <w:rFonts w:ascii="Arial" w:hAnsi="Arial" w:cs="Arial"/>
          <w:lang w:val="en-AU"/>
        </w:rPr>
        <w:t>,</w:t>
      </w:r>
      <w:r w:rsidR="005264F2">
        <w:rPr>
          <w:rFonts w:ascii="Arial" w:hAnsi="Arial" w:cs="Arial"/>
          <w:lang w:val="en-AU"/>
        </w:rPr>
        <w:t xml:space="preserve"> is pleased </w:t>
      </w:r>
      <w:r w:rsidR="003F5D0C" w:rsidRPr="00FE21FA">
        <w:rPr>
          <w:rFonts w:ascii="Arial" w:hAnsi="Arial" w:cs="Arial"/>
        </w:rPr>
        <w:t>to an</w:t>
      </w:r>
      <w:r w:rsidRPr="00FE21FA">
        <w:rPr>
          <w:rFonts w:ascii="Arial" w:hAnsi="Arial" w:cs="Arial"/>
        </w:rPr>
        <w:t xml:space="preserve">nounce that </w:t>
      </w:r>
      <w:r w:rsidR="00072742" w:rsidRPr="00072742">
        <w:rPr>
          <w:rFonts w:ascii="Arial" w:hAnsi="Arial" w:cs="Arial"/>
        </w:rPr>
        <w:t xml:space="preserve">the </w:t>
      </w:r>
      <w:r w:rsidR="00BC1CA6">
        <w:rPr>
          <w:rFonts w:ascii="Arial" w:hAnsi="Arial" w:cs="Arial"/>
        </w:rPr>
        <w:t>National Council of SPCA</w:t>
      </w:r>
      <w:r w:rsidR="00072742">
        <w:rPr>
          <w:rFonts w:ascii="Arial" w:hAnsi="Arial" w:cs="Arial"/>
        </w:rPr>
        <w:t>s (</w:t>
      </w:r>
      <w:hyperlink r:id="rId6" w:history="1">
        <w:r w:rsidR="00072742" w:rsidRPr="00522EC6">
          <w:rPr>
            <w:rStyle w:val="Hyperlink"/>
            <w:rFonts w:ascii="Arial" w:hAnsi="Arial" w:cs="Arial"/>
          </w:rPr>
          <w:t>NSPCA</w:t>
        </w:r>
      </w:hyperlink>
      <w:r w:rsidR="00072742">
        <w:rPr>
          <w:rFonts w:ascii="Arial" w:hAnsi="Arial" w:cs="Arial"/>
        </w:rPr>
        <w:t>)</w:t>
      </w:r>
      <w:r w:rsidR="00072742" w:rsidRPr="00072742">
        <w:rPr>
          <w:rFonts w:ascii="Arial" w:hAnsi="Arial" w:cs="Arial"/>
        </w:rPr>
        <w:t xml:space="preserve"> </w:t>
      </w:r>
      <w:r w:rsidR="00072742">
        <w:rPr>
          <w:rFonts w:ascii="Arial" w:hAnsi="Arial" w:cs="Arial"/>
        </w:rPr>
        <w:t xml:space="preserve">has been selected as the winner of the </w:t>
      </w:r>
      <w:r w:rsidR="005264F2">
        <w:rPr>
          <w:rFonts w:ascii="Arial" w:hAnsi="Arial" w:cs="Arial"/>
        </w:rPr>
        <w:t>‘</w:t>
      </w:r>
      <w:r w:rsidR="00072742">
        <w:rPr>
          <w:rFonts w:ascii="Arial" w:hAnsi="Arial" w:cs="Arial"/>
        </w:rPr>
        <w:t>Beame</w:t>
      </w:r>
      <w:r w:rsidR="00072742" w:rsidRPr="00072742">
        <w:rPr>
          <w:rFonts w:ascii="Arial" w:hAnsi="Arial" w:cs="Arial"/>
        </w:rPr>
        <w:t xml:space="preserve"> </w:t>
      </w:r>
      <w:r w:rsidR="00072742">
        <w:rPr>
          <w:rFonts w:ascii="Arial" w:hAnsi="Arial" w:cs="Arial"/>
        </w:rPr>
        <w:t xml:space="preserve">Win a Car for </w:t>
      </w:r>
      <w:r w:rsidR="00072742" w:rsidRPr="00072742">
        <w:rPr>
          <w:rFonts w:ascii="Arial" w:hAnsi="Arial" w:cs="Arial"/>
        </w:rPr>
        <w:t>Charity</w:t>
      </w:r>
      <w:r w:rsidR="005264F2">
        <w:rPr>
          <w:rFonts w:ascii="Arial" w:hAnsi="Arial" w:cs="Arial"/>
        </w:rPr>
        <w:t>’ c</w:t>
      </w:r>
      <w:r w:rsidR="00072742" w:rsidRPr="00072742">
        <w:rPr>
          <w:rFonts w:ascii="Arial" w:hAnsi="Arial" w:cs="Arial"/>
        </w:rPr>
        <w:t>ompetition</w:t>
      </w:r>
      <w:r w:rsidR="00072742">
        <w:rPr>
          <w:rFonts w:ascii="Arial" w:hAnsi="Arial" w:cs="Arial"/>
        </w:rPr>
        <w:t xml:space="preserve">. The </w:t>
      </w:r>
      <w:r w:rsidR="005264F2">
        <w:rPr>
          <w:rFonts w:ascii="Arial" w:hAnsi="Arial" w:cs="Arial"/>
        </w:rPr>
        <w:t xml:space="preserve">public had the opportunity to </w:t>
      </w:r>
      <w:r w:rsidR="00072742" w:rsidRPr="00072742">
        <w:rPr>
          <w:rFonts w:ascii="Arial" w:hAnsi="Arial" w:cs="Arial"/>
        </w:rPr>
        <w:t xml:space="preserve">nominate their favourite charity – </w:t>
      </w:r>
      <w:r w:rsidR="005264F2">
        <w:rPr>
          <w:rFonts w:ascii="Arial" w:hAnsi="Arial" w:cs="Arial"/>
        </w:rPr>
        <w:t xml:space="preserve">one </w:t>
      </w:r>
      <w:r w:rsidR="00BC1CA6">
        <w:rPr>
          <w:rFonts w:ascii="Arial" w:hAnsi="Arial" w:cs="Arial"/>
        </w:rPr>
        <w:t>that</w:t>
      </w:r>
      <w:r w:rsidR="00072742" w:rsidRPr="00072742">
        <w:rPr>
          <w:rFonts w:ascii="Arial" w:hAnsi="Arial" w:cs="Arial"/>
        </w:rPr>
        <w:t xml:space="preserve"> </w:t>
      </w:r>
      <w:r w:rsidR="005264F2">
        <w:rPr>
          <w:rFonts w:ascii="Arial" w:hAnsi="Arial" w:cs="Arial"/>
        </w:rPr>
        <w:t>contributes</w:t>
      </w:r>
      <w:r w:rsidR="00072742" w:rsidRPr="00072742">
        <w:rPr>
          <w:rFonts w:ascii="Arial" w:hAnsi="Arial" w:cs="Arial"/>
        </w:rPr>
        <w:t xml:space="preserve"> </w:t>
      </w:r>
      <w:r w:rsidR="005264F2">
        <w:rPr>
          <w:rFonts w:ascii="Arial" w:hAnsi="Arial" w:cs="Arial"/>
        </w:rPr>
        <w:t>positively</w:t>
      </w:r>
      <w:r w:rsidR="00072742" w:rsidRPr="00072742">
        <w:rPr>
          <w:rFonts w:ascii="Arial" w:hAnsi="Arial" w:cs="Arial"/>
        </w:rPr>
        <w:t xml:space="preserve"> and play</w:t>
      </w:r>
      <w:r w:rsidR="005264F2">
        <w:rPr>
          <w:rFonts w:ascii="Arial" w:hAnsi="Arial" w:cs="Arial"/>
        </w:rPr>
        <w:t>s</w:t>
      </w:r>
      <w:r w:rsidR="00072742" w:rsidRPr="00072742">
        <w:rPr>
          <w:rFonts w:ascii="Arial" w:hAnsi="Arial" w:cs="Arial"/>
        </w:rPr>
        <w:t xml:space="preserve"> an active role in the</w:t>
      </w:r>
      <w:r w:rsidR="005264F2">
        <w:rPr>
          <w:rFonts w:ascii="Arial" w:hAnsi="Arial" w:cs="Arial"/>
        </w:rPr>
        <w:t>ir</w:t>
      </w:r>
      <w:r w:rsidR="00072742" w:rsidRPr="00072742">
        <w:rPr>
          <w:rFonts w:ascii="Arial" w:hAnsi="Arial" w:cs="Arial"/>
        </w:rPr>
        <w:t xml:space="preserve"> communities</w:t>
      </w:r>
      <w:r w:rsidR="005264F2">
        <w:rPr>
          <w:rFonts w:ascii="Arial" w:hAnsi="Arial" w:cs="Arial"/>
        </w:rPr>
        <w:t xml:space="preserve"> </w:t>
      </w:r>
      <w:r w:rsidR="00072742">
        <w:rPr>
          <w:rFonts w:ascii="Arial" w:hAnsi="Arial" w:cs="Arial"/>
        </w:rPr>
        <w:t xml:space="preserve">– with the winner receiving </w:t>
      </w:r>
      <w:r w:rsidR="005264F2">
        <w:rPr>
          <w:rFonts w:ascii="Arial" w:hAnsi="Arial" w:cs="Arial"/>
        </w:rPr>
        <w:t>a</w:t>
      </w:r>
      <w:r w:rsidR="00072742" w:rsidRPr="00072742">
        <w:rPr>
          <w:rFonts w:ascii="Arial" w:hAnsi="Arial" w:cs="Arial"/>
        </w:rPr>
        <w:t xml:space="preserve"> 201</w:t>
      </w:r>
      <w:r w:rsidR="00072742">
        <w:rPr>
          <w:rFonts w:ascii="Arial" w:hAnsi="Arial" w:cs="Arial"/>
        </w:rPr>
        <w:t>9 Ford Figo 1.5 Ambiente Hatch.</w:t>
      </w:r>
    </w:p>
    <w:p w14:paraId="7ECC2A00" w14:textId="797430AA" w:rsid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387D54F3" w14:textId="24C86609" w:rsidR="00072742" w:rsidRPr="00072742" w:rsidRDefault="005264F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72742" w:rsidRPr="00072742">
        <w:rPr>
          <w:rFonts w:ascii="Arial" w:hAnsi="Arial" w:cs="Arial"/>
        </w:rPr>
        <w:t xml:space="preserve">ollowing an intensive vetting process, </w:t>
      </w:r>
      <w:r>
        <w:rPr>
          <w:rFonts w:ascii="Arial" w:hAnsi="Arial" w:cs="Arial"/>
        </w:rPr>
        <w:t>t</w:t>
      </w:r>
      <w:r w:rsidRPr="005264F2">
        <w:rPr>
          <w:rFonts w:ascii="Arial" w:hAnsi="Arial" w:cs="Arial"/>
        </w:rPr>
        <w:t xml:space="preserve">he NSPCA was chosen </w:t>
      </w:r>
      <w:r>
        <w:rPr>
          <w:rFonts w:ascii="Arial" w:hAnsi="Arial" w:cs="Arial"/>
        </w:rPr>
        <w:t xml:space="preserve">as the ultimate winner. This result was </w:t>
      </w:r>
      <w:r w:rsidR="00072742" w:rsidRPr="00072742">
        <w:rPr>
          <w:rFonts w:ascii="Arial" w:hAnsi="Arial" w:cs="Arial"/>
        </w:rPr>
        <w:t xml:space="preserve">based </w:t>
      </w:r>
      <w:r>
        <w:rPr>
          <w:rFonts w:ascii="Arial" w:hAnsi="Arial" w:cs="Arial"/>
        </w:rPr>
        <w:t xml:space="preserve">on the wonderful work that this organisation does for animal </w:t>
      </w:r>
      <w:r w:rsidR="00522EC6">
        <w:rPr>
          <w:rFonts w:ascii="Arial" w:hAnsi="Arial" w:cs="Arial"/>
        </w:rPr>
        <w:t xml:space="preserve">welfare </w:t>
      </w:r>
      <w:r>
        <w:rPr>
          <w:rFonts w:ascii="Arial" w:hAnsi="Arial" w:cs="Arial"/>
        </w:rPr>
        <w:t xml:space="preserve">and </w:t>
      </w:r>
      <w:r w:rsidR="00BC1CA6">
        <w:rPr>
          <w:rFonts w:ascii="Arial" w:hAnsi="Arial" w:cs="Arial"/>
        </w:rPr>
        <w:t>the fact that it was</w:t>
      </w:r>
      <w:r w:rsidR="00072742" w:rsidRPr="00072742">
        <w:rPr>
          <w:rFonts w:ascii="Arial" w:hAnsi="Arial" w:cs="Arial"/>
        </w:rPr>
        <w:t xml:space="preserve"> </w:t>
      </w:r>
      <w:r w:rsidR="00366B65">
        <w:rPr>
          <w:rFonts w:ascii="Arial" w:hAnsi="Arial" w:cs="Arial"/>
        </w:rPr>
        <w:t>the most widely no</w:t>
      </w:r>
      <w:r w:rsidR="00072742" w:rsidRPr="00072742">
        <w:rPr>
          <w:rFonts w:ascii="Arial" w:hAnsi="Arial" w:cs="Arial"/>
        </w:rPr>
        <w:t xml:space="preserve">minated </w:t>
      </w:r>
      <w:r w:rsidR="00366B65">
        <w:rPr>
          <w:rFonts w:ascii="Arial" w:hAnsi="Arial" w:cs="Arial"/>
        </w:rPr>
        <w:t>charity</w:t>
      </w:r>
      <w:r>
        <w:rPr>
          <w:rFonts w:ascii="Arial" w:hAnsi="Arial" w:cs="Arial"/>
        </w:rPr>
        <w:t>.</w:t>
      </w:r>
      <w:r w:rsidR="00072742" w:rsidRPr="00072742">
        <w:rPr>
          <w:rFonts w:ascii="Arial" w:hAnsi="Arial" w:cs="Arial"/>
        </w:rPr>
        <w:t xml:space="preserve"> </w:t>
      </w:r>
    </w:p>
    <w:p w14:paraId="3B30BB9B" w14:textId="77777777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5799EE2B" w14:textId="7DA93566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  <w:r w:rsidRPr="00072742">
        <w:rPr>
          <w:rFonts w:ascii="Arial" w:hAnsi="Arial" w:cs="Arial"/>
        </w:rPr>
        <w:t xml:space="preserve">“We are very proud to announce </w:t>
      </w:r>
      <w:r w:rsidR="00C91F01">
        <w:rPr>
          <w:rFonts w:ascii="Arial" w:hAnsi="Arial" w:cs="Arial"/>
        </w:rPr>
        <w:t xml:space="preserve">the NSPCA as the winning </w:t>
      </w:r>
      <w:r w:rsidR="00BC1CA6">
        <w:rPr>
          <w:rFonts w:ascii="Arial" w:hAnsi="Arial" w:cs="Arial"/>
        </w:rPr>
        <w:t>non-profit organis</w:t>
      </w:r>
      <w:r w:rsidR="00C91F01" w:rsidRPr="00C91F01">
        <w:rPr>
          <w:rFonts w:ascii="Arial" w:hAnsi="Arial" w:cs="Arial"/>
        </w:rPr>
        <w:t>ation</w:t>
      </w:r>
      <w:r w:rsidR="00BC1CA6">
        <w:rPr>
          <w:rFonts w:ascii="Arial" w:hAnsi="Arial" w:cs="Arial"/>
        </w:rPr>
        <w:t xml:space="preserve">. We commend the work it </w:t>
      </w:r>
      <w:r w:rsidR="00605906">
        <w:rPr>
          <w:rFonts w:ascii="Arial" w:hAnsi="Arial" w:cs="Arial"/>
        </w:rPr>
        <w:t>do</w:t>
      </w:r>
      <w:r w:rsidR="00BC1CA6">
        <w:rPr>
          <w:rFonts w:ascii="Arial" w:hAnsi="Arial" w:cs="Arial"/>
        </w:rPr>
        <w:t>es</w:t>
      </w:r>
      <w:r w:rsidR="00605906">
        <w:rPr>
          <w:rFonts w:ascii="Arial" w:hAnsi="Arial" w:cs="Arial"/>
        </w:rPr>
        <w:t xml:space="preserve"> across South Africa to improve the</w:t>
      </w:r>
      <w:r w:rsidR="00605906" w:rsidRPr="00605906">
        <w:rPr>
          <w:rFonts w:ascii="Arial" w:hAnsi="Arial" w:cs="Arial"/>
        </w:rPr>
        <w:t xml:space="preserve"> lives </w:t>
      </w:r>
      <w:r w:rsidR="00605906">
        <w:rPr>
          <w:rFonts w:ascii="Arial" w:hAnsi="Arial" w:cs="Arial"/>
        </w:rPr>
        <w:t>of all animals</w:t>
      </w:r>
      <w:r w:rsidR="00BC1CA6">
        <w:rPr>
          <w:rFonts w:ascii="Arial" w:hAnsi="Arial" w:cs="Arial"/>
        </w:rPr>
        <w:t xml:space="preserve"> – </w:t>
      </w:r>
      <w:r w:rsidR="00A41914" w:rsidRPr="00605906">
        <w:rPr>
          <w:rFonts w:ascii="Arial" w:hAnsi="Arial" w:cs="Arial"/>
        </w:rPr>
        <w:t>engendering</w:t>
      </w:r>
      <w:r w:rsidR="00605906">
        <w:rPr>
          <w:rFonts w:ascii="Arial" w:hAnsi="Arial" w:cs="Arial"/>
        </w:rPr>
        <w:t xml:space="preserve"> compassion and respect for animals</w:t>
      </w:r>
      <w:r w:rsidR="00522EC6">
        <w:rPr>
          <w:rFonts w:ascii="Arial" w:hAnsi="Arial" w:cs="Arial"/>
        </w:rPr>
        <w:t xml:space="preserve"> in the communities that they serve</w:t>
      </w:r>
      <w:r w:rsidR="00605906">
        <w:rPr>
          <w:rFonts w:ascii="Arial" w:hAnsi="Arial" w:cs="Arial"/>
        </w:rPr>
        <w:t xml:space="preserve">,” </w:t>
      </w:r>
      <w:r w:rsidRPr="00072742">
        <w:rPr>
          <w:rFonts w:ascii="Arial" w:hAnsi="Arial" w:cs="Arial"/>
        </w:rPr>
        <w:t xml:space="preserve">says Gert Pretorius, </w:t>
      </w:r>
      <w:r w:rsidR="00605906" w:rsidRPr="00605906">
        <w:rPr>
          <w:rFonts w:ascii="Arial" w:hAnsi="Arial" w:cs="Arial"/>
        </w:rPr>
        <w:t>E</w:t>
      </w:r>
      <w:r w:rsidR="00605906">
        <w:rPr>
          <w:rFonts w:ascii="Arial" w:hAnsi="Arial" w:cs="Arial"/>
        </w:rPr>
        <w:t xml:space="preserve">xecutive </w:t>
      </w:r>
      <w:r w:rsidR="00605906" w:rsidRPr="00605906">
        <w:rPr>
          <w:rFonts w:ascii="Arial" w:hAnsi="Arial" w:cs="Arial"/>
        </w:rPr>
        <w:t>V</w:t>
      </w:r>
      <w:r w:rsidR="00605906">
        <w:rPr>
          <w:rFonts w:ascii="Arial" w:hAnsi="Arial" w:cs="Arial"/>
        </w:rPr>
        <w:t xml:space="preserve">ice </w:t>
      </w:r>
      <w:r w:rsidR="00605906" w:rsidRPr="00605906">
        <w:rPr>
          <w:rFonts w:ascii="Arial" w:hAnsi="Arial" w:cs="Arial"/>
        </w:rPr>
        <w:t>P</w:t>
      </w:r>
      <w:r w:rsidR="00605906">
        <w:rPr>
          <w:rFonts w:ascii="Arial" w:hAnsi="Arial" w:cs="Arial"/>
        </w:rPr>
        <w:t>resident</w:t>
      </w:r>
      <w:r w:rsidR="00605906" w:rsidRPr="00605906">
        <w:rPr>
          <w:rFonts w:ascii="Arial" w:hAnsi="Arial" w:cs="Arial"/>
        </w:rPr>
        <w:t xml:space="preserve"> and Managing Director </w:t>
      </w:r>
      <w:r w:rsidRPr="00072742">
        <w:rPr>
          <w:rFonts w:ascii="Arial" w:hAnsi="Arial" w:cs="Arial"/>
        </w:rPr>
        <w:t>at MiX Telematics</w:t>
      </w:r>
      <w:r w:rsidR="00C91F01">
        <w:rPr>
          <w:rFonts w:ascii="Arial" w:hAnsi="Arial" w:cs="Arial"/>
        </w:rPr>
        <w:t>, Africa</w:t>
      </w:r>
      <w:r w:rsidRPr="00072742">
        <w:rPr>
          <w:rFonts w:ascii="Arial" w:hAnsi="Arial" w:cs="Arial"/>
        </w:rPr>
        <w:t>.</w:t>
      </w:r>
    </w:p>
    <w:p w14:paraId="4752BEB0" w14:textId="77777777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4C6A4253" w14:textId="18209760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  <w:r w:rsidRPr="00072742">
        <w:rPr>
          <w:rFonts w:ascii="Arial" w:hAnsi="Arial" w:cs="Arial"/>
        </w:rPr>
        <w:t>“</w:t>
      </w:r>
      <w:r w:rsidR="00605906">
        <w:rPr>
          <w:rFonts w:ascii="Arial" w:hAnsi="Arial" w:cs="Arial"/>
        </w:rPr>
        <w:t>Not only will t</w:t>
      </w:r>
      <w:r w:rsidRPr="00072742">
        <w:rPr>
          <w:rFonts w:ascii="Arial" w:hAnsi="Arial" w:cs="Arial"/>
        </w:rPr>
        <w:t xml:space="preserve">he organisation </w:t>
      </w:r>
      <w:r w:rsidR="00605906">
        <w:rPr>
          <w:rFonts w:ascii="Arial" w:hAnsi="Arial" w:cs="Arial"/>
        </w:rPr>
        <w:t xml:space="preserve">receive the </w:t>
      </w:r>
      <w:r w:rsidRPr="00072742">
        <w:rPr>
          <w:rFonts w:ascii="Arial" w:hAnsi="Arial" w:cs="Arial"/>
        </w:rPr>
        <w:t>Ford Figo</w:t>
      </w:r>
      <w:r w:rsidR="00BC1CA6">
        <w:rPr>
          <w:rFonts w:ascii="Arial" w:hAnsi="Arial" w:cs="Arial"/>
        </w:rPr>
        <w:t>,</w:t>
      </w:r>
      <w:r w:rsidRPr="00072742">
        <w:rPr>
          <w:rFonts w:ascii="Arial" w:hAnsi="Arial" w:cs="Arial"/>
        </w:rPr>
        <w:t xml:space="preserve"> </w:t>
      </w:r>
      <w:r w:rsidR="00605906">
        <w:rPr>
          <w:rFonts w:ascii="Arial" w:hAnsi="Arial" w:cs="Arial"/>
        </w:rPr>
        <w:t xml:space="preserve">but we will </w:t>
      </w:r>
      <w:r w:rsidR="00522EC6">
        <w:rPr>
          <w:rFonts w:ascii="Arial" w:hAnsi="Arial" w:cs="Arial"/>
        </w:rPr>
        <w:t xml:space="preserve">also </w:t>
      </w:r>
      <w:r w:rsidR="00605906">
        <w:rPr>
          <w:rFonts w:ascii="Arial" w:hAnsi="Arial" w:cs="Arial"/>
        </w:rPr>
        <w:t xml:space="preserve">ensure the car is covered with our </w:t>
      </w:r>
      <w:hyperlink r:id="rId7" w:history="1">
        <w:r w:rsidRPr="00522EC6">
          <w:rPr>
            <w:rStyle w:val="Hyperlink"/>
            <w:rFonts w:ascii="Arial" w:hAnsi="Arial" w:cs="Arial"/>
          </w:rPr>
          <w:t>Beame</w:t>
        </w:r>
      </w:hyperlink>
      <w:r w:rsidR="00C436A4">
        <w:rPr>
          <w:rFonts w:ascii="Arial" w:hAnsi="Arial" w:cs="Arial"/>
        </w:rPr>
        <w:t xml:space="preserve"> </w:t>
      </w:r>
      <w:r w:rsidR="00522EC6">
        <w:rPr>
          <w:rFonts w:ascii="Arial" w:hAnsi="Arial" w:cs="Arial"/>
        </w:rPr>
        <w:t xml:space="preserve">stolen </w:t>
      </w:r>
      <w:r w:rsidR="00C436A4">
        <w:rPr>
          <w:rFonts w:ascii="Arial" w:hAnsi="Arial" w:cs="Arial"/>
        </w:rPr>
        <w:t>v</w:t>
      </w:r>
      <w:r w:rsidR="00605906">
        <w:rPr>
          <w:rFonts w:ascii="Arial" w:hAnsi="Arial" w:cs="Arial"/>
        </w:rPr>
        <w:t xml:space="preserve">ehicle </w:t>
      </w:r>
      <w:r w:rsidR="00C436A4">
        <w:rPr>
          <w:rFonts w:ascii="Arial" w:hAnsi="Arial" w:cs="Arial"/>
        </w:rPr>
        <w:t>recovery s</w:t>
      </w:r>
      <w:r w:rsidR="00605906">
        <w:rPr>
          <w:rFonts w:ascii="Arial" w:hAnsi="Arial" w:cs="Arial"/>
        </w:rPr>
        <w:t>ervice</w:t>
      </w:r>
      <w:r w:rsidR="00C91F01">
        <w:rPr>
          <w:rFonts w:ascii="Arial" w:hAnsi="Arial" w:cs="Arial"/>
        </w:rPr>
        <w:t xml:space="preserve">. </w:t>
      </w:r>
      <w:r w:rsidR="00522EC6">
        <w:rPr>
          <w:rFonts w:ascii="Arial" w:hAnsi="Arial" w:cs="Arial"/>
        </w:rPr>
        <w:t>In addition, t</w:t>
      </w:r>
      <w:r w:rsidR="00C91F01">
        <w:rPr>
          <w:rFonts w:ascii="Arial" w:hAnsi="Arial" w:cs="Arial"/>
        </w:rPr>
        <w:t xml:space="preserve">he car is fitted with a </w:t>
      </w:r>
      <w:hyperlink r:id="rId8" w:history="1">
        <w:r w:rsidR="00C436A4" w:rsidRPr="00522EC6">
          <w:rPr>
            <w:rStyle w:val="Hyperlink"/>
            <w:rFonts w:ascii="Arial" w:hAnsi="Arial" w:cs="Arial"/>
          </w:rPr>
          <w:t>Matrix</w:t>
        </w:r>
      </w:hyperlink>
      <w:r w:rsidR="00C436A4" w:rsidRPr="00C436A4">
        <w:rPr>
          <w:rFonts w:ascii="Arial" w:hAnsi="Arial" w:cs="Arial"/>
        </w:rPr>
        <w:t xml:space="preserve"> </w:t>
      </w:r>
      <w:r w:rsidR="00C436A4">
        <w:rPr>
          <w:rFonts w:ascii="Arial" w:hAnsi="Arial" w:cs="Arial"/>
        </w:rPr>
        <w:t>t</w:t>
      </w:r>
      <w:r w:rsidR="00C436A4" w:rsidRPr="00C436A4">
        <w:rPr>
          <w:rFonts w:ascii="Arial" w:hAnsi="Arial" w:cs="Arial"/>
        </w:rPr>
        <w:t xml:space="preserve">racking </w:t>
      </w:r>
      <w:r w:rsidR="00C91F01">
        <w:rPr>
          <w:rFonts w:ascii="Arial" w:hAnsi="Arial" w:cs="Arial"/>
        </w:rPr>
        <w:t xml:space="preserve">device, </w:t>
      </w:r>
      <w:r w:rsidR="00C436A4" w:rsidRPr="00C436A4">
        <w:rPr>
          <w:rFonts w:ascii="Arial" w:hAnsi="Arial" w:cs="Arial"/>
        </w:rPr>
        <w:t>giving the</w:t>
      </w:r>
      <w:r w:rsidR="00C91F01">
        <w:rPr>
          <w:rFonts w:ascii="Arial" w:hAnsi="Arial" w:cs="Arial"/>
        </w:rPr>
        <w:t xml:space="preserve"> NSPCA </w:t>
      </w:r>
      <w:r w:rsidR="008A1310">
        <w:rPr>
          <w:rFonts w:ascii="Arial" w:hAnsi="Arial" w:cs="Arial"/>
        </w:rPr>
        <w:t>access to all the safety and security be</w:t>
      </w:r>
      <w:r w:rsidR="00BC1CA6">
        <w:rPr>
          <w:rFonts w:ascii="Arial" w:hAnsi="Arial" w:cs="Arial"/>
        </w:rPr>
        <w:t>nefits that Matrix has to offer</w:t>
      </w:r>
      <w:r w:rsidR="008A1310">
        <w:rPr>
          <w:rFonts w:ascii="Arial" w:hAnsi="Arial" w:cs="Arial"/>
        </w:rPr>
        <w:t xml:space="preserve"> for </w:t>
      </w:r>
      <w:r w:rsidR="00C436A4">
        <w:rPr>
          <w:rFonts w:ascii="Arial" w:hAnsi="Arial" w:cs="Arial"/>
        </w:rPr>
        <w:t xml:space="preserve">peace of mind </w:t>
      </w:r>
      <w:r w:rsidR="00BC1CA6">
        <w:rPr>
          <w:rFonts w:ascii="Arial" w:hAnsi="Arial" w:cs="Arial"/>
        </w:rPr>
        <w:t xml:space="preserve">while carrying out its </w:t>
      </w:r>
      <w:r w:rsidR="00C91F01">
        <w:rPr>
          <w:rFonts w:ascii="Arial" w:hAnsi="Arial" w:cs="Arial"/>
        </w:rPr>
        <w:t xml:space="preserve">great </w:t>
      </w:r>
      <w:r w:rsidR="0048256B">
        <w:rPr>
          <w:rFonts w:ascii="Arial" w:hAnsi="Arial" w:cs="Arial"/>
        </w:rPr>
        <w:t xml:space="preserve">work </w:t>
      </w:r>
      <w:r w:rsidR="00C436A4" w:rsidRPr="00C436A4">
        <w:rPr>
          <w:rFonts w:ascii="Arial" w:hAnsi="Arial" w:cs="Arial"/>
        </w:rPr>
        <w:t>around the country</w:t>
      </w:r>
      <w:r w:rsidRPr="00072742">
        <w:rPr>
          <w:rFonts w:ascii="Arial" w:hAnsi="Arial" w:cs="Arial"/>
        </w:rPr>
        <w:t>,</w:t>
      </w:r>
      <w:r w:rsidR="00C436A4">
        <w:rPr>
          <w:rFonts w:ascii="Arial" w:hAnsi="Arial" w:cs="Arial"/>
        </w:rPr>
        <w:t>”</w:t>
      </w:r>
      <w:r w:rsidRPr="00072742">
        <w:rPr>
          <w:rFonts w:ascii="Arial" w:hAnsi="Arial" w:cs="Arial"/>
        </w:rPr>
        <w:t xml:space="preserve"> adds Pretorius.</w:t>
      </w:r>
    </w:p>
    <w:p w14:paraId="237F4292" w14:textId="77777777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15BCE0AB" w14:textId="77777777" w:rsidR="00BC1CA6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  <w:r w:rsidRPr="00072742">
        <w:rPr>
          <w:rFonts w:ascii="Arial" w:hAnsi="Arial" w:cs="Arial"/>
        </w:rPr>
        <w:t xml:space="preserve">“We have been in the business of loving and protecting animals for over 60 years, and it is overwhelming to see our community </w:t>
      </w:r>
      <w:r w:rsidR="00B54B8B">
        <w:rPr>
          <w:rFonts w:ascii="Arial" w:hAnsi="Arial" w:cs="Arial"/>
        </w:rPr>
        <w:t xml:space="preserve">still </w:t>
      </w:r>
      <w:r w:rsidRPr="00072742">
        <w:rPr>
          <w:rFonts w:ascii="Arial" w:hAnsi="Arial" w:cs="Arial"/>
        </w:rPr>
        <w:t>recognise</w:t>
      </w:r>
      <w:r w:rsidR="008A3C5C">
        <w:rPr>
          <w:rFonts w:ascii="Arial" w:hAnsi="Arial" w:cs="Arial"/>
        </w:rPr>
        <w:t>s</w:t>
      </w:r>
      <w:r w:rsidRPr="00072742">
        <w:rPr>
          <w:rFonts w:ascii="Arial" w:hAnsi="Arial" w:cs="Arial"/>
        </w:rPr>
        <w:t xml:space="preserve"> our </w:t>
      </w:r>
      <w:r w:rsidR="008A1310">
        <w:rPr>
          <w:rFonts w:ascii="Arial" w:hAnsi="Arial" w:cs="Arial"/>
        </w:rPr>
        <w:t>efforts</w:t>
      </w:r>
      <w:r w:rsidRPr="00072742">
        <w:rPr>
          <w:rFonts w:ascii="Arial" w:hAnsi="Arial" w:cs="Arial"/>
        </w:rPr>
        <w:t xml:space="preserve"> and help</w:t>
      </w:r>
      <w:r w:rsidR="008A3C5C">
        <w:rPr>
          <w:rFonts w:ascii="Arial" w:hAnsi="Arial" w:cs="Arial"/>
        </w:rPr>
        <w:t>s</w:t>
      </w:r>
      <w:r w:rsidRPr="00072742">
        <w:rPr>
          <w:rFonts w:ascii="Arial" w:hAnsi="Arial" w:cs="Arial"/>
        </w:rPr>
        <w:t xml:space="preserve"> in every w</w:t>
      </w:r>
      <w:r w:rsidR="008A3C5C">
        <w:rPr>
          <w:rFonts w:ascii="Arial" w:hAnsi="Arial" w:cs="Arial"/>
        </w:rPr>
        <w:t>ay</w:t>
      </w:r>
      <w:r w:rsidR="00BC1CA6">
        <w:rPr>
          <w:rFonts w:ascii="Arial" w:hAnsi="Arial" w:cs="Arial"/>
        </w:rPr>
        <w:t xml:space="preserve"> possible to support the cause – </w:t>
      </w:r>
      <w:r w:rsidRPr="00072742">
        <w:rPr>
          <w:rFonts w:ascii="Arial" w:hAnsi="Arial" w:cs="Arial"/>
        </w:rPr>
        <w:t xml:space="preserve">through donations, reporting animal cruelty and through competitions </w:t>
      </w:r>
      <w:r w:rsidR="008A1310">
        <w:rPr>
          <w:rFonts w:ascii="Arial" w:hAnsi="Arial" w:cs="Arial"/>
        </w:rPr>
        <w:t>such as this from MiX Telematics</w:t>
      </w:r>
      <w:r w:rsidRPr="00072742">
        <w:rPr>
          <w:rFonts w:ascii="Arial" w:hAnsi="Arial" w:cs="Arial"/>
        </w:rPr>
        <w:t xml:space="preserve">,” says </w:t>
      </w:r>
      <w:r w:rsidR="000B0A0B" w:rsidRPr="000B0A0B">
        <w:rPr>
          <w:rFonts w:ascii="Arial" w:hAnsi="Arial" w:cs="Arial"/>
        </w:rPr>
        <w:t>Esté Kotzé, Deputy CEO for the NSPCA</w:t>
      </w:r>
      <w:r w:rsidR="00BC1CA6">
        <w:rPr>
          <w:rFonts w:ascii="Arial" w:hAnsi="Arial" w:cs="Arial"/>
        </w:rPr>
        <w:t>.</w:t>
      </w:r>
    </w:p>
    <w:p w14:paraId="4E102398" w14:textId="77777777" w:rsidR="00BC1CA6" w:rsidRDefault="00BC1CA6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64299B67" w14:textId="529DF47F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  <w:r w:rsidRPr="00072742">
        <w:rPr>
          <w:rFonts w:ascii="Arial" w:hAnsi="Arial" w:cs="Arial"/>
        </w:rPr>
        <w:t xml:space="preserve">“Winning this amazing </w:t>
      </w:r>
      <w:r w:rsidR="008A1310">
        <w:rPr>
          <w:rFonts w:ascii="Arial" w:hAnsi="Arial" w:cs="Arial"/>
        </w:rPr>
        <w:t>prize</w:t>
      </w:r>
      <w:r w:rsidRPr="00072742">
        <w:rPr>
          <w:rFonts w:ascii="Arial" w:hAnsi="Arial" w:cs="Arial"/>
        </w:rPr>
        <w:t xml:space="preserve"> means that we </w:t>
      </w:r>
      <w:r w:rsidR="00742BF9">
        <w:rPr>
          <w:rFonts w:ascii="Arial" w:hAnsi="Arial" w:cs="Arial"/>
        </w:rPr>
        <w:t>can</w:t>
      </w:r>
      <w:r w:rsidRPr="00072742">
        <w:rPr>
          <w:rFonts w:ascii="Arial" w:hAnsi="Arial" w:cs="Arial"/>
        </w:rPr>
        <w:t xml:space="preserve"> </w:t>
      </w:r>
      <w:r w:rsidR="008A3C5C">
        <w:rPr>
          <w:rFonts w:ascii="Arial" w:hAnsi="Arial" w:cs="Arial"/>
        </w:rPr>
        <w:t>reach and assist more</w:t>
      </w:r>
      <w:r w:rsidR="008A1310">
        <w:rPr>
          <w:rFonts w:ascii="Arial" w:hAnsi="Arial" w:cs="Arial"/>
        </w:rPr>
        <w:t xml:space="preserve"> animals in need</w:t>
      </w:r>
      <w:r w:rsidR="008A3C5C">
        <w:rPr>
          <w:rFonts w:ascii="Arial" w:hAnsi="Arial" w:cs="Arial"/>
        </w:rPr>
        <w:t xml:space="preserve"> across the country</w:t>
      </w:r>
      <w:r w:rsidRPr="00072742">
        <w:rPr>
          <w:rFonts w:ascii="Arial" w:hAnsi="Arial" w:cs="Arial"/>
        </w:rPr>
        <w:t>. We want to th</w:t>
      </w:r>
      <w:r w:rsidR="00C436A4">
        <w:rPr>
          <w:rFonts w:ascii="Arial" w:hAnsi="Arial" w:cs="Arial"/>
        </w:rPr>
        <w:t xml:space="preserve">ank everyone who nominated the </w:t>
      </w:r>
      <w:r w:rsidR="008A3C5C">
        <w:rPr>
          <w:rFonts w:ascii="Arial" w:hAnsi="Arial" w:cs="Arial"/>
        </w:rPr>
        <w:t>N</w:t>
      </w:r>
      <w:r w:rsidRPr="00072742">
        <w:rPr>
          <w:rFonts w:ascii="Arial" w:hAnsi="Arial" w:cs="Arial"/>
        </w:rPr>
        <w:t xml:space="preserve">SPCA and </w:t>
      </w:r>
      <w:r w:rsidR="008A1310">
        <w:rPr>
          <w:rFonts w:ascii="Arial" w:hAnsi="Arial" w:cs="Arial"/>
        </w:rPr>
        <w:t>a special thank you to MiX Telematics for the car and the lifetime subscription to their tracking and recovery services</w:t>
      </w:r>
      <w:r w:rsidR="00BC1CA6">
        <w:rPr>
          <w:rFonts w:ascii="Arial" w:hAnsi="Arial" w:cs="Arial"/>
        </w:rPr>
        <w:t>,</w:t>
      </w:r>
      <w:r w:rsidRPr="00072742">
        <w:rPr>
          <w:rFonts w:ascii="Arial" w:hAnsi="Arial" w:cs="Arial"/>
        </w:rPr>
        <w:t>”</w:t>
      </w:r>
      <w:r w:rsidR="00BC1CA6">
        <w:rPr>
          <w:rFonts w:ascii="Arial" w:hAnsi="Arial" w:cs="Arial"/>
        </w:rPr>
        <w:t xml:space="preserve"> she concludes.</w:t>
      </w:r>
    </w:p>
    <w:p w14:paraId="2B3B9962" w14:textId="77777777" w:rsidR="00072742" w:rsidRPr="00072742" w:rsidRDefault="00072742" w:rsidP="00072742">
      <w:pPr>
        <w:spacing w:line="232" w:lineRule="auto"/>
        <w:ind w:left="118" w:right="109"/>
        <w:jc w:val="both"/>
        <w:rPr>
          <w:rFonts w:ascii="Arial" w:hAnsi="Arial" w:cs="Arial"/>
        </w:rPr>
      </w:pPr>
    </w:p>
    <w:p w14:paraId="0DA215FC" w14:textId="2128DBCD" w:rsidR="003E555F" w:rsidRDefault="003E555F">
      <w:pPr>
        <w:pStyle w:val="BodyText"/>
        <w:spacing w:before="1"/>
        <w:rPr>
          <w:rFonts w:ascii="Arial" w:hAnsi="Arial" w:cs="Arial"/>
        </w:rPr>
      </w:pPr>
    </w:p>
    <w:p w14:paraId="3785091C" w14:textId="77777777" w:rsidR="00072742" w:rsidRPr="00FE21FA" w:rsidRDefault="00072742">
      <w:pPr>
        <w:pStyle w:val="BodyText"/>
        <w:spacing w:before="1"/>
        <w:rPr>
          <w:rFonts w:ascii="Arial" w:hAnsi="Arial" w:cs="Arial"/>
        </w:rPr>
      </w:pPr>
    </w:p>
    <w:p w14:paraId="1E321CF8" w14:textId="77777777" w:rsidR="003E555F" w:rsidRPr="00FE21FA" w:rsidRDefault="003F5D0C">
      <w:pPr>
        <w:pStyle w:val="Heading1"/>
        <w:ind w:left="118"/>
        <w:jc w:val="left"/>
      </w:pPr>
      <w:r w:rsidRPr="00FE21FA">
        <w:rPr>
          <w:w w:val="155"/>
        </w:rPr>
        <w:t>/</w:t>
      </w:r>
      <w:r w:rsidRPr="00FE21FA">
        <w:rPr>
          <w:spacing w:val="-1"/>
          <w:w w:val="90"/>
        </w:rPr>
        <w:t>e</w:t>
      </w:r>
      <w:r w:rsidRPr="00FE21FA">
        <w:rPr>
          <w:spacing w:val="-1"/>
          <w:w w:val="88"/>
        </w:rPr>
        <w:t>nd</w:t>
      </w:r>
      <w:r w:rsidRPr="00FE21FA">
        <w:rPr>
          <w:w w:val="71"/>
        </w:rPr>
        <w:t>s</w:t>
      </w:r>
    </w:p>
    <w:p w14:paraId="038E2752" w14:textId="77777777" w:rsidR="003E555F" w:rsidRPr="00FE21FA" w:rsidRDefault="003E555F">
      <w:pPr>
        <w:pStyle w:val="BodyText"/>
        <w:spacing w:before="8"/>
        <w:rPr>
          <w:rFonts w:ascii="Arial" w:hAnsi="Arial" w:cs="Arial"/>
          <w:b/>
          <w:sz w:val="24"/>
        </w:rPr>
      </w:pPr>
    </w:p>
    <w:p w14:paraId="7F87245D" w14:textId="77777777" w:rsidR="003E555F" w:rsidRPr="00FE21FA" w:rsidRDefault="003F5D0C">
      <w:pPr>
        <w:spacing w:line="193" w:lineRule="exact"/>
        <w:ind w:left="118"/>
        <w:rPr>
          <w:rFonts w:ascii="Arial" w:hAnsi="Arial" w:cs="Arial"/>
          <w:b/>
          <w:sz w:val="18"/>
        </w:rPr>
      </w:pPr>
      <w:r w:rsidRPr="00FE21FA">
        <w:rPr>
          <w:rFonts w:ascii="Arial" w:hAnsi="Arial" w:cs="Arial"/>
          <w:b/>
          <w:sz w:val="18"/>
        </w:rPr>
        <w:t>About MiX Telematics</w:t>
      </w:r>
    </w:p>
    <w:p w14:paraId="7E8B1119" w14:textId="30C43720" w:rsidR="003E555F" w:rsidRPr="00FE21FA" w:rsidRDefault="003F5D0C">
      <w:pPr>
        <w:spacing w:before="17" w:line="204" w:lineRule="auto"/>
        <w:ind w:left="118" w:right="111"/>
        <w:jc w:val="both"/>
        <w:rPr>
          <w:rFonts w:ascii="Arial" w:hAnsi="Arial" w:cs="Arial"/>
          <w:sz w:val="18"/>
        </w:rPr>
      </w:pPr>
      <w:r w:rsidRPr="00FE21FA">
        <w:rPr>
          <w:rFonts w:ascii="Arial" w:hAnsi="Arial" w:cs="Arial"/>
          <w:sz w:val="18"/>
        </w:rPr>
        <w:t>MiX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Telematics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is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leading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global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provider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of fleet and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mobile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asset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management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solutions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delivered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as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SaaS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to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more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than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three-quarters</w:t>
      </w:r>
      <w:r w:rsidRPr="00FE21FA">
        <w:rPr>
          <w:rFonts w:ascii="Arial" w:hAnsi="Arial" w:cs="Arial"/>
          <w:spacing w:val="-9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of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million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subscribers</w:t>
      </w:r>
      <w:r w:rsidRPr="00FE21FA">
        <w:rPr>
          <w:rFonts w:ascii="Arial" w:hAnsi="Arial" w:cs="Arial"/>
          <w:spacing w:val="-9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in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over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120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countries.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The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company’s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products</w:t>
      </w:r>
      <w:r w:rsidRPr="00FE21FA">
        <w:rPr>
          <w:rFonts w:ascii="Arial" w:hAnsi="Arial" w:cs="Arial"/>
          <w:spacing w:val="-9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and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services</w:t>
      </w:r>
      <w:r w:rsidRPr="00FE21FA">
        <w:rPr>
          <w:rFonts w:ascii="Arial" w:hAnsi="Arial" w:cs="Arial"/>
          <w:spacing w:val="-9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provide enterprise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fleets,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small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fleets and</w:t>
      </w:r>
      <w:r w:rsidRPr="00FE21FA">
        <w:rPr>
          <w:rFonts w:ascii="Arial" w:hAnsi="Arial" w:cs="Arial"/>
          <w:spacing w:val="-8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consumers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with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solutions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for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efficiency,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safety,</w:t>
      </w:r>
      <w:r w:rsidRPr="00FE21FA">
        <w:rPr>
          <w:rFonts w:ascii="Arial" w:hAnsi="Arial" w:cs="Arial"/>
          <w:spacing w:val="-6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compliance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and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security.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MiX</w:t>
      </w:r>
      <w:r w:rsidRPr="00FE21FA">
        <w:rPr>
          <w:rFonts w:ascii="Arial" w:hAnsi="Arial" w:cs="Arial"/>
          <w:spacing w:val="-1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Telematics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was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founded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in</w:t>
      </w:r>
      <w:r w:rsidRPr="00FE21FA">
        <w:rPr>
          <w:rFonts w:ascii="Arial" w:hAnsi="Arial" w:cs="Arial"/>
          <w:spacing w:val="-7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1996 and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has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offices in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South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Africa, the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United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Kingdom,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the</w:t>
      </w:r>
      <w:r w:rsidRPr="00FE21FA">
        <w:rPr>
          <w:rFonts w:ascii="Arial" w:hAnsi="Arial" w:cs="Arial"/>
          <w:spacing w:val="-3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United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States, Uganda,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Brazil,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Mexico,</w:t>
      </w:r>
      <w:r w:rsidRPr="00FE21FA">
        <w:rPr>
          <w:rFonts w:ascii="Arial" w:hAnsi="Arial" w:cs="Arial"/>
          <w:spacing w:val="-2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Australia</w:t>
      </w:r>
      <w:r w:rsidRPr="00FE21FA">
        <w:rPr>
          <w:rFonts w:ascii="Arial" w:hAnsi="Arial" w:cs="Arial"/>
          <w:spacing w:val="-3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and</w:t>
      </w:r>
      <w:r w:rsidRPr="00FE21FA">
        <w:rPr>
          <w:rFonts w:ascii="Arial" w:hAnsi="Arial" w:cs="Arial"/>
          <w:spacing w:val="-3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the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United</w:t>
      </w:r>
      <w:r w:rsidRPr="00FE21FA">
        <w:rPr>
          <w:rFonts w:ascii="Arial" w:hAnsi="Arial" w:cs="Arial"/>
          <w:spacing w:val="-1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Arab</w:t>
      </w:r>
      <w:r w:rsidRPr="00FE21FA">
        <w:rPr>
          <w:rFonts w:ascii="Arial" w:hAnsi="Arial" w:cs="Arial"/>
          <w:spacing w:val="-5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Emirates</w:t>
      </w:r>
      <w:r w:rsidRPr="00FE21FA">
        <w:rPr>
          <w:rFonts w:ascii="Arial" w:hAnsi="Arial" w:cs="Arial"/>
          <w:spacing w:val="-3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as</w:t>
      </w:r>
      <w:r w:rsidRPr="00FE21FA">
        <w:rPr>
          <w:rFonts w:ascii="Arial" w:hAnsi="Arial" w:cs="Arial"/>
          <w:spacing w:val="-3"/>
          <w:sz w:val="18"/>
        </w:rPr>
        <w:t xml:space="preserve"> </w:t>
      </w:r>
      <w:r w:rsidRPr="00FE21FA">
        <w:rPr>
          <w:rFonts w:ascii="Arial" w:hAnsi="Arial" w:cs="Arial"/>
          <w:sz w:val="18"/>
        </w:rPr>
        <w:t>well</w:t>
      </w:r>
      <w:r w:rsidRPr="00FE21FA">
        <w:rPr>
          <w:rFonts w:ascii="Arial" w:hAnsi="Arial" w:cs="Arial"/>
          <w:spacing w:val="-4"/>
          <w:sz w:val="18"/>
        </w:rPr>
        <w:t xml:space="preserve"> </w:t>
      </w:r>
      <w:r w:rsidRPr="00FE21FA">
        <w:rPr>
          <w:rFonts w:ascii="Arial" w:hAnsi="Arial" w:cs="Arial"/>
          <w:sz w:val="18"/>
        </w:rPr>
        <w:t xml:space="preserve">as a network of more than 130 fleet partners worldwide. MiX Telematics shares are publicly traded on the Johannesburg </w:t>
      </w:r>
      <w:r w:rsidR="00742BF9">
        <w:rPr>
          <w:rFonts w:ascii="Arial" w:hAnsi="Arial" w:cs="Arial"/>
          <w:sz w:val="18"/>
        </w:rPr>
        <w:t>Stock Exchange (JSE: MIX) and on</w:t>
      </w:r>
      <w:r w:rsidRPr="00FE21FA">
        <w:rPr>
          <w:rFonts w:ascii="Arial" w:hAnsi="Arial" w:cs="Arial"/>
          <w:sz w:val="18"/>
        </w:rPr>
        <w:t xml:space="preserve"> the New York Stock Exchange (NYSE: MIXT). For more information, visit</w:t>
      </w:r>
      <w:r w:rsidR="00792516">
        <w:rPr>
          <w:rFonts w:ascii="Arial" w:hAnsi="Arial" w:cs="Arial"/>
          <w:sz w:val="18"/>
        </w:rPr>
        <w:t xml:space="preserve"> </w:t>
      </w:r>
      <w:hyperlink r:id="rId9">
        <w:r w:rsidRPr="00FE21FA">
          <w:rPr>
            <w:rFonts w:ascii="Arial" w:hAnsi="Arial" w:cs="Arial"/>
            <w:color w:val="0000FF"/>
            <w:sz w:val="18"/>
            <w:u w:val="single" w:color="0000FF"/>
          </w:rPr>
          <w:t>www.mixtelematics.com</w:t>
        </w:r>
        <w:r w:rsidRPr="00FE21FA">
          <w:rPr>
            <w:rFonts w:ascii="Arial" w:hAnsi="Arial" w:cs="Arial"/>
            <w:sz w:val="18"/>
          </w:rPr>
          <w:t>.</w:t>
        </w:r>
      </w:hyperlink>
    </w:p>
    <w:p w14:paraId="381BDC1A" w14:textId="77777777" w:rsidR="003E555F" w:rsidRPr="00FE21FA" w:rsidRDefault="003E555F">
      <w:pPr>
        <w:pStyle w:val="BodyText"/>
        <w:spacing w:before="11"/>
        <w:rPr>
          <w:rFonts w:ascii="Arial" w:hAnsi="Arial" w:cs="Arial"/>
          <w:sz w:val="12"/>
        </w:rPr>
      </w:pPr>
    </w:p>
    <w:p w14:paraId="1FD79A34" w14:textId="77777777" w:rsidR="003E555F" w:rsidRPr="00FE21FA" w:rsidRDefault="003F5D0C">
      <w:pPr>
        <w:spacing w:before="67"/>
        <w:ind w:left="118"/>
        <w:rPr>
          <w:rFonts w:ascii="Arial" w:hAnsi="Arial" w:cs="Arial"/>
          <w:b/>
          <w:sz w:val="18"/>
        </w:rPr>
      </w:pPr>
      <w:r w:rsidRPr="00FE21FA">
        <w:rPr>
          <w:rFonts w:ascii="Arial" w:hAnsi="Arial" w:cs="Arial"/>
          <w:b/>
          <w:color w:val="212121"/>
          <w:sz w:val="18"/>
        </w:rPr>
        <w:t>For further information contact:</w:t>
      </w:r>
    </w:p>
    <w:p w14:paraId="73D9B398" w14:textId="77777777" w:rsidR="007F3DFC" w:rsidRPr="007F3DFC" w:rsidRDefault="007F3DFC" w:rsidP="007F3DFC">
      <w:pPr>
        <w:ind w:left="142" w:right="113"/>
        <w:rPr>
          <w:rFonts w:ascii="Arial" w:hAnsi="Arial" w:cs="Arial"/>
          <w:color w:val="212121"/>
          <w:w w:val="90"/>
          <w:sz w:val="18"/>
          <w:szCs w:val="18"/>
        </w:rPr>
      </w:pPr>
      <w:r w:rsidRPr="007F3DFC">
        <w:rPr>
          <w:rFonts w:ascii="Arial" w:hAnsi="Arial" w:cs="Arial"/>
          <w:color w:val="212121"/>
          <w:w w:val="90"/>
          <w:sz w:val="18"/>
          <w:szCs w:val="18"/>
        </w:rPr>
        <w:t>Monica O’Neil</w:t>
      </w:r>
    </w:p>
    <w:p w14:paraId="01CBD611" w14:textId="77777777" w:rsidR="007F3DFC" w:rsidRPr="007F3DFC" w:rsidRDefault="007F3DFC" w:rsidP="007F3DFC">
      <w:pPr>
        <w:ind w:left="142" w:right="113"/>
        <w:rPr>
          <w:rFonts w:ascii="Arial" w:hAnsi="Arial" w:cs="Arial"/>
          <w:color w:val="212121"/>
          <w:w w:val="90"/>
          <w:sz w:val="18"/>
          <w:szCs w:val="18"/>
        </w:rPr>
      </w:pPr>
      <w:r w:rsidRPr="007F3DFC">
        <w:rPr>
          <w:rFonts w:ascii="Arial" w:hAnsi="Arial" w:cs="Arial"/>
          <w:color w:val="212121"/>
          <w:w w:val="90"/>
          <w:sz w:val="18"/>
          <w:szCs w:val="18"/>
        </w:rPr>
        <w:t>Senior Marketing Manager (Africa)</w:t>
      </w:r>
    </w:p>
    <w:p w14:paraId="03E009CB" w14:textId="77777777" w:rsidR="007F3DFC" w:rsidRPr="007F3DFC" w:rsidRDefault="007F3DFC" w:rsidP="007F3DFC">
      <w:pPr>
        <w:ind w:left="142" w:right="113"/>
        <w:rPr>
          <w:rFonts w:ascii="Arial" w:hAnsi="Arial" w:cs="Arial"/>
          <w:color w:val="212121"/>
          <w:w w:val="90"/>
          <w:sz w:val="18"/>
          <w:szCs w:val="18"/>
        </w:rPr>
      </w:pPr>
      <w:r w:rsidRPr="007F3DFC">
        <w:rPr>
          <w:rFonts w:ascii="Arial" w:hAnsi="Arial" w:cs="Arial"/>
          <w:color w:val="212121"/>
          <w:w w:val="90"/>
          <w:sz w:val="18"/>
          <w:szCs w:val="18"/>
        </w:rPr>
        <w:t>MiX Telematics</w:t>
      </w:r>
    </w:p>
    <w:p w14:paraId="115F9F1F" w14:textId="46859002" w:rsidR="003E555F" w:rsidRPr="007F3DFC" w:rsidRDefault="007F3DFC" w:rsidP="007F3DFC">
      <w:pPr>
        <w:ind w:left="142" w:right="113"/>
        <w:rPr>
          <w:rFonts w:ascii="Arial"/>
          <w:sz w:val="18"/>
          <w:szCs w:val="18"/>
        </w:rPr>
      </w:pPr>
      <w:r w:rsidRPr="007F3DFC">
        <w:rPr>
          <w:rFonts w:ascii="Arial" w:hAnsi="Arial" w:cs="Arial"/>
          <w:color w:val="212121"/>
          <w:w w:val="90"/>
          <w:sz w:val="18"/>
          <w:szCs w:val="18"/>
        </w:rPr>
        <w:t>Monica.O’Neil@mixtelematics.com</w:t>
      </w:r>
    </w:p>
    <w:sectPr w:rsidR="003E555F" w:rsidRPr="007F3DFC">
      <w:type w:val="continuous"/>
      <w:pgSz w:w="12240" w:h="15840"/>
      <w:pgMar w:top="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DYzMDWzNDAyMDRS0lEKTi0uzszPAykwqwUA/s/E+iwAAAA="/>
  </w:docVars>
  <w:rsids>
    <w:rsidRoot w:val="003E555F"/>
    <w:rsid w:val="00072742"/>
    <w:rsid w:val="000B0A0B"/>
    <w:rsid w:val="002F2A89"/>
    <w:rsid w:val="00366B65"/>
    <w:rsid w:val="003E555F"/>
    <w:rsid w:val="003F5D0C"/>
    <w:rsid w:val="00456C95"/>
    <w:rsid w:val="0048256B"/>
    <w:rsid w:val="00522EC6"/>
    <w:rsid w:val="005264F2"/>
    <w:rsid w:val="0055762C"/>
    <w:rsid w:val="00605906"/>
    <w:rsid w:val="00742BF9"/>
    <w:rsid w:val="00792516"/>
    <w:rsid w:val="007F214B"/>
    <w:rsid w:val="007F3DFC"/>
    <w:rsid w:val="007F6D36"/>
    <w:rsid w:val="008A1310"/>
    <w:rsid w:val="008A3C5C"/>
    <w:rsid w:val="00925258"/>
    <w:rsid w:val="00A27531"/>
    <w:rsid w:val="00A41914"/>
    <w:rsid w:val="00B54B8B"/>
    <w:rsid w:val="00BC1CA6"/>
    <w:rsid w:val="00C436A4"/>
    <w:rsid w:val="00C91F01"/>
    <w:rsid w:val="00EE57D7"/>
    <w:rsid w:val="00F811E3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B9F04"/>
  <w15:docId w15:val="{5D1CCEC9-3C39-F341-BF5C-2C1C0260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456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rix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am-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ca.co.z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xtelematics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ixtelemati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/Press release</vt:lpstr>
      <vt:lpstr>/ends</vt:lpstr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Gerhard Hope</cp:lastModifiedBy>
  <cp:revision>4</cp:revision>
  <dcterms:created xsi:type="dcterms:W3CDTF">2020-11-24T11:38:00Z</dcterms:created>
  <dcterms:modified xsi:type="dcterms:W3CDTF">2020-11-24T11:40:00Z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</Properties>
</file>