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0B" w:rsidRDefault="007F0992" w:rsidP="00C44D77">
      <w:pPr>
        <w:spacing w:after="240"/>
        <w:jc w:val="center"/>
        <w:outlineLvl w:val="0"/>
        <w:rPr>
          <w:b/>
          <w:sz w:val="28"/>
          <w:szCs w:val="28"/>
        </w:rPr>
      </w:pPr>
      <w:proofErr w:type="spellStart"/>
      <w:r>
        <w:rPr>
          <w:b/>
          <w:sz w:val="28"/>
          <w:szCs w:val="28"/>
        </w:rPr>
        <w:t>DRiV</w:t>
      </w:r>
      <w:proofErr w:type="spellEnd"/>
      <w:r w:rsidR="00FB242D" w:rsidRPr="00A8454D">
        <w:rPr>
          <w:b/>
          <w:sz w:val="28"/>
          <w:szCs w:val="28"/>
        </w:rPr>
        <w:t xml:space="preserve"> Incorporated </w:t>
      </w:r>
      <w:r w:rsidR="00B57BBD" w:rsidRPr="00641844">
        <w:rPr>
          <w:b/>
          <w:sz w:val="28"/>
          <w:szCs w:val="28"/>
        </w:rPr>
        <w:t>to</w:t>
      </w:r>
      <w:r w:rsidR="00FB242D" w:rsidRPr="00A8454D">
        <w:rPr>
          <w:b/>
          <w:sz w:val="28"/>
          <w:szCs w:val="28"/>
        </w:rPr>
        <w:t xml:space="preserve"> Spin </w:t>
      </w:r>
      <w:proofErr w:type="gramStart"/>
      <w:r w:rsidR="00FB242D" w:rsidRPr="00A8454D">
        <w:rPr>
          <w:b/>
          <w:sz w:val="28"/>
          <w:szCs w:val="28"/>
        </w:rPr>
        <w:t>From</w:t>
      </w:r>
      <w:proofErr w:type="gramEnd"/>
      <w:r w:rsidR="00FB242D">
        <w:rPr>
          <w:szCs w:val="24"/>
        </w:rPr>
        <w:t xml:space="preserve"> </w:t>
      </w:r>
      <w:r w:rsidR="0043550B" w:rsidRPr="0043550B">
        <w:rPr>
          <w:b/>
          <w:sz w:val="28"/>
          <w:szCs w:val="28"/>
        </w:rPr>
        <w:t xml:space="preserve">Tenneco </w:t>
      </w:r>
      <w:r w:rsidR="00FB242D">
        <w:rPr>
          <w:b/>
          <w:sz w:val="28"/>
          <w:szCs w:val="28"/>
        </w:rPr>
        <w:t>Later This Year</w:t>
      </w:r>
    </w:p>
    <w:p w:rsidR="005D787C" w:rsidRPr="005D787C" w:rsidRDefault="0082784B" w:rsidP="00C44D77">
      <w:pPr>
        <w:spacing w:after="240"/>
        <w:jc w:val="center"/>
        <w:outlineLvl w:val="0"/>
        <w:rPr>
          <w:b/>
          <w:i/>
          <w:sz w:val="28"/>
          <w:szCs w:val="28"/>
        </w:rPr>
      </w:pPr>
      <w:r>
        <w:rPr>
          <w:b/>
          <w:i/>
          <w:sz w:val="28"/>
          <w:szCs w:val="28"/>
        </w:rPr>
        <w:t xml:space="preserve">New </w:t>
      </w:r>
      <w:r w:rsidR="001424E6">
        <w:rPr>
          <w:b/>
          <w:i/>
          <w:sz w:val="28"/>
          <w:szCs w:val="28"/>
        </w:rPr>
        <w:t xml:space="preserve">Aftermarket and </w:t>
      </w:r>
      <w:r w:rsidR="00FB242D">
        <w:rPr>
          <w:b/>
          <w:i/>
          <w:sz w:val="28"/>
          <w:szCs w:val="28"/>
        </w:rPr>
        <w:t xml:space="preserve">Ride Performance </w:t>
      </w:r>
      <w:r>
        <w:rPr>
          <w:b/>
          <w:i/>
          <w:sz w:val="28"/>
          <w:szCs w:val="28"/>
        </w:rPr>
        <w:t>Company</w:t>
      </w:r>
      <w:r w:rsidR="00FB242D">
        <w:rPr>
          <w:b/>
          <w:i/>
          <w:sz w:val="28"/>
          <w:szCs w:val="28"/>
        </w:rPr>
        <w:t xml:space="preserve"> Expected </w:t>
      </w:r>
      <w:r>
        <w:rPr>
          <w:b/>
          <w:i/>
          <w:sz w:val="28"/>
          <w:szCs w:val="28"/>
        </w:rPr>
        <w:t xml:space="preserve">to be </w:t>
      </w:r>
      <w:r w:rsidR="005365A3">
        <w:rPr>
          <w:b/>
          <w:i/>
          <w:sz w:val="28"/>
          <w:szCs w:val="28"/>
        </w:rPr>
        <w:t xml:space="preserve">a </w:t>
      </w:r>
      <w:r w:rsidR="00031005">
        <w:rPr>
          <w:b/>
          <w:i/>
          <w:sz w:val="28"/>
          <w:szCs w:val="28"/>
        </w:rPr>
        <w:t>Global</w:t>
      </w:r>
      <w:r w:rsidR="00FB242D">
        <w:rPr>
          <w:b/>
          <w:i/>
          <w:sz w:val="28"/>
          <w:szCs w:val="28"/>
        </w:rPr>
        <w:t xml:space="preserve"> Leader</w:t>
      </w:r>
    </w:p>
    <w:p w:rsidR="008137F7" w:rsidRDefault="00127306" w:rsidP="00112FFF">
      <w:pPr>
        <w:rPr>
          <w:szCs w:val="24"/>
        </w:rPr>
      </w:pPr>
      <w:r>
        <w:rPr>
          <w:szCs w:val="24"/>
        </w:rPr>
        <w:t>Johannesburg</w:t>
      </w:r>
      <w:r w:rsidR="001C6097" w:rsidRPr="00B611F6">
        <w:rPr>
          <w:szCs w:val="24"/>
        </w:rPr>
        <w:t xml:space="preserve">, </w:t>
      </w:r>
      <w:r>
        <w:rPr>
          <w:szCs w:val="24"/>
        </w:rPr>
        <w:t>South Africa</w:t>
      </w:r>
      <w:r w:rsidR="001C6097">
        <w:rPr>
          <w:szCs w:val="24"/>
        </w:rPr>
        <w:t xml:space="preserve">, </w:t>
      </w:r>
      <w:r w:rsidR="001A5FFB">
        <w:rPr>
          <w:szCs w:val="24"/>
        </w:rPr>
        <w:t xml:space="preserve">February </w:t>
      </w:r>
      <w:r w:rsidR="002D15DF">
        <w:rPr>
          <w:szCs w:val="24"/>
        </w:rPr>
        <w:t>19</w:t>
      </w:r>
      <w:r w:rsidR="0043550B" w:rsidRPr="001A5FFB">
        <w:rPr>
          <w:szCs w:val="24"/>
        </w:rPr>
        <w:t>,</w:t>
      </w:r>
      <w:r w:rsidR="001C6097" w:rsidRPr="00B611F6">
        <w:rPr>
          <w:szCs w:val="24"/>
        </w:rPr>
        <w:t xml:space="preserve"> </w:t>
      </w:r>
      <w:r w:rsidR="00137C89" w:rsidRPr="00B611F6">
        <w:rPr>
          <w:szCs w:val="24"/>
        </w:rPr>
        <w:t>201</w:t>
      </w:r>
      <w:r w:rsidR="001A5FFB">
        <w:rPr>
          <w:szCs w:val="24"/>
        </w:rPr>
        <w:t>9</w:t>
      </w:r>
      <w:r w:rsidR="00137C89" w:rsidRPr="00B611F6">
        <w:rPr>
          <w:szCs w:val="24"/>
        </w:rPr>
        <w:t xml:space="preserve"> </w:t>
      </w:r>
      <w:r w:rsidR="001C6097" w:rsidRPr="00B611F6">
        <w:rPr>
          <w:szCs w:val="24"/>
        </w:rPr>
        <w:t>–</w:t>
      </w:r>
      <w:r w:rsidR="001C6097">
        <w:rPr>
          <w:szCs w:val="24"/>
        </w:rPr>
        <w:t xml:space="preserve"> </w:t>
      </w:r>
      <w:proofErr w:type="spellStart"/>
      <w:r w:rsidR="007F0992">
        <w:rPr>
          <w:szCs w:val="24"/>
        </w:rPr>
        <w:t>DRiV</w:t>
      </w:r>
      <w:proofErr w:type="spellEnd"/>
      <w:r w:rsidR="00FB242D">
        <w:rPr>
          <w:szCs w:val="24"/>
        </w:rPr>
        <w:t xml:space="preserve"> Incorporated is the name of the </w:t>
      </w:r>
      <w:r w:rsidR="0082784B">
        <w:rPr>
          <w:szCs w:val="24"/>
        </w:rPr>
        <w:t>future</w:t>
      </w:r>
      <w:r w:rsidR="005D787C">
        <w:rPr>
          <w:szCs w:val="24"/>
        </w:rPr>
        <w:t xml:space="preserve"> </w:t>
      </w:r>
      <w:r w:rsidR="00FB242D">
        <w:rPr>
          <w:szCs w:val="24"/>
        </w:rPr>
        <w:t xml:space="preserve">publicly traded </w:t>
      </w:r>
      <w:r w:rsidR="005D787C">
        <w:rPr>
          <w:szCs w:val="24"/>
        </w:rPr>
        <w:t xml:space="preserve">Aftermarket and Ride Performance </w:t>
      </w:r>
      <w:r w:rsidR="00FB242D">
        <w:rPr>
          <w:szCs w:val="24"/>
        </w:rPr>
        <w:t>company that will launch in the second half of this year</w:t>
      </w:r>
      <w:r w:rsidR="005D787C">
        <w:rPr>
          <w:szCs w:val="24"/>
        </w:rPr>
        <w:t xml:space="preserve">, </w:t>
      </w:r>
      <w:r w:rsidR="0082784B">
        <w:rPr>
          <w:szCs w:val="24"/>
        </w:rPr>
        <w:t xml:space="preserve">following </w:t>
      </w:r>
      <w:r w:rsidR="00FB242D">
        <w:rPr>
          <w:szCs w:val="24"/>
        </w:rPr>
        <w:t xml:space="preserve">Tenneco Inc.’s (NYSE: TEN)  </w:t>
      </w:r>
      <w:r w:rsidR="00875D43">
        <w:rPr>
          <w:szCs w:val="24"/>
        </w:rPr>
        <w:t>separation into two independent companies</w:t>
      </w:r>
      <w:r w:rsidR="00FB242D">
        <w:rPr>
          <w:szCs w:val="24"/>
        </w:rPr>
        <w:t>, Tenneco announced today</w:t>
      </w:r>
      <w:r w:rsidR="0082784B">
        <w:rPr>
          <w:szCs w:val="24"/>
        </w:rPr>
        <w:t xml:space="preserve">. </w:t>
      </w:r>
      <w:bookmarkStart w:id="0" w:name="_GoBack"/>
      <w:r w:rsidR="00FB242D">
        <w:rPr>
          <w:szCs w:val="24"/>
        </w:rPr>
        <w:t>Once it spins,</w:t>
      </w:r>
      <w:r w:rsidR="00B57BBD">
        <w:rPr>
          <w:szCs w:val="24"/>
        </w:rPr>
        <w:t xml:space="preserve"> </w:t>
      </w:r>
      <w:proofErr w:type="spellStart"/>
      <w:r w:rsidR="007F0992">
        <w:rPr>
          <w:szCs w:val="24"/>
        </w:rPr>
        <w:t>DRiV</w:t>
      </w:r>
      <w:proofErr w:type="spellEnd"/>
      <w:r w:rsidR="008137F7" w:rsidRPr="00B3678C">
        <w:rPr>
          <w:szCs w:val="24"/>
        </w:rPr>
        <w:t>™</w:t>
      </w:r>
      <w:r w:rsidR="008137F7">
        <w:rPr>
          <w:szCs w:val="24"/>
        </w:rPr>
        <w:t xml:space="preserve"> </w:t>
      </w:r>
      <w:r w:rsidR="00C5073B">
        <w:rPr>
          <w:szCs w:val="24"/>
        </w:rPr>
        <w:t xml:space="preserve">will serve as </w:t>
      </w:r>
      <w:r w:rsidR="0082784B">
        <w:rPr>
          <w:szCs w:val="24"/>
        </w:rPr>
        <w:t xml:space="preserve">one of the largest global multi-line, multi-brand aftermarket </w:t>
      </w:r>
      <w:r w:rsidR="00C5073B">
        <w:rPr>
          <w:szCs w:val="24"/>
        </w:rPr>
        <w:t>suppliers</w:t>
      </w:r>
      <w:r w:rsidR="0082784B">
        <w:rPr>
          <w:szCs w:val="24"/>
        </w:rPr>
        <w:t xml:space="preserve"> and one of the largest global </w:t>
      </w:r>
      <w:r w:rsidR="00C36BA0">
        <w:rPr>
          <w:szCs w:val="24"/>
        </w:rPr>
        <w:t>original equipment (OE)</w:t>
      </w:r>
      <w:r w:rsidR="0082784B">
        <w:rPr>
          <w:szCs w:val="24"/>
        </w:rPr>
        <w:t xml:space="preserve"> ride performance and braking </w:t>
      </w:r>
      <w:r w:rsidR="00C5073B">
        <w:rPr>
          <w:szCs w:val="24"/>
        </w:rPr>
        <w:t xml:space="preserve">suppliers to </w:t>
      </w:r>
      <w:r w:rsidR="005365A3">
        <w:rPr>
          <w:szCs w:val="24"/>
        </w:rPr>
        <w:t xml:space="preserve">aftermarket, </w:t>
      </w:r>
      <w:r w:rsidR="00C5073B">
        <w:rPr>
          <w:szCs w:val="24"/>
        </w:rPr>
        <w:t xml:space="preserve">light vehicle, </w:t>
      </w:r>
      <w:r w:rsidR="00E72A52">
        <w:rPr>
          <w:szCs w:val="24"/>
        </w:rPr>
        <w:t xml:space="preserve">and </w:t>
      </w:r>
      <w:r w:rsidR="00C5073B">
        <w:rPr>
          <w:szCs w:val="24"/>
        </w:rPr>
        <w:t>commercial vehicle</w:t>
      </w:r>
      <w:r w:rsidR="00E72A52">
        <w:rPr>
          <w:szCs w:val="24"/>
        </w:rPr>
        <w:t xml:space="preserve"> customers</w:t>
      </w:r>
      <w:r w:rsidR="00875D43">
        <w:rPr>
          <w:szCs w:val="24"/>
        </w:rPr>
        <w:t>.</w:t>
      </w:r>
      <w:r w:rsidR="00B57BBD">
        <w:rPr>
          <w:szCs w:val="24"/>
        </w:rPr>
        <w:t xml:space="preserve"> </w:t>
      </w:r>
      <w:proofErr w:type="spellStart"/>
      <w:r w:rsidR="007F0992">
        <w:rPr>
          <w:szCs w:val="24"/>
        </w:rPr>
        <w:t>DRiV</w:t>
      </w:r>
      <w:proofErr w:type="spellEnd"/>
      <w:r w:rsidR="00B57BBD">
        <w:rPr>
          <w:szCs w:val="24"/>
        </w:rPr>
        <w:t xml:space="preserve"> will be headquartered in </w:t>
      </w:r>
      <w:r w:rsidR="00B57BBD" w:rsidRPr="005365A3">
        <w:rPr>
          <w:szCs w:val="24"/>
        </w:rPr>
        <w:t xml:space="preserve">the </w:t>
      </w:r>
      <w:r w:rsidR="00022286" w:rsidRPr="005365A3">
        <w:rPr>
          <w:szCs w:val="24"/>
        </w:rPr>
        <w:t>greater Chicago</w:t>
      </w:r>
      <w:r w:rsidR="00B57BBD" w:rsidRPr="005365A3">
        <w:rPr>
          <w:szCs w:val="24"/>
        </w:rPr>
        <w:t xml:space="preserve"> area</w:t>
      </w:r>
      <w:r w:rsidR="00B57BBD">
        <w:rPr>
          <w:szCs w:val="24"/>
        </w:rPr>
        <w:t xml:space="preserve">. </w:t>
      </w:r>
      <w:r w:rsidR="00C50888">
        <w:rPr>
          <w:szCs w:val="24"/>
        </w:rPr>
        <w:br/>
      </w:r>
    </w:p>
    <w:p w:rsidR="00247152" w:rsidRPr="008C3F73" w:rsidRDefault="001A0218" w:rsidP="00BF4ACF">
      <w:r w:rsidRPr="008C3F73">
        <w:rPr>
          <w:szCs w:val="24"/>
        </w:rPr>
        <w:t>“</w:t>
      </w:r>
      <w:r w:rsidR="00D7650E">
        <w:rPr>
          <w:szCs w:val="24"/>
        </w:rPr>
        <w:t>It is a</w:t>
      </w:r>
      <w:r w:rsidR="00FB242D" w:rsidRPr="008C3F73">
        <w:rPr>
          <w:szCs w:val="24"/>
        </w:rPr>
        <w:t xml:space="preserve"> </w:t>
      </w:r>
      <w:r w:rsidR="00D7650E">
        <w:rPr>
          <w:szCs w:val="24"/>
        </w:rPr>
        <w:t>landmark</w:t>
      </w:r>
      <w:r w:rsidR="00FB242D" w:rsidRPr="008C3F73">
        <w:rPr>
          <w:szCs w:val="24"/>
        </w:rPr>
        <w:t xml:space="preserve"> day, now that we are able to announce the future company’s name and identity,” said Brian Kesseler, Co-CEO, Tenneco and future </w:t>
      </w:r>
      <w:r w:rsidR="00894C67" w:rsidRPr="008C3F73">
        <w:rPr>
          <w:szCs w:val="24"/>
        </w:rPr>
        <w:t xml:space="preserve">chairman and </w:t>
      </w:r>
      <w:r w:rsidR="00FB242D" w:rsidRPr="008C3F73">
        <w:rPr>
          <w:szCs w:val="24"/>
        </w:rPr>
        <w:t xml:space="preserve">CEO, </w:t>
      </w:r>
      <w:proofErr w:type="spellStart"/>
      <w:r w:rsidR="007F0992">
        <w:rPr>
          <w:szCs w:val="24"/>
        </w:rPr>
        <w:t>DRiV</w:t>
      </w:r>
      <w:proofErr w:type="spellEnd"/>
      <w:r w:rsidR="00FB242D" w:rsidRPr="008C3F73">
        <w:rPr>
          <w:szCs w:val="24"/>
        </w:rPr>
        <w:t>.  “</w:t>
      </w:r>
      <w:proofErr w:type="spellStart"/>
      <w:r w:rsidR="007F0992">
        <w:rPr>
          <w:szCs w:val="24"/>
        </w:rPr>
        <w:t>DRiV</w:t>
      </w:r>
      <w:proofErr w:type="spellEnd"/>
      <w:r w:rsidR="008137F7" w:rsidRPr="008C3F73">
        <w:rPr>
          <w:szCs w:val="24"/>
        </w:rPr>
        <w:t xml:space="preserve"> will be a unique new </w:t>
      </w:r>
      <w:r w:rsidR="00247152" w:rsidRPr="008C3F73">
        <w:rPr>
          <w:szCs w:val="24"/>
        </w:rPr>
        <w:t>business</w:t>
      </w:r>
      <w:r w:rsidR="008137F7" w:rsidRPr="008C3F73">
        <w:rPr>
          <w:szCs w:val="24"/>
        </w:rPr>
        <w:t xml:space="preserve">, </w:t>
      </w:r>
      <w:r w:rsidR="00247152" w:rsidRPr="008C3F73">
        <w:rPr>
          <w:szCs w:val="24"/>
        </w:rPr>
        <w:t xml:space="preserve">a </w:t>
      </w:r>
      <w:r w:rsidR="00D7650E">
        <w:rPr>
          <w:szCs w:val="24"/>
        </w:rPr>
        <w:t xml:space="preserve">more than </w:t>
      </w:r>
      <w:r w:rsidR="0000789A" w:rsidRPr="008C3F73">
        <w:rPr>
          <w:szCs w:val="24"/>
        </w:rPr>
        <w:t xml:space="preserve">$6 </w:t>
      </w:r>
      <w:r w:rsidR="00247152" w:rsidRPr="008C3F73">
        <w:rPr>
          <w:szCs w:val="24"/>
        </w:rPr>
        <w:t>billion start-up</w:t>
      </w:r>
      <w:r w:rsidR="00D7650E">
        <w:rPr>
          <w:szCs w:val="24"/>
        </w:rPr>
        <w:t>,</w:t>
      </w:r>
      <w:r w:rsidR="00247152" w:rsidRPr="008C3F73">
        <w:rPr>
          <w:szCs w:val="24"/>
        </w:rPr>
        <w:t xml:space="preserve"> </w:t>
      </w:r>
      <w:r w:rsidR="0000789A" w:rsidRPr="008C3F73">
        <w:rPr>
          <w:szCs w:val="24"/>
        </w:rPr>
        <w:t>built</w:t>
      </w:r>
      <w:r w:rsidR="00247152" w:rsidRPr="008C3F73">
        <w:rPr>
          <w:szCs w:val="24"/>
        </w:rPr>
        <w:t xml:space="preserve"> from the combined strengths of Tenneco, Federal-Mogul and </w:t>
      </w:r>
      <w:proofErr w:type="spellStart"/>
      <w:r w:rsidR="00247152" w:rsidRPr="008C3F73">
        <w:rPr>
          <w:szCs w:val="24"/>
        </w:rPr>
        <w:t>Öhlins</w:t>
      </w:r>
      <w:proofErr w:type="spellEnd"/>
      <w:r w:rsidR="00CB0083" w:rsidRPr="008C3F73">
        <w:rPr>
          <w:szCs w:val="24"/>
        </w:rPr>
        <w:t xml:space="preserve"> - </w:t>
      </w:r>
      <w:r w:rsidR="0000789A" w:rsidRPr="008C3F73">
        <w:rPr>
          <w:szCs w:val="24"/>
        </w:rPr>
        <w:t>laser-focused on innovation, performance</w:t>
      </w:r>
      <w:r w:rsidR="00120B1C" w:rsidRPr="008C3F73">
        <w:rPr>
          <w:szCs w:val="24"/>
        </w:rPr>
        <w:t>, brand development</w:t>
      </w:r>
      <w:r w:rsidR="0000789A" w:rsidRPr="008C3F73">
        <w:rPr>
          <w:szCs w:val="24"/>
        </w:rPr>
        <w:t xml:space="preserve"> and customer service. </w:t>
      </w:r>
      <w:r w:rsidR="00D7650E">
        <w:rPr>
          <w:szCs w:val="24"/>
        </w:rPr>
        <w:t xml:space="preserve"> </w:t>
      </w:r>
      <w:r w:rsidR="00520A4D" w:rsidRPr="007F0992">
        <w:rPr>
          <w:szCs w:val="24"/>
        </w:rPr>
        <w:t>O</w:t>
      </w:r>
      <w:r w:rsidR="00D7650E" w:rsidRPr="007F0992">
        <w:rPr>
          <w:szCs w:val="24"/>
        </w:rPr>
        <w:t xml:space="preserve">ur global scale, </w:t>
      </w:r>
      <w:r w:rsidR="00753635" w:rsidRPr="007F0992">
        <w:t>our stable of well</w:t>
      </w:r>
      <w:r w:rsidR="00CB0083" w:rsidRPr="007F0992">
        <w:t xml:space="preserve">-respected and enduring </w:t>
      </w:r>
      <w:r w:rsidR="002C238E" w:rsidRPr="007F0992">
        <w:t xml:space="preserve">aftermarket </w:t>
      </w:r>
      <w:r w:rsidR="00CB0083" w:rsidRPr="007F0992">
        <w:t xml:space="preserve">brands and </w:t>
      </w:r>
      <w:r w:rsidR="00B30270" w:rsidRPr="007F0992">
        <w:t xml:space="preserve">our </w:t>
      </w:r>
      <w:r w:rsidR="00CB0083" w:rsidRPr="007F0992">
        <w:t xml:space="preserve">longtime partnerships with the world’s leading </w:t>
      </w:r>
      <w:r w:rsidR="005365A3" w:rsidRPr="007F0992">
        <w:t>original eq</w:t>
      </w:r>
      <w:r w:rsidR="00D7650E" w:rsidRPr="007F0992">
        <w:t>uipment manufacturers</w:t>
      </w:r>
      <w:r w:rsidR="0035464A" w:rsidRPr="007F0992">
        <w:t xml:space="preserve"> give</w:t>
      </w:r>
      <w:r w:rsidR="00520A4D" w:rsidRPr="007F0992">
        <w:t xml:space="preserve"> us a significant competitive advantage</w:t>
      </w:r>
      <w:r w:rsidR="00D7650E" w:rsidRPr="007F0992">
        <w:t>.</w:t>
      </w:r>
      <w:r w:rsidR="00D7650E">
        <w:t xml:space="preserve">  W</w:t>
      </w:r>
      <w:r w:rsidR="00247152" w:rsidRPr="008C3F73">
        <w:t xml:space="preserve">e are </w:t>
      </w:r>
      <w:r w:rsidR="00D7650E">
        <w:t>strategically</w:t>
      </w:r>
      <w:r w:rsidR="00247152" w:rsidRPr="008C3F73">
        <w:t xml:space="preserve"> positioned to capitalize on secular trends such as the expansion of vehicles in operation globally, as well as growth in intelligent suspension, </w:t>
      </w:r>
      <w:r w:rsidR="00B30270" w:rsidRPr="008C3F73">
        <w:t xml:space="preserve">new mobility models </w:t>
      </w:r>
      <w:r w:rsidR="00B30270">
        <w:t>and the evolution of autonomous driving</w:t>
      </w:r>
      <w:r w:rsidR="00247152" w:rsidRPr="008C3F73">
        <w:rPr>
          <w:szCs w:val="24"/>
        </w:rPr>
        <w:t xml:space="preserve">.”  </w:t>
      </w:r>
    </w:p>
    <w:p w:rsidR="00247152" w:rsidRDefault="00247152" w:rsidP="00BF4ACF"/>
    <w:p w:rsidR="003336CA" w:rsidRPr="00247152" w:rsidRDefault="00BF4ACF" w:rsidP="003336CA">
      <w:pPr>
        <w:rPr>
          <w:szCs w:val="24"/>
        </w:rPr>
      </w:pPr>
      <w:r>
        <w:rPr>
          <w:szCs w:val="24"/>
        </w:rPr>
        <w:t xml:space="preserve">The </w:t>
      </w:r>
      <w:proofErr w:type="spellStart"/>
      <w:r w:rsidR="007F0992">
        <w:rPr>
          <w:szCs w:val="24"/>
        </w:rPr>
        <w:t>DRiV</w:t>
      </w:r>
      <w:proofErr w:type="spellEnd"/>
      <w:r>
        <w:rPr>
          <w:szCs w:val="24"/>
        </w:rPr>
        <w:t xml:space="preserve"> name is emblematic of what the new company expects to be – a</w:t>
      </w:r>
      <w:r w:rsidR="00C50888">
        <w:rPr>
          <w:szCs w:val="24"/>
        </w:rPr>
        <w:t xml:space="preserve"> </w:t>
      </w:r>
      <w:r w:rsidR="00DF3F4F">
        <w:rPr>
          <w:szCs w:val="24"/>
        </w:rPr>
        <w:t xml:space="preserve">global </w:t>
      </w:r>
      <w:r w:rsidR="00C50888">
        <w:rPr>
          <w:szCs w:val="24"/>
        </w:rPr>
        <w:t xml:space="preserve">leader in </w:t>
      </w:r>
      <w:r w:rsidR="0035042C">
        <w:rPr>
          <w:szCs w:val="24"/>
        </w:rPr>
        <w:t xml:space="preserve">the aftermarket and </w:t>
      </w:r>
      <w:r w:rsidR="00C50888">
        <w:rPr>
          <w:szCs w:val="24"/>
        </w:rPr>
        <w:t>original equipment</w:t>
      </w:r>
      <w:r w:rsidR="0035042C">
        <w:rPr>
          <w:szCs w:val="24"/>
        </w:rPr>
        <w:t xml:space="preserve"> businesses</w:t>
      </w:r>
      <w:r w:rsidR="00043889">
        <w:rPr>
          <w:szCs w:val="24"/>
        </w:rPr>
        <w:t xml:space="preserve">, driving advancements that help people get the most out of every vehicle, every ride, every race, and every journey. </w:t>
      </w:r>
      <w:r>
        <w:rPr>
          <w:szCs w:val="24"/>
        </w:rPr>
        <w:t>The</w:t>
      </w:r>
      <w:r w:rsidR="003336CA">
        <w:rPr>
          <w:szCs w:val="24"/>
        </w:rPr>
        <w:t xml:space="preserve"> </w:t>
      </w:r>
      <w:r>
        <w:rPr>
          <w:szCs w:val="24"/>
        </w:rPr>
        <w:t xml:space="preserve">black, red and </w:t>
      </w:r>
      <w:r>
        <w:rPr>
          <w:szCs w:val="24"/>
        </w:rPr>
        <w:lastRenderedPageBreak/>
        <w:t xml:space="preserve">silver logo </w:t>
      </w:r>
      <w:r w:rsidR="003336CA" w:rsidRPr="00637733">
        <w:rPr>
          <w:color w:val="000000"/>
          <w:szCs w:val="28"/>
          <w:lang w:val="mi-NZ"/>
        </w:rPr>
        <w:t>is connected to a rich heritage of performance. The overall design is confident</w:t>
      </w:r>
      <w:r w:rsidR="003336CA">
        <w:rPr>
          <w:color w:val="000000"/>
          <w:szCs w:val="28"/>
          <w:lang w:val="mi-NZ"/>
        </w:rPr>
        <w:t xml:space="preserve"> with a circular shape that </w:t>
      </w:r>
      <w:r w:rsidR="003336CA" w:rsidRPr="00637733">
        <w:rPr>
          <w:color w:val="000000"/>
          <w:szCs w:val="28"/>
          <w:lang w:val="mi-NZ"/>
        </w:rPr>
        <w:t>evokes a tachometer</w:t>
      </w:r>
      <w:r w:rsidR="003336CA">
        <w:rPr>
          <w:color w:val="000000"/>
          <w:szCs w:val="28"/>
          <w:lang w:val="mi-NZ"/>
        </w:rPr>
        <w:t xml:space="preserve">, representing </w:t>
      </w:r>
      <w:r w:rsidR="003336CA" w:rsidRPr="00637733">
        <w:rPr>
          <w:color w:val="000000"/>
          <w:szCs w:val="28"/>
          <w:lang w:val="mi-NZ"/>
        </w:rPr>
        <w:t xml:space="preserve">speed, strength, </w:t>
      </w:r>
      <w:r w:rsidR="003336CA">
        <w:rPr>
          <w:color w:val="000000"/>
          <w:szCs w:val="28"/>
          <w:lang w:val="mi-NZ"/>
        </w:rPr>
        <w:t xml:space="preserve">and </w:t>
      </w:r>
      <w:r w:rsidR="003336CA" w:rsidRPr="00637733">
        <w:rPr>
          <w:color w:val="000000"/>
          <w:szCs w:val="28"/>
          <w:lang w:val="mi-NZ"/>
        </w:rPr>
        <w:t>pushing boundaries.</w:t>
      </w:r>
      <w:r w:rsidR="00C50888">
        <w:rPr>
          <w:color w:val="000000"/>
          <w:szCs w:val="28"/>
          <w:lang w:val="mi-NZ"/>
        </w:rPr>
        <w:t xml:space="preserve">  The uniquely styled letters that form the company name are </w:t>
      </w:r>
      <w:r w:rsidR="00B05311">
        <w:rPr>
          <w:color w:val="000000"/>
          <w:szCs w:val="28"/>
          <w:lang w:val="mi-NZ"/>
        </w:rPr>
        <w:t xml:space="preserve">clean, </w:t>
      </w:r>
      <w:r w:rsidR="00C50888">
        <w:rPr>
          <w:color w:val="000000"/>
          <w:szCs w:val="28"/>
          <w:lang w:val="mi-NZ"/>
        </w:rPr>
        <w:t xml:space="preserve">dynamic, </w:t>
      </w:r>
      <w:r w:rsidR="00B05311">
        <w:rPr>
          <w:color w:val="000000"/>
          <w:szCs w:val="28"/>
          <w:lang w:val="mi-NZ"/>
        </w:rPr>
        <w:t xml:space="preserve">and </w:t>
      </w:r>
      <w:r w:rsidR="00C50888">
        <w:rPr>
          <w:color w:val="000000"/>
          <w:szCs w:val="28"/>
          <w:lang w:val="mi-NZ"/>
        </w:rPr>
        <w:t>forward-leanin</w:t>
      </w:r>
      <w:r w:rsidR="00B05311">
        <w:rPr>
          <w:color w:val="000000"/>
          <w:szCs w:val="28"/>
          <w:lang w:val="mi-NZ"/>
        </w:rPr>
        <w:t xml:space="preserve">g.  In the logo design, </w:t>
      </w:r>
      <w:r w:rsidR="0035042C">
        <w:rPr>
          <w:color w:val="000000"/>
          <w:szCs w:val="28"/>
          <w:lang w:val="mi-NZ"/>
        </w:rPr>
        <w:t xml:space="preserve">the </w:t>
      </w:r>
      <w:r w:rsidR="007F0992">
        <w:rPr>
          <w:color w:val="000000"/>
          <w:szCs w:val="28"/>
          <w:lang w:val="mi-NZ"/>
        </w:rPr>
        <w:t>DRiV</w:t>
      </w:r>
      <w:r w:rsidR="00B05311">
        <w:rPr>
          <w:color w:val="000000"/>
          <w:szCs w:val="28"/>
          <w:lang w:val="mi-NZ"/>
        </w:rPr>
        <w:t xml:space="preserve"> </w:t>
      </w:r>
      <w:r w:rsidR="0035042C">
        <w:rPr>
          <w:color w:val="000000"/>
          <w:szCs w:val="28"/>
          <w:lang w:val="mi-NZ"/>
        </w:rPr>
        <w:t xml:space="preserve">name </w:t>
      </w:r>
      <w:r w:rsidR="00B05311">
        <w:rPr>
          <w:color w:val="000000"/>
          <w:szCs w:val="28"/>
          <w:lang w:val="mi-NZ"/>
        </w:rPr>
        <w:t xml:space="preserve">incorporates a </w:t>
      </w:r>
      <w:r w:rsidR="00B05311">
        <w:t>special character for the “i” that has multiple meanings.  It can be read as a letter “i” which also represents integrity, innovation and insight. And it can also be read as the number “1,” which implies “</w:t>
      </w:r>
      <w:r w:rsidR="00B30270">
        <w:t xml:space="preserve">our </w:t>
      </w:r>
      <w:r w:rsidR="00B05311">
        <w:t xml:space="preserve">one team.” </w:t>
      </w:r>
    </w:p>
    <w:p w:rsidR="003336CA" w:rsidRDefault="003336CA" w:rsidP="00BF4ACF"/>
    <w:p w:rsidR="001134C0" w:rsidRDefault="00BF4ACF" w:rsidP="00112FFF">
      <w:pPr>
        <w:rPr>
          <w:szCs w:val="24"/>
        </w:rPr>
      </w:pPr>
      <w:r>
        <w:t>“</w:t>
      </w:r>
      <w:r w:rsidRPr="00E517BB">
        <w:t xml:space="preserve">The </w:t>
      </w:r>
      <w:proofErr w:type="spellStart"/>
      <w:r w:rsidR="007F0992">
        <w:t>DRiV</w:t>
      </w:r>
      <w:proofErr w:type="spellEnd"/>
      <w:r w:rsidRPr="00E517BB">
        <w:t xml:space="preserve"> name and logo is distinctive, </w:t>
      </w:r>
      <w:r w:rsidR="00894C67">
        <w:t>standing</w:t>
      </w:r>
      <w:r w:rsidRPr="00E517BB">
        <w:t xml:space="preserve"> out </w:t>
      </w:r>
      <w:r w:rsidR="00B30270">
        <w:t xml:space="preserve">from the competition </w:t>
      </w:r>
      <w:r w:rsidRPr="00E517BB">
        <w:t>in both the original equipment and aftermarket spaces</w:t>
      </w:r>
      <w:r>
        <w:t>,”</w:t>
      </w:r>
      <w:r w:rsidRPr="00804461">
        <w:t xml:space="preserve"> </w:t>
      </w:r>
      <w:r w:rsidRPr="00A35EC3">
        <w:t xml:space="preserve">said Scott Usitalo, </w:t>
      </w:r>
      <w:r w:rsidR="00B30270">
        <w:t>the company’s</w:t>
      </w:r>
      <w:r w:rsidRPr="00A35EC3">
        <w:t xml:space="preserve"> chief marketing officer.</w:t>
      </w:r>
      <w:r>
        <w:t xml:space="preserve"> </w:t>
      </w:r>
      <w:r w:rsidRPr="00A35EC3">
        <w:rPr>
          <w:color w:val="000000"/>
        </w:rPr>
        <w:t>“</w:t>
      </w:r>
      <w:r>
        <w:rPr>
          <w:color w:val="000000"/>
        </w:rPr>
        <w:t xml:space="preserve">It </w:t>
      </w:r>
      <w:r>
        <w:rPr>
          <w:szCs w:val="24"/>
        </w:rPr>
        <w:t xml:space="preserve">personifies the idea that there’s a </w:t>
      </w:r>
      <w:r w:rsidR="0035042C">
        <w:rPr>
          <w:szCs w:val="24"/>
        </w:rPr>
        <w:t>driving</w:t>
      </w:r>
      <w:r>
        <w:rPr>
          <w:szCs w:val="24"/>
        </w:rPr>
        <w:t xml:space="preserve"> force behind anything in motion.  Our mission is to be </w:t>
      </w:r>
      <w:r w:rsidR="00894C67">
        <w:rPr>
          <w:szCs w:val="24"/>
        </w:rPr>
        <w:t>a</w:t>
      </w:r>
      <w:r>
        <w:rPr>
          <w:szCs w:val="24"/>
        </w:rPr>
        <w:t xml:space="preserve"> </w:t>
      </w:r>
      <w:r w:rsidR="0035042C">
        <w:rPr>
          <w:szCs w:val="24"/>
        </w:rPr>
        <w:t>driving</w:t>
      </w:r>
      <w:r>
        <w:rPr>
          <w:szCs w:val="24"/>
        </w:rPr>
        <w:t xml:space="preserve"> force that moves people – offering them </w:t>
      </w:r>
      <w:r w:rsidR="00894C67">
        <w:rPr>
          <w:szCs w:val="24"/>
        </w:rPr>
        <w:t>enhanced</w:t>
      </w:r>
      <w:r>
        <w:rPr>
          <w:szCs w:val="24"/>
        </w:rPr>
        <w:t xml:space="preserve"> ride experiences through differentiated </w:t>
      </w:r>
      <w:r w:rsidR="00894C67">
        <w:rPr>
          <w:szCs w:val="24"/>
        </w:rPr>
        <w:t xml:space="preserve">brands, </w:t>
      </w:r>
      <w:r>
        <w:rPr>
          <w:szCs w:val="24"/>
        </w:rPr>
        <w:t xml:space="preserve">products and technologies. </w:t>
      </w:r>
      <w:r w:rsidRPr="00804461">
        <w:rPr>
          <w:szCs w:val="24"/>
        </w:rPr>
        <w:t xml:space="preserve"> </w:t>
      </w:r>
      <w:proofErr w:type="spellStart"/>
      <w:r w:rsidR="007F0992">
        <w:rPr>
          <w:szCs w:val="24"/>
        </w:rPr>
        <w:t>DRiV</w:t>
      </w:r>
      <w:proofErr w:type="spellEnd"/>
      <w:r>
        <w:rPr>
          <w:szCs w:val="24"/>
        </w:rPr>
        <w:t xml:space="preserve"> </w:t>
      </w:r>
      <w:r>
        <w:t xml:space="preserve">is an active name that inspires energy and movement, and </w:t>
      </w:r>
      <w:r w:rsidRPr="00E517BB">
        <w:t xml:space="preserve">signals what we </w:t>
      </w:r>
      <w:r w:rsidR="006B1F4D">
        <w:t xml:space="preserve">intend to provide to our customers – </w:t>
      </w:r>
      <w:r w:rsidRPr="00E517BB">
        <w:t>superior</w:t>
      </w:r>
      <w:r>
        <w:t xml:space="preserve"> </w:t>
      </w:r>
      <w:r w:rsidR="0035042C">
        <w:t>driving</w:t>
      </w:r>
      <w:r>
        <w:t xml:space="preserve"> </w:t>
      </w:r>
      <w:r w:rsidR="006B1F4D">
        <w:t>advancements</w:t>
      </w:r>
      <w:r>
        <w:t xml:space="preserve">.”  </w:t>
      </w:r>
      <w:r w:rsidR="00B05311">
        <w:br/>
      </w:r>
    </w:p>
    <w:p w:rsidR="00C5073B" w:rsidRPr="00B30270" w:rsidRDefault="001A0218" w:rsidP="007F7095">
      <w:pPr>
        <w:rPr>
          <w:szCs w:val="24"/>
        </w:rPr>
      </w:pPr>
      <w:r w:rsidRPr="00B30270">
        <w:rPr>
          <w:szCs w:val="24"/>
        </w:rPr>
        <w:t>Aftermarket Business</w:t>
      </w:r>
      <w:r w:rsidR="00B30270" w:rsidRPr="00B30270">
        <w:rPr>
          <w:szCs w:val="24"/>
        </w:rPr>
        <w:t xml:space="preserve"> - </w:t>
      </w:r>
      <w:proofErr w:type="spellStart"/>
      <w:r w:rsidR="00B30270" w:rsidRPr="00B30270">
        <w:rPr>
          <w:szCs w:val="24"/>
        </w:rPr>
        <w:t>Motorparts</w:t>
      </w:r>
      <w:proofErr w:type="spellEnd"/>
    </w:p>
    <w:p w:rsidR="00C5073B" w:rsidRDefault="007F0992" w:rsidP="00C5073B">
      <w:pPr>
        <w:pStyle w:val="BodyText"/>
      </w:pPr>
      <w:proofErr w:type="spellStart"/>
      <w:r>
        <w:t>DRiV</w:t>
      </w:r>
      <w:r w:rsidR="00C5073B">
        <w:t>’s</w:t>
      </w:r>
      <w:proofErr w:type="spellEnd"/>
      <w:r w:rsidR="00C5073B">
        <w:t xml:space="preserve"> aftermarket business, which will be known as “</w:t>
      </w:r>
      <w:proofErr w:type="spellStart"/>
      <w:r w:rsidR="00C5073B">
        <w:t>Motorparts</w:t>
      </w:r>
      <w:proofErr w:type="spellEnd"/>
      <w:r w:rsidR="00C5073B">
        <w:t xml:space="preserve">,” </w:t>
      </w:r>
      <w:r w:rsidR="009E68BB">
        <w:t xml:space="preserve">will </w:t>
      </w:r>
      <w:r w:rsidR="00B30270">
        <w:t>develop, manufacture</w:t>
      </w:r>
      <w:r w:rsidR="00C5073B">
        <w:t xml:space="preserve"> and distribute a broad portfolio of products in the global vehicle aftermarket. Through the acquisition of Federal-Mogul in 2018, the company has </w:t>
      </w:r>
      <w:r w:rsidR="00C5073B" w:rsidRPr="00475B73">
        <w:t xml:space="preserve">built an industry-leading brand portfolio </w:t>
      </w:r>
      <w:r w:rsidR="00C5073B">
        <w:t xml:space="preserve">that positions it </w:t>
      </w:r>
      <w:r w:rsidR="009E68BB">
        <w:t xml:space="preserve">to become one of the </w:t>
      </w:r>
      <w:r w:rsidR="00C5073B">
        <w:t xml:space="preserve">largest global </w:t>
      </w:r>
      <w:r w:rsidR="00C5073B" w:rsidRPr="00475B73">
        <w:t>suppliers of replacement parts to the global aftermarket.</w:t>
      </w:r>
      <w:r w:rsidR="009E68BB">
        <w:t xml:space="preserve"> Its</w:t>
      </w:r>
      <w:r w:rsidR="00C5073B" w:rsidRPr="00475B73">
        <w:t xml:space="preserve"> stable </w:t>
      </w:r>
      <w:r w:rsidR="009E68BB">
        <w:t xml:space="preserve">of </w:t>
      </w:r>
      <w:r w:rsidR="00C5073B" w:rsidRPr="00475B73">
        <w:t>well-respected</w:t>
      </w:r>
      <w:r w:rsidR="009E68BB">
        <w:t>,</w:t>
      </w:r>
      <w:r w:rsidR="00C5073B" w:rsidRPr="00475B73">
        <w:t xml:space="preserve"> enduring brands includes Monroe®, Champion®, </w:t>
      </w:r>
      <w:proofErr w:type="spellStart"/>
      <w:r w:rsidR="00C5073B" w:rsidRPr="00475B73">
        <w:t>Öhlins</w:t>
      </w:r>
      <w:proofErr w:type="spellEnd"/>
      <w:r w:rsidR="00C5073B" w:rsidRPr="00475B73">
        <w:t xml:space="preserve">®, MOOG®, Walker®, </w:t>
      </w:r>
      <w:proofErr w:type="spellStart"/>
      <w:r w:rsidR="00C5073B" w:rsidRPr="00475B73">
        <w:t>Fel</w:t>
      </w:r>
      <w:proofErr w:type="spellEnd"/>
      <w:r w:rsidR="00C5073B" w:rsidRPr="00475B73">
        <w:t xml:space="preserve">-Pro®, Wagner®, </w:t>
      </w:r>
      <w:proofErr w:type="spellStart"/>
      <w:r w:rsidR="00B30270">
        <w:t>Ferodo</w:t>
      </w:r>
      <w:proofErr w:type="spellEnd"/>
      <w:r w:rsidR="00B30270">
        <w:t xml:space="preserve">® </w:t>
      </w:r>
      <w:r w:rsidR="00C5073B" w:rsidRPr="00475B73">
        <w:t>Rancho®, Thrush®, National®, Sealed Power®</w:t>
      </w:r>
      <w:r>
        <w:t xml:space="preserve">, </w:t>
      </w:r>
      <w:proofErr w:type="spellStart"/>
      <w:r>
        <w:t>Axios</w:t>
      </w:r>
      <w:proofErr w:type="spellEnd"/>
      <w:r>
        <w:t xml:space="preserve">® </w:t>
      </w:r>
      <w:r w:rsidR="00C5073B" w:rsidRPr="00475B73">
        <w:t>and others.</w:t>
      </w:r>
    </w:p>
    <w:p w:rsidR="00E46B90" w:rsidRDefault="00E46B90" w:rsidP="00C5073B">
      <w:pPr>
        <w:pStyle w:val="BodyText"/>
        <w:rPr>
          <w:u w:val="single"/>
        </w:rPr>
      </w:pPr>
    </w:p>
    <w:p w:rsidR="001A0218" w:rsidRPr="00182B0F" w:rsidRDefault="001A0218" w:rsidP="00C5073B">
      <w:pPr>
        <w:pStyle w:val="BodyText"/>
      </w:pPr>
      <w:r w:rsidRPr="00182B0F">
        <w:t>Original Equipment Business</w:t>
      </w:r>
      <w:r w:rsidR="00B30270" w:rsidRPr="00182B0F">
        <w:t xml:space="preserve"> – Ride Performance</w:t>
      </w:r>
    </w:p>
    <w:p w:rsidR="00C5073B" w:rsidRDefault="00C5073B" w:rsidP="00C5073B">
      <w:pPr>
        <w:pStyle w:val="BodyText"/>
      </w:pPr>
      <w:r>
        <w:t xml:space="preserve">The original equipment business, known as “Ride Performance,” is one of the </w:t>
      </w:r>
      <w:r w:rsidR="00E72A52">
        <w:t xml:space="preserve">world’s </w:t>
      </w:r>
      <w:r>
        <w:t xml:space="preserve">largest ride performance businesses, </w:t>
      </w:r>
      <w:r w:rsidR="00B30270">
        <w:t xml:space="preserve">developing, manufacturing and </w:t>
      </w:r>
      <w:r w:rsidR="001A0218">
        <w:t xml:space="preserve">supplying </w:t>
      </w:r>
      <w:r w:rsidR="00B30270">
        <w:t xml:space="preserve">to </w:t>
      </w:r>
      <w:r w:rsidR="001A0218">
        <w:t xml:space="preserve">the leading </w:t>
      </w:r>
      <w:r w:rsidR="00E72A52">
        <w:t xml:space="preserve">global </w:t>
      </w:r>
      <w:r w:rsidR="001A0218">
        <w:t xml:space="preserve">original equipment manufacturers with shock absorbers, struts, </w:t>
      </w:r>
      <w:r w:rsidR="00255D46">
        <w:t xml:space="preserve">NVH performance materials </w:t>
      </w:r>
      <w:r w:rsidR="001A0218">
        <w:t>and brake friction.</w:t>
      </w:r>
    </w:p>
    <w:p w:rsidR="00B57BBD" w:rsidRDefault="00B57BBD" w:rsidP="00BF4ACF">
      <w:pPr>
        <w:rPr>
          <w:color w:val="000000"/>
        </w:rPr>
      </w:pPr>
    </w:p>
    <w:p w:rsidR="00BF4ACF" w:rsidRPr="00E46B90" w:rsidRDefault="00BF4ACF" w:rsidP="00BF4ACF">
      <w:pPr>
        <w:rPr>
          <w:color w:val="000000"/>
        </w:rPr>
      </w:pPr>
      <w:r>
        <w:rPr>
          <w:color w:val="000000"/>
        </w:rPr>
        <w:lastRenderedPageBreak/>
        <w:t xml:space="preserve">Following the acquisition of Federal-Mogul in October 2018, Tenneco’s separation into two independent, publicly traded companies is </w:t>
      </w:r>
      <w:r w:rsidR="00255D46">
        <w:rPr>
          <w:color w:val="000000"/>
        </w:rPr>
        <w:t>expected</w:t>
      </w:r>
      <w:r>
        <w:rPr>
          <w:color w:val="000000"/>
        </w:rPr>
        <w:t xml:space="preserve"> to </w:t>
      </w:r>
      <w:r w:rsidR="004C6721">
        <w:rPr>
          <w:color w:val="000000"/>
        </w:rPr>
        <w:t xml:space="preserve">be complete </w:t>
      </w:r>
      <w:r>
        <w:rPr>
          <w:color w:val="000000"/>
        </w:rPr>
        <w:t xml:space="preserve">in the second half of 2019.  </w:t>
      </w:r>
      <w:r w:rsidR="00582158">
        <w:rPr>
          <w:color w:val="000000"/>
        </w:rPr>
        <w:t>After the spin-off, t</w:t>
      </w:r>
      <w:r>
        <w:rPr>
          <w:color w:val="000000"/>
        </w:rPr>
        <w:t xml:space="preserve">he </w:t>
      </w:r>
      <w:r w:rsidR="00582158">
        <w:rPr>
          <w:color w:val="000000"/>
        </w:rPr>
        <w:t xml:space="preserve">remaining Tenneco businesses </w:t>
      </w:r>
      <w:r>
        <w:rPr>
          <w:color w:val="000000"/>
        </w:rPr>
        <w:t xml:space="preserve">will focus on </w:t>
      </w:r>
      <w:r w:rsidR="00B30270">
        <w:rPr>
          <w:color w:val="000000"/>
        </w:rPr>
        <w:t>p</w:t>
      </w:r>
      <w:r>
        <w:rPr>
          <w:color w:val="000000"/>
        </w:rPr>
        <w:t>owertrain systems technology</w:t>
      </w:r>
      <w:r w:rsidR="00582158">
        <w:rPr>
          <w:color w:val="000000"/>
        </w:rPr>
        <w:t xml:space="preserve"> and will retain the Tenneco name</w:t>
      </w:r>
      <w:r>
        <w:rPr>
          <w:color w:val="000000"/>
        </w:rPr>
        <w:t>.</w:t>
      </w:r>
    </w:p>
    <w:p w:rsidR="007F7095" w:rsidRDefault="007F7095" w:rsidP="001A5FFB">
      <w:pPr>
        <w:spacing w:after="0" w:line="240" w:lineRule="auto"/>
        <w:rPr>
          <w:b/>
          <w:szCs w:val="24"/>
        </w:rPr>
      </w:pPr>
    </w:p>
    <w:p w:rsidR="00545845" w:rsidRDefault="00545845" w:rsidP="001A5FFB">
      <w:pPr>
        <w:spacing w:after="0" w:line="240" w:lineRule="auto"/>
        <w:rPr>
          <w:b/>
          <w:szCs w:val="24"/>
        </w:rPr>
      </w:pPr>
    </w:p>
    <w:p w:rsidR="00545845" w:rsidRDefault="00545845" w:rsidP="001A5FFB">
      <w:pPr>
        <w:spacing w:after="0" w:line="240" w:lineRule="auto"/>
        <w:rPr>
          <w:b/>
          <w:szCs w:val="24"/>
        </w:rPr>
      </w:pPr>
    </w:p>
    <w:p w:rsidR="001A5FFB" w:rsidRDefault="001A5FFB" w:rsidP="001A5FFB">
      <w:pPr>
        <w:spacing w:after="0" w:line="240" w:lineRule="auto"/>
        <w:rPr>
          <w:b/>
          <w:szCs w:val="24"/>
        </w:rPr>
      </w:pPr>
      <w:r>
        <w:rPr>
          <w:b/>
          <w:szCs w:val="24"/>
        </w:rPr>
        <w:t>About Tenneco</w:t>
      </w:r>
    </w:p>
    <w:p w:rsidR="001A5FFB" w:rsidRDefault="001A5FFB" w:rsidP="001A5FFB">
      <w:pPr>
        <w:spacing w:after="0" w:line="240" w:lineRule="auto"/>
        <w:rPr>
          <w:szCs w:val="24"/>
        </w:rPr>
      </w:pPr>
      <w:r>
        <w:rPr>
          <w:szCs w:val="24"/>
        </w:rPr>
        <w:t xml:space="preserve">Headquartered in Lake Forest, Illinois, Tenneco is one of the world’s leading designers, manufacturers and marketers of Ride Performance and Clean Air products and technology solutions for diversified markets, including light vehicle, commercial truck, off-highway equipment and the aftermarket, with 2017 revenues of $9.3 billion and approximately 32,000 employees worldwide. On October 1, 2018, Tenneco completed the acquisition of Federal-Mogul, a leading global supplier to original equipment manufacturers and the aftermarket with nearly 55,000 employees globally and 2017 revenues of $7.8 billion.  Additionally, the company expects to separate its businesses to form two new, independent companies, an Aftermarket and Ride Performance company as well as a new Powertrain Technology company, in </w:t>
      </w:r>
      <w:r w:rsidR="0071500F">
        <w:rPr>
          <w:szCs w:val="24"/>
        </w:rPr>
        <w:t>the second half of</w:t>
      </w:r>
      <w:r>
        <w:rPr>
          <w:szCs w:val="24"/>
        </w:rPr>
        <w:t xml:space="preserve"> 2019.</w:t>
      </w:r>
    </w:p>
    <w:p w:rsidR="001A5FFB" w:rsidRDefault="001A5FFB" w:rsidP="001A5FFB">
      <w:pPr>
        <w:spacing w:after="0" w:line="240" w:lineRule="auto"/>
        <w:rPr>
          <w:szCs w:val="24"/>
        </w:rPr>
      </w:pPr>
    </w:p>
    <w:p w:rsidR="001A5FFB" w:rsidRDefault="001A5FFB" w:rsidP="001A5FFB">
      <w:pPr>
        <w:spacing w:after="0" w:line="240" w:lineRule="auto"/>
        <w:rPr>
          <w:b/>
          <w:szCs w:val="24"/>
        </w:rPr>
      </w:pPr>
      <w:r>
        <w:rPr>
          <w:b/>
          <w:szCs w:val="24"/>
        </w:rPr>
        <w:t xml:space="preserve">About </w:t>
      </w:r>
      <w:proofErr w:type="spellStart"/>
      <w:r w:rsidR="007F0992">
        <w:rPr>
          <w:b/>
          <w:szCs w:val="24"/>
        </w:rPr>
        <w:t>DRiV</w:t>
      </w:r>
      <w:proofErr w:type="spellEnd"/>
      <w:r w:rsidR="00B30270">
        <w:rPr>
          <w:b/>
          <w:szCs w:val="24"/>
        </w:rPr>
        <w:t xml:space="preserve"> - </w:t>
      </w:r>
      <w:r>
        <w:rPr>
          <w:b/>
          <w:szCs w:val="24"/>
        </w:rPr>
        <w:t xml:space="preserve">the </w:t>
      </w:r>
      <w:r w:rsidR="0071500F">
        <w:rPr>
          <w:b/>
          <w:szCs w:val="24"/>
        </w:rPr>
        <w:t>f</w:t>
      </w:r>
      <w:r>
        <w:rPr>
          <w:b/>
          <w:szCs w:val="24"/>
        </w:rPr>
        <w:t>uture Aftermarket and Ride Performance Company</w:t>
      </w:r>
    </w:p>
    <w:p w:rsidR="001A5FFB" w:rsidRDefault="001A5FFB" w:rsidP="001A5FFB">
      <w:pPr>
        <w:spacing w:after="0" w:line="240" w:lineRule="auto"/>
        <w:rPr>
          <w:szCs w:val="24"/>
        </w:rPr>
      </w:pPr>
      <w:r>
        <w:rPr>
          <w:szCs w:val="24"/>
        </w:rPr>
        <w:t xml:space="preserve">Following the separation, </w:t>
      </w:r>
      <w:proofErr w:type="spellStart"/>
      <w:r w:rsidR="007F0992">
        <w:rPr>
          <w:szCs w:val="24"/>
        </w:rPr>
        <w:t>DRiV</w:t>
      </w:r>
      <w:proofErr w:type="spellEnd"/>
      <w:r>
        <w:rPr>
          <w:szCs w:val="24"/>
        </w:rPr>
        <w:t xml:space="preserve"> will be one of the largest global multi-line, multi-brand aftermarket companies, and one of the largest global OE ride performance and braking companies.  </w:t>
      </w:r>
      <w:proofErr w:type="spellStart"/>
      <w:r w:rsidR="007F0992">
        <w:t>DRiV</w:t>
      </w:r>
      <w:r w:rsidR="004551D4">
        <w:t>’s</w:t>
      </w:r>
      <w:proofErr w:type="spellEnd"/>
      <w:r w:rsidR="004551D4">
        <w:t xml:space="preserve"> principal product brands will feature Monroe</w:t>
      </w:r>
      <w:r w:rsidR="004551D4">
        <w:rPr>
          <w:b/>
          <w:bCs/>
        </w:rPr>
        <w:t xml:space="preserve">®, </w:t>
      </w:r>
      <w:proofErr w:type="spellStart"/>
      <w:r w:rsidR="004551D4">
        <w:rPr>
          <w:bCs/>
        </w:rPr>
        <w:t>Öhlins</w:t>
      </w:r>
      <w:proofErr w:type="spellEnd"/>
      <w:r w:rsidR="004551D4">
        <w:rPr>
          <w:bCs/>
        </w:rPr>
        <w:t>®</w:t>
      </w:r>
      <w:r w:rsidR="004551D4">
        <w:t xml:space="preserve"> Walker®, </w:t>
      </w:r>
      <w:proofErr w:type="spellStart"/>
      <w:r w:rsidR="004551D4">
        <w:t>Clevite®Elastomers</w:t>
      </w:r>
      <w:proofErr w:type="spellEnd"/>
      <w:r w:rsidR="004551D4">
        <w:t xml:space="preserve">, MOOG®, </w:t>
      </w:r>
      <w:proofErr w:type="spellStart"/>
      <w:r w:rsidR="004551D4">
        <w:t>Fel</w:t>
      </w:r>
      <w:proofErr w:type="spellEnd"/>
      <w:r w:rsidR="004551D4">
        <w:t>-Pro®, Wagner®,</w:t>
      </w:r>
      <w:r w:rsidR="007F5F0D">
        <w:t xml:space="preserve"> </w:t>
      </w:r>
      <w:proofErr w:type="spellStart"/>
      <w:r w:rsidR="007F5F0D">
        <w:t>Ferodo</w:t>
      </w:r>
      <w:proofErr w:type="spellEnd"/>
      <w:r w:rsidR="007F5F0D">
        <w:t>®,</w:t>
      </w:r>
      <w:r w:rsidR="004551D4">
        <w:t xml:space="preserve"> Champion® and others</w:t>
      </w:r>
      <w:r>
        <w:rPr>
          <w:szCs w:val="24"/>
        </w:rPr>
        <w:t xml:space="preserve">. </w:t>
      </w:r>
      <w:proofErr w:type="spellStart"/>
      <w:r w:rsidR="007F0992">
        <w:rPr>
          <w:szCs w:val="24"/>
        </w:rPr>
        <w:t>DRiV</w:t>
      </w:r>
      <w:proofErr w:type="spellEnd"/>
      <w:r>
        <w:rPr>
          <w:szCs w:val="24"/>
        </w:rPr>
        <w:t xml:space="preserve"> would have 2017 pro-forma revenues of $6.4 billion, with 5</w:t>
      </w:r>
      <w:r w:rsidR="0071500F">
        <w:rPr>
          <w:szCs w:val="24"/>
        </w:rPr>
        <w:t>6</w:t>
      </w:r>
      <w:r>
        <w:rPr>
          <w:szCs w:val="24"/>
        </w:rPr>
        <w:t>% of those revenues from aftermarket and 4</w:t>
      </w:r>
      <w:r w:rsidR="0071500F">
        <w:rPr>
          <w:szCs w:val="24"/>
        </w:rPr>
        <w:t>4</w:t>
      </w:r>
      <w:r>
        <w:rPr>
          <w:szCs w:val="24"/>
        </w:rPr>
        <w:t>% from original equipment customers.</w:t>
      </w:r>
    </w:p>
    <w:p w:rsidR="001A5FFB" w:rsidRDefault="001A5FFB" w:rsidP="001A5FFB">
      <w:pPr>
        <w:spacing w:after="0" w:line="240" w:lineRule="auto"/>
        <w:rPr>
          <w:szCs w:val="24"/>
        </w:rPr>
      </w:pPr>
    </w:p>
    <w:p w:rsidR="001A5FFB" w:rsidRDefault="001A5FFB" w:rsidP="001A5FFB">
      <w:pPr>
        <w:spacing w:after="0" w:line="240" w:lineRule="auto"/>
        <w:rPr>
          <w:b/>
          <w:szCs w:val="24"/>
        </w:rPr>
      </w:pPr>
      <w:r>
        <w:rPr>
          <w:b/>
          <w:szCs w:val="24"/>
        </w:rPr>
        <w:t xml:space="preserve">About </w:t>
      </w:r>
      <w:r w:rsidR="00B30270">
        <w:rPr>
          <w:b/>
          <w:szCs w:val="24"/>
        </w:rPr>
        <w:t xml:space="preserve">the new Tenneco - </w:t>
      </w:r>
      <w:r>
        <w:rPr>
          <w:b/>
          <w:szCs w:val="24"/>
        </w:rPr>
        <w:t xml:space="preserve">the </w:t>
      </w:r>
      <w:r w:rsidR="0071500F">
        <w:rPr>
          <w:b/>
          <w:szCs w:val="24"/>
        </w:rPr>
        <w:t>f</w:t>
      </w:r>
      <w:r>
        <w:rPr>
          <w:b/>
          <w:szCs w:val="24"/>
        </w:rPr>
        <w:t>uture Powertrain Technology Company</w:t>
      </w:r>
    </w:p>
    <w:p w:rsidR="001A5FFB" w:rsidRDefault="001A5FFB" w:rsidP="001A5FFB">
      <w:pPr>
        <w:spacing w:after="0" w:line="240" w:lineRule="auto"/>
        <w:rPr>
          <w:szCs w:val="24"/>
        </w:rPr>
      </w:pPr>
      <w:r>
        <w:rPr>
          <w:szCs w:val="24"/>
        </w:rPr>
        <w:t xml:space="preserve">Following the separation, the </w:t>
      </w:r>
      <w:r w:rsidR="00930117">
        <w:rPr>
          <w:szCs w:val="24"/>
        </w:rPr>
        <w:t>new Tenneco</w:t>
      </w:r>
      <w:r>
        <w:rPr>
          <w:szCs w:val="24"/>
        </w:rPr>
        <w:t xml:space="preserve"> will be one of the world’s largest pure-play powertrain companies serving OE markets worldwide with engineered solutions addressing fuel economy, power output, and criteria pollution requirements for gasoline, diesel and electrified powertrains. The </w:t>
      </w:r>
      <w:r w:rsidR="00930117">
        <w:rPr>
          <w:szCs w:val="24"/>
        </w:rPr>
        <w:t>new Tenneco</w:t>
      </w:r>
      <w:r>
        <w:rPr>
          <w:szCs w:val="24"/>
        </w:rPr>
        <w:t xml:space="preserve"> would have 2017 pro-forma revenues of $10.7 billion, serving light vehicle, commercial truck, off-highway and industrial markets.</w:t>
      </w:r>
    </w:p>
    <w:p w:rsidR="001A5FFB" w:rsidRDefault="001A5FFB" w:rsidP="001A5FFB">
      <w:pPr>
        <w:spacing w:after="0" w:line="240" w:lineRule="auto"/>
        <w:rPr>
          <w:szCs w:val="24"/>
        </w:rPr>
      </w:pPr>
    </w:p>
    <w:p w:rsidR="001A5FFB" w:rsidRDefault="001A5FFB" w:rsidP="001A5FFB">
      <w:pPr>
        <w:spacing w:after="0" w:line="240" w:lineRule="auto"/>
        <w:rPr>
          <w:b/>
          <w:szCs w:val="24"/>
        </w:rPr>
      </w:pPr>
      <w:r>
        <w:rPr>
          <w:b/>
          <w:szCs w:val="24"/>
        </w:rPr>
        <w:t>Safe Harbor</w:t>
      </w:r>
    </w:p>
    <w:p w:rsidR="001A5FFB" w:rsidRDefault="0071500F" w:rsidP="00DF3F4F">
      <w:pPr>
        <w:spacing w:after="0" w:line="240" w:lineRule="auto"/>
        <w:rPr>
          <w:szCs w:val="24"/>
        </w:rPr>
      </w:pPr>
      <w:r w:rsidRPr="00A60971">
        <w:t xml:space="preserve">This release contains forward-looking statements. </w:t>
      </w:r>
      <w:r w:rsidRPr="00A60971">
        <w:rPr>
          <w:color w:val="333333"/>
          <w:lang w:val="en"/>
        </w:rPr>
        <w:t xml:space="preserve">These forward-looking statements relate to our plans to separate into two independent public companies.  </w:t>
      </w:r>
      <w:r w:rsidRPr="00A60971">
        <w:t xml:space="preserve">Forward-looking statements are subject to a number of risks and uncertainties that could cause actual results to materially differ from those described in the forward-looking statements, including the possibility that Tenneco may not complete the spin-off of the Aftermarket &amp; Ride Performance business from the Powertrain Technology business (or achieve some or all of the anticipated benefits of such a spin-off); the possibility that the acquisition of Federal-Mogul or the separation may have an adverse impact on existing arrangements with Tenneco, including those related to transition, manufacturing and supply services and tax matters; the ability to retain and hire key personnel and maintain relationships with customers, suppliers or other business partners; the risk that the benefits of the acquisition of Federal-Mogul or the separation, including synergies, may not be fully realized or may take longer to realize than expected; the risk that the acquisition of Federal-Mogul or the separation may not advance Tenneco’s business strategy; the risk that </w:t>
      </w:r>
      <w:r w:rsidRPr="00A60971">
        <w:lastRenderedPageBreak/>
        <w:t>Tenneco may experience difficulty integrating all employees or operations; the potential diversion of Tenneco management’s attention resulting from the separation; as well as the risk factors and cautionary statements included in Tenneco’s periodic and current reports (Forms 10-K, 10-Q and 8-K) filed from time to time with the SEC. Given these risks and uncertainties, investors should not place undue reliance on forward-looking statements as a prediction of actual results. Unless otherwise indicated, the forward-looking statements in this release are made as of the date of this communication, and, except as required by law, Tenneco does not undertake any obligation, and disclaims any obligation, to publicly disclose revisions or updates to any forward-looking statements. Additional information regarding these risk factors and uncertainties is detailed from time to time in the company's SEC filings, including but not limited to its annual report on Form 10-K for the year ended December 31, 2017.</w:t>
      </w:r>
    </w:p>
    <w:p w:rsidR="001A5FFB" w:rsidRDefault="001A5FFB" w:rsidP="001A5FFB">
      <w:pPr>
        <w:spacing w:line="240" w:lineRule="auto"/>
        <w:rPr>
          <w:i/>
          <w:szCs w:val="24"/>
        </w:rPr>
      </w:pPr>
    </w:p>
    <w:p w:rsidR="00031005" w:rsidRPr="00095674" w:rsidRDefault="00031005" w:rsidP="001A5FFB">
      <w:pPr>
        <w:spacing w:line="240" w:lineRule="auto"/>
        <w:rPr>
          <w:i/>
          <w:szCs w:val="24"/>
        </w:rPr>
      </w:pPr>
    </w:p>
    <w:p w:rsidR="001A5FFB" w:rsidRPr="00B611F6" w:rsidRDefault="001A5FFB" w:rsidP="001A5FFB">
      <w:pPr>
        <w:spacing w:line="240" w:lineRule="auto"/>
        <w:jc w:val="center"/>
        <w:rPr>
          <w:szCs w:val="24"/>
        </w:rPr>
      </w:pPr>
      <w:r w:rsidRPr="00095674">
        <w:rPr>
          <w:szCs w:val="24"/>
        </w:rPr>
        <w:t># # #</w:t>
      </w:r>
    </w:p>
    <w:p w:rsidR="00E30BC7" w:rsidRDefault="00E30BC7" w:rsidP="00A8454D">
      <w:pPr>
        <w:tabs>
          <w:tab w:val="left" w:pos="810"/>
          <w:tab w:val="right" w:pos="10710"/>
        </w:tabs>
        <w:autoSpaceDE w:val="0"/>
        <w:autoSpaceDN w:val="0"/>
        <w:adjustRightInd w:val="0"/>
        <w:spacing w:before="100" w:beforeAutospacing="1" w:after="100" w:afterAutospacing="1" w:line="240" w:lineRule="auto"/>
        <w:ind w:left="810" w:right="504" w:hanging="810"/>
        <w:jc w:val="both"/>
        <w:rPr>
          <w:color w:val="000000"/>
          <w:lang w:val="it-IT"/>
        </w:rPr>
      </w:pPr>
    </w:p>
    <w:p w:rsidR="00D66D6A" w:rsidRPr="00A8454D" w:rsidRDefault="00D66D6A" w:rsidP="00A8454D">
      <w:pPr>
        <w:tabs>
          <w:tab w:val="left" w:pos="810"/>
          <w:tab w:val="right" w:pos="10710"/>
        </w:tabs>
        <w:autoSpaceDE w:val="0"/>
        <w:autoSpaceDN w:val="0"/>
        <w:adjustRightInd w:val="0"/>
        <w:spacing w:before="100" w:beforeAutospacing="1" w:after="100" w:afterAutospacing="1" w:line="240" w:lineRule="auto"/>
        <w:ind w:left="810" w:right="504" w:hanging="810"/>
        <w:jc w:val="both"/>
        <w:rPr>
          <w:color w:val="000000"/>
          <w:lang w:val="it-IT"/>
        </w:rPr>
      </w:pPr>
    </w:p>
    <w:p w:rsidR="00560143" w:rsidRDefault="00560143" w:rsidP="00560143">
      <w:pPr>
        <w:spacing w:after="0" w:line="240" w:lineRule="auto"/>
        <w:outlineLvl w:val="0"/>
        <w:rPr>
          <w:color w:val="000000"/>
        </w:rPr>
      </w:pPr>
      <w:r>
        <w:rPr>
          <w:color w:val="000000"/>
        </w:rPr>
        <w:br/>
      </w:r>
      <w:r w:rsidR="00D66D6A">
        <w:rPr>
          <w:color w:val="000000"/>
        </w:rPr>
        <w:t>M</w:t>
      </w:r>
      <w:r w:rsidRPr="00560143">
        <w:rPr>
          <w:color w:val="000000"/>
        </w:rPr>
        <w:t>edia inquiries:</w:t>
      </w:r>
      <w:r w:rsidRPr="00560143">
        <w:rPr>
          <w:color w:val="000000"/>
        </w:rPr>
        <w:br/>
        <w:t>​</w:t>
      </w:r>
    </w:p>
    <w:p w:rsidR="00D66D6A" w:rsidRDefault="00D66D6A" w:rsidP="00560143">
      <w:pPr>
        <w:spacing w:after="0" w:line="240" w:lineRule="auto"/>
        <w:outlineLvl w:val="0"/>
        <w:rPr>
          <w:color w:val="000000"/>
        </w:rPr>
      </w:pPr>
      <w:r>
        <w:rPr>
          <w:color w:val="000000"/>
        </w:rPr>
        <w:t xml:space="preserve">Laura </w:t>
      </w:r>
      <w:proofErr w:type="spellStart"/>
      <w:r>
        <w:rPr>
          <w:color w:val="000000"/>
        </w:rPr>
        <w:t>Taeymans</w:t>
      </w:r>
      <w:proofErr w:type="spellEnd"/>
      <w:r>
        <w:rPr>
          <w:color w:val="000000"/>
        </w:rPr>
        <w:t xml:space="preserve"> </w:t>
      </w:r>
    </w:p>
    <w:p w:rsidR="00531AD0" w:rsidRDefault="00177DA5" w:rsidP="00531AD0">
      <w:pPr>
        <w:spacing w:after="0" w:line="240" w:lineRule="auto"/>
        <w:outlineLvl w:val="0"/>
        <w:rPr>
          <w:szCs w:val="24"/>
        </w:rPr>
      </w:pPr>
      <w:hyperlink r:id="rId8" w:history="1">
        <w:r w:rsidR="00D66D6A" w:rsidRPr="0083440F">
          <w:rPr>
            <w:rStyle w:val="Hyperlink"/>
          </w:rPr>
          <w:t>Laura.Taeymans@fmmotorparts.com</w:t>
        </w:r>
      </w:hyperlink>
      <w:r w:rsidR="00627B5F">
        <w:rPr>
          <w:color w:val="000000"/>
        </w:rPr>
        <w:t xml:space="preserve"> </w:t>
      </w:r>
      <w:r w:rsidR="00531AD0">
        <w:rPr>
          <w:color w:val="000000"/>
        </w:rPr>
        <w:br/>
      </w:r>
      <w:r w:rsidR="00531AD0">
        <w:rPr>
          <w:szCs w:val="24"/>
        </w:rPr>
        <w:t>+32 475 78 21 18</w:t>
      </w:r>
    </w:p>
    <w:bookmarkEnd w:id="0"/>
    <w:p w:rsidR="00D66D6A" w:rsidRDefault="00D66D6A" w:rsidP="00D66D6A">
      <w:pPr>
        <w:spacing w:after="0" w:line="240" w:lineRule="auto"/>
        <w:outlineLvl w:val="0"/>
        <w:rPr>
          <w:color w:val="000000"/>
        </w:rPr>
      </w:pPr>
    </w:p>
    <w:sectPr w:rsidR="00D66D6A" w:rsidSect="00531AD0">
      <w:headerReference w:type="default" r:id="rId9"/>
      <w:headerReference w:type="first" r:id="rId10"/>
      <w:footerReference w:type="first" r:id="rId11"/>
      <w:pgSz w:w="11906" w:h="16838"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47" w:rsidRDefault="00A01B47">
      <w:r>
        <w:separator/>
      </w:r>
    </w:p>
  </w:endnote>
  <w:endnote w:type="continuationSeparator" w:id="0">
    <w:p w:rsidR="00A01B47" w:rsidRDefault="00A0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2C" w:rsidRDefault="000C382C">
    <w:pPr>
      <w:pStyle w:val="Footer"/>
      <w:jc w:val="center"/>
    </w:pPr>
    <w:r>
      <w:t>-More-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47" w:rsidRDefault="00A01B47">
      <w:r>
        <w:separator/>
      </w:r>
    </w:p>
  </w:footnote>
  <w:footnote w:type="continuationSeparator" w:id="0">
    <w:p w:rsidR="00A01B47" w:rsidRDefault="00A0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2C" w:rsidRDefault="000C382C">
    <w:pPr>
      <w:pStyle w:val="Header"/>
      <w:jc w:val="center"/>
      <w:rPr>
        <w:color w:val="C0C0C0"/>
        <w:sz w:val="124"/>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77DA5">
      <w:rPr>
        <w:rStyle w:val="PageNumber"/>
        <w:noProof/>
      </w:rPr>
      <w:t>4</w:t>
    </w:r>
    <w:r>
      <w:rPr>
        <w:rStyle w:val="PageNumber"/>
      </w:rPr>
      <w:fldChar w:fldCharType="end"/>
    </w:r>
    <w:r>
      <w:rPr>
        <w:rStyle w:val="PageNumb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2C" w:rsidRDefault="000C382C">
    <w:pPr>
      <w:pStyle w:val="Header"/>
    </w:pPr>
    <w:proofErr w:type="gramStart"/>
    <w:r>
      <w:rPr>
        <w:color w:val="C0C0C0"/>
        <w:spacing w:val="20"/>
        <w:sz w:val="120"/>
      </w:rPr>
      <w:t>news</w:t>
    </w:r>
    <w:proofErr w:type="gramEnd"/>
    <w:r>
      <w:rPr>
        <w:color w:val="C0C0C0"/>
        <w:sz w:val="120"/>
      </w:rPr>
      <w:t xml:space="preserve"> </w:t>
    </w:r>
    <w:r>
      <w:rPr>
        <w:color w:val="C0C0C0"/>
        <w:spacing w:val="20"/>
        <w:sz w:val="120"/>
      </w:rPr>
      <w:t>release</w:t>
    </w:r>
    <w:r>
      <w:rPr>
        <w:color w:val="C0C0C0"/>
        <w:spacing w:val="20"/>
        <w:sz w:val="124"/>
      </w:rPr>
      <w:t xml:space="preserve">  </w:t>
    </w:r>
    <w:r w:rsidR="00B70330">
      <w:rPr>
        <w:noProof/>
      </w:rPr>
      <w:object w:dxaOrig="14747" w:dyaOrig="3510" w14:anchorId="68CCB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75pt;height:47.25pt;mso-width-percent:0;mso-height-percent:0;mso-width-percent:0;mso-height-percent:0" o:ole="">
          <v:imagedata r:id="rId1" o:title=""/>
        </v:shape>
        <o:OLEObject Type="Embed" ProgID="MSPhotoEd.3" ShapeID="_x0000_i1025" DrawAspect="Content" ObjectID="_161208915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90D95"/>
    <w:multiLevelType w:val="hybridMultilevel"/>
    <w:tmpl w:val="ACF6C36A"/>
    <w:lvl w:ilvl="0" w:tplc="91BA01B4">
      <w:start w:val="20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F7043"/>
    <w:multiLevelType w:val="hybridMultilevel"/>
    <w:tmpl w:val="025AB550"/>
    <w:lvl w:ilvl="0" w:tplc="3190C112">
      <w:start w:val="1"/>
      <w:numFmt w:val="bullet"/>
      <w:lvlText w:val="–"/>
      <w:lvlJc w:val="left"/>
      <w:pPr>
        <w:tabs>
          <w:tab w:val="num" w:pos="720"/>
        </w:tabs>
        <w:ind w:left="720" w:hanging="360"/>
      </w:pPr>
      <w:rPr>
        <w:rFonts w:ascii="Times" w:hAnsi="Times" w:hint="default"/>
      </w:rPr>
    </w:lvl>
    <w:lvl w:ilvl="1" w:tplc="8BC224B0">
      <w:start w:val="1"/>
      <w:numFmt w:val="bullet"/>
      <w:lvlText w:val="–"/>
      <w:lvlJc w:val="left"/>
      <w:pPr>
        <w:tabs>
          <w:tab w:val="num" w:pos="1440"/>
        </w:tabs>
        <w:ind w:left="1440" w:hanging="360"/>
      </w:pPr>
      <w:rPr>
        <w:rFonts w:ascii="Times" w:hAnsi="Times" w:hint="default"/>
      </w:rPr>
    </w:lvl>
    <w:lvl w:ilvl="2" w:tplc="FEEEA65C" w:tentative="1">
      <w:start w:val="1"/>
      <w:numFmt w:val="bullet"/>
      <w:lvlText w:val="–"/>
      <w:lvlJc w:val="left"/>
      <w:pPr>
        <w:tabs>
          <w:tab w:val="num" w:pos="2160"/>
        </w:tabs>
        <w:ind w:left="2160" w:hanging="360"/>
      </w:pPr>
      <w:rPr>
        <w:rFonts w:ascii="Times" w:hAnsi="Times" w:hint="default"/>
      </w:rPr>
    </w:lvl>
    <w:lvl w:ilvl="3" w:tplc="C62E6450" w:tentative="1">
      <w:start w:val="1"/>
      <w:numFmt w:val="bullet"/>
      <w:lvlText w:val="–"/>
      <w:lvlJc w:val="left"/>
      <w:pPr>
        <w:tabs>
          <w:tab w:val="num" w:pos="2880"/>
        </w:tabs>
        <w:ind w:left="2880" w:hanging="360"/>
      </w:pPr>
      <w:rPr>
        <w:rFonts w:ascii="Times" w:hAnsi="Times" w:hint="default"/>
      </w:rPr>
    </w:lvl>
    <w:lvl w:ilvl="4" w:tplc="E99215AA" w:tentative="1">
      <w:start w:val="1"/>
      <w:numFmt w:val="bullet"/>
      <w:lvlText w:val="–"/>
      <w:lvlJc w:val="left"/>
      <w:pPr>
        <w:tabs>
          <w:tab w:val="num" w:pos="3600"/>
        </w:tabs>
        <w:ind w:left="3600" w:hanging="360"/>
      </w:pPr>
      <w:rPr>
        <w:rFonts w:ascii="Times" w:hAnsi="Times" w:hint="default"/>
      </w:rPr>
    </w:lvl>
    <w:lvl w:ilvl="5" w:tplc="877AB5D2" w:tentative="1">
      <w:start w:val="1"/>
      <w:numFmt w:val="bullet"/>
      <w:lvlText w:val="–"/>
      <w:lvlJc w:val="left"/>
      <w:pPr>
        <w:tabs>
          <w:tab w:val="num" w:pos="4320"/>
        </w:tabs>
        <w:ind w:left="4320" w:hanging="360"/>
      </w:pPr>
      <w:rPr>
        <w:rFonts w:ascii="Times" w:hAnsi="Times" w:hint="default"/>
      </w:rPr>
    </w:lvl>
    <w:lvl w:ilvl="6" w:tplc="F05449CA" w:tentative="1">
      <w:start w:val="1"/>
      <w:numFmt w:val="bullet"/>
      <w:lvlText w:val="–"/>
      <w:lvlJc w:val="left"/>
      <w:pPr>
        <w:tabs>
          <w:tab w:val="num" w:pos="5040"/>
        </w:tabs>
        <w:ind w:left="5040" w:hanging="360"/>
      </w:pPr>
      <w:rPr>
        <w:rFonts w:ascii="Times" w:hAnsi="Times" w:hint="default"/>
      </w:rPr>
    </w:lvl>
    <w:lvl w:ilvl="7" w:tplc="17823972" w:tentative="1">
      <w:start w:val="1"/>
      <w:numFmt w:val="bullet"/>
      <w:lvlText w:val="–"/>
      <w:lvlJc w:val="left"/>
      <w:pPr>
        <w:tabs>
          <w:tab w:val="num" w:pos="5760"/>
        </w:tabs>
        <w:ind w:left="5760" w:hanging="360"/>
      </w:pPr>
      <w:rPr>
        <w:rFonts w:ascii="Times" w:hAnsi="Times" w:hint="default"/>
      </w:rPr>
    </w:lvl>
    <w:lvl w:ilvl="8" w:tplc="541C249C" w:tentative="1">
      <w:start w:val="1"/>
      <w:numFmt w:val="bullet"/>
      <w:lvlText w:val="–"/>
      <w:lvlJc w:val="left"/>
      <w:pPr>
        <w:tabs>
          <w:tab w:val="num" w:pos="6480"/>
        </w:tabs>
        <w:ind w:left="6480" w:hanging="360"/>
      </w:pPr>
      <w:rPr>
        <w:rFonts w:ascii="Times" w:hAnsi="Times" w:hint="default"/>
      </w:rPr>
    </w:lvl>
  </w:abstractNum>
  <w:abstractNum w:abstractNumId="2">
    <w:nsid w:val="39F22871"/>
    <w:multiLevelType w:val="hybridMultilevel"/>
    <w:tmpl w:val="4BB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D1DF4"/>
    <w:multiLevelType w:val="hybridMultilevel"/>
    <w:tmpl w:val="C2B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07C77"/>
    <w:multiLevelType w:val="hybridMultilevel"/>
    <w:tmpl w:val="6FC20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68753AD"/>
    <w:multiLevelType w:val="hybridMultilevel"/>
    <w:tmpl w:val="9E82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370F7"/>
    <w:multiLevelType w:val="hybridMultilevel"/>
    <w:tmpl w:val="1912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17E7BAE"/>
    <w:multiLevelType w:val="hybridMultilevel"/>
    <w:tmpl w:val="2122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D5"/>
    <w:rsid w:val="00000B0F"/>
    <w:rsid w:val="0000789A"/>
    <w:rsid w:val="000151B2"/>
    <w:rsid w:val="000214D2"/>
    <w:rsid w:val="00022286"/>
    <w:rsid w:val="00027CF3"/>
    <w:rsid w:val="00030FA5"/>
    <w:rsid w:val="00031005"/>
    <w:rsid w:val="00036986"/>
    <w:rsid w:val="00040EB2"/>
    <w:rsid w:val="00043889"/>
    <w:rsid w:val="00050026"/>
    <w:rsid w:val="00051A39"/>
    <w:rsid w:val="00052C22"/>
    <w:rsid w:val="00053855"/>
    <w:rsid w:val="000573EE"/>
    <w:rsid w:val="00057581"/>
    <w:rsid w:val="000619D8"/>
    <w:rsid w:val="00067156"/>
    <w:rsid w:val="000706EE"/>
    <w:rsid w:val="00085F49"/>
    <w:rsid w:val="00093386"/>
    <w:rsid w:val="00095674"/>
    <w:rsid w:val="000B4DC6"/>
    <w:rsid w:val="000B5DE8"/>
    <w:rsid w:val="000C0A42"/>
    <w:rsid w:val="000C2C54"/>
    <w:rsid w:val="000C382C"/>
    <w:rsid w:val="000C507C"/>
    <w:rsid w:val="000D0422"/>
    <w:rsid w:val="000D4DDD"/>
    <w:rsid w:val="000E19E3"/>
    <w:rsid w:val="000E4337"/>
    <w:rsid w:val="000F54BF"/>
    <w:rsid w:val="001012D4"/>
    <w:rsid w:val="00112FFF"/>
    <w:rsid w:val="001134C0"/>
    <w:rsid w:val="00120B1C"/>
    <w:rsid w:val="00125454"/>
    <w:rsid w:val="00127306"/>
    <w:rsid w:val="0013344A"/>
    <w:rsid w:val="00137C89"/>
    <w:rsid w:val="00140646"/>
    <w:rsid w:val="001424E6"/>
    <w:rsid w:val="0014376B"/>
    <w:rsid w:val="0015017F"/>
    <w:rsid w:val="001618BE"/>
    <w:rsid w:val="00162E87"/>
    <w:rsid w:val="001642C1"/>
    <w:rsid w:val="00170DF6"/>
    <w:rsid w:val="00177DA5"/>
    <w:rsid w:val="00182B0F"/>
    <w:rsid w:val="00190063"/>
    <w:rsid w:val="00191A6F"/>
    <w:rsid w:val="00193D70"/>
    <w:rsid w:val="001A0218"/>
    <w:rsid w:val="001A3191"/>
    <w:rsid w:val="001A5FFB"/>
    <w:rsid w:val="001B26C0"/>
    <w:rsid w:val="001B37F1"/>
    <w:rsid w:val="001C4AC9"/>
    <w:rsid w:val="001C58C9"/>
    <w:rsid w:val="001C6097"/>
    <w:rsid w:val="001D3281"/>
    <w:rsid w:val="001D4F61"/>
    <w:rsid w:val="001D52D6"/>
    <w:rsid w:val="001E0E90"/>
    <w:rsid w:val="001E35E5"/>
    <w:rsid w:val="001E5198"/>
    <w:rsid w:val="001F18DB"/>
    <w:rsid w:val="001F2E5E"/>
    <w:rsid w:val="001F452C"/>
    <w:rsid w:val="001F7AEC"/>
    <w:rsid w:val="0020773A"/>
    <w:rsid w:val="00211C03"/>
    <w:rsid w:val="002140EC"/>
    <w:rsid w:val="00221E8A"/>
    <w:rsid w:val="002334ED"/>
    <w:rsid w:val="00234DCA"/>
    <w:rsid w:val="00247152"/>
    <w:rsid w:val="002501B3"/>
    <w:rsid w:val="00255D46"/>
    <w:rsid w:val="00265D4D"/>
    <w:rsid w:val="00266364"/>
    <w:rsid w:val="00294DF7"/>
    <w:rsid w:val="00295427"/>
    <w:rsid w:val="002967EC"/>
    <w:rsid w:val="002A2503"/>
    <w:rsid w:val="002B1B7F"/>
    <w:rsid w:val="002C0D36"/>
    <w:rsid w:val="002C238E"/>
    <w:rsid w:val="002C39B4"/>
    <w:rsid w:val="002C4CF6"/>
    <w:rsid w:val="002C6B0F"/>
    <w:rsid w:val="002D15DF"/>
    <w:rsid w:val="002D195D"/>
    <w:rsid w:val="002D565A"/>
    <w:rsid w:val="002E19DA"/>
    <w:rsid w:val="002E3C8B"/>
    <w:rsid w:val="002F179A"/>
    <w:rsid w:val="00303906"/>
    <w:rsid w:val="003043BC"/>
    <w:rsid w:val="003135FB"/>
    <w:rsid w:val="003244F4"/>
    <w:rsid w:val="00326A24"/>
    <w:rsid w:val="00332380"/>
    <w:rsid w:val="003336CA"/>
    <w:rsid w:val="00333CE6"/>
    <w:rsid w:val="0034192C"/>
    <w:rsid w:val="0035042C"/>
    <w:rsid w:val="003523C3"/>
    <w:rsid w:val="0035278B"/>
    <w:rsid w:val="0035464A"/>
    <w:rsid w:val="00367498"/>
    <w:rsid w:val="00371EAF"/>
    <w:rsid w:val="00373ED3"/>
    <w:rsid w:val="00374A89"/>
    <w:rsid w:val="00382492"/>
    <w:rsid w:val="003832FB"/>
    <w:rsid w:val="003911E9"/>
    <w:rsid w:val="003A1FA4"/>
    <w:rsid w:val="003C0B14"/>
    <w:rsid w:val="003C3497"/>
    <w:rsid w:val="003C4B1E"/>
    <w:rsid w:val="003C51E2"/>
    <w:rsid w:val="003D5C7F"/>
    <w:rsid w:val="003F1753"/>
    <w:rsid w:val="003F3165"/>
    <w:rsid w:val="00403B07"/>
    <w:rsid w:val="0040682D"/>
    <w:rsid w:val="004071C4"/>
    <w:rsid w:val="004143E4"/>
    <w:rsid w:val="00426F34"/>
    <w:rsid w:val="0043405A"/>
    <w:rsid w:val="0043550B"/>
    <w:rsid w:val="00442C3C"/>
    <w:rsid w:val="004551D4"/>
    <w:rsid w:val="00460BCA"/>
    <w:rsid w:val="00461D2E"/>
    <w:rsid w:val="0046403D"/>
    <w:rsid w:val="00477023"/>
    <w:rsid w:val="00480477"/>
    <w:rsid w:val="00484E41"/>
    <w:rsid w:val="00492EE3"/>
    <w:rsid w:val="00493225"/>
    <w:rsid w:val="0049347C"/>
    <w:rsid w:val="00493630"/>
    <w:rsid w:val="00495817"/>
    <w:rsid w:val="004A6EF2"/>
    <w:rsid w:val="004B71D4"/>
    <w:rsid w:val="004C6721"/>
    <w:rsid w:val="004D122A"/>
    <w:rsid w:val="004E22A7"/>
    <w:rsid w:val="004E5489"/>
    <w:rsid w:val="004F0A79"/>
    <w:rsid w:val="004F1A7C"/>
    <w:rsid w:val="004F1C4D"/>
    <w:rsid w:val="004F68DE"/>
    <w:rsid w:val="00520864"/>
    <w:rsid w:val="00520A4D"/>
    <w:rsid w:val="005315E1"/>
    <w:rsid w:val="0053161D"/>
    <w:rsid w:val="00531AD0"/>
    <w:rsid w:val="00534797"/>
    <w:rsid w:val="005365A3"/>
    <w:rsid w:val="00540B98"/>
    <w:rsid w:val="005426CB"/>
    <w:rsid w:val="00544B34"/>
    <w:rsid w:val="00545845"/>
    <w:rsid w:val="00546410"/>
    <w:rsid w:val="00560143"/>
    <w:rsid w:val="00561853"/>
    <w:rsid w:val="005632B3"/>
    <w:rsid w:val="00564F8E"/>
    <w:rsid w:val="005678FE"/>
    <w:rsid w:val="00571C1B"/>
    <w:rsid w:val="00582158"/>
    <w:rsid w:val="0058315F"/>
    <w:rsid w:val="00583BC4"/>
    <w:rsid w:val="00583CCE"/>
    <w:rsid w:val="0058688B"/>
    <w:rsid w:val="005875FB"/>
    <w:rsid w:val="005946E0"/>
    <w:rsid w:val="005B2AD0"/>
    <w:rsid w:val="005C24AC"/>
    <w:rsid w:val="005D1BAD"/>
    <w:rsid w:val="005D246E"/>
    <w:rsid w:val="005D5775"/>
    <w:rsid w:val="005D787C"/>
    <w:rsid w:val="005F2300"/>
    <w:rsid w:val="005F4536"/>
    <w:rsid w:val="005F457D"/>
    <w:rsid w:val="0060121A"/>
    <w:rsid w:val="006042BC"/>
    <w:rsid w:val="00604A8D"/>
    <w:rsid w:val="00605837"/>
    <w:rsid w:val="00611673"/>
    <w:rsid w:val="00621B26"/>
    <w:rsid w:val="00627B5F"/>
    <w:rsid w:val="006305DC"/>
    <w:rsid w:val="00633BA4"/>
    <w:rsid w:val="00634EB4"/>
    <w:rsid w:val="00637B62"/>
    <w:rsid w:val="00641844"/>
    <w:rsid w:val="00643E84"/>
    <w:rsid w:val="00650099"/>
    <w:rsid w:val="00652C07"/>
    <w:rsid w:val="0065415C"/>
    <w:rsid w:val="00656340"/>
    <w:rsid w:val="006602A5"/>
    <w:rsid w:val="00676D58"/>
    <w:rsid w:val="00681A18"/>
    <w:rsid w:val="00686108"/>
    <w:rsid w:val="0069123D"/>
    <w:rsid w:val="006943C7"/>
    <w:rsid w:val="006A31E2"/>
    <w:rsid w:val="006A7FC8"/>
    <w:rsid w:val="006B1F4D"/>
    <w:rsid w:val="006B4734"/>
    <w:rsid w:val="006C2FF8"/>
    <w:rsid w:val="006C5CAE"/>
    <w:rsid w:val="006D2ACC"/>
    <w:rsid w:val="006E2768"/>
    <w:rsid w:val="006E4E2B"/>
    <w:rsid w:val="006E5818"/>
    <w:rsid w:val="006E5DBA"/>
    <w:rsid w:val="006F7154"/>
    <w:rsid w:val="00701229"/>
    <w:rsid w:val="007016A7"/>
    <w:rsid w:val="007037B6"/>
    <w:rsid w:val="0070418C"/>
    <w:rsid w:val="007143C9"/>
    <w:rsid w:val="0071500F"/>
    <w:rsid w:val="007154D0"/>
    <w:rsid w:val="00715C37"/>
    <w:rsid w:val="007256EE"/>
    <w:rsid w:val="00726BB4"/>
    <w:rsid w:val="00730ADE"/>
    <w:rsid w:val="007343FC"/>
    <w:rsid w:val="0073557C"/>
    <w:rsid w:val="007404EA"/>
    <w:rsid w:val="00747A7A"/>
    <w:rsid w:val="007525ED"/>
    <w:rsid w:val="00753635"/>
    <w:rsid w:val="007572F2"/>
    <w:rsid w:val="007637EC"/>
    <w:rsid w:val="00775BD5"/>
    <w:rsid w:val="0078548C"/>
    <w:rsid w:val="00793E00"/>
    <w:rsid w:val="00797170"/>
    <w:rsid w:val="007B506A"/>
    <w:rsid w:val="007B6036"/>
    <w:rsid w:val="007B644A"/>
    <w:rsid w:val="007C30CC"/>
    <w:rsid w:val="007C4D32"/>
    <w:rsid w:val="007C589A"/>
    <w:rsid w:val="007C7DB8"/>
    <w:rsid w:val="007E7128"/>
    <w:rsid w:val="007F0992"/>
    <w:rsid w:val="007F5F0D"/>
    <w:rsid w:val="007F64D4"/>
    <w:rsid w:val="007F7095"/>
    <w:rsid w:val="00804461"/>
    <w:rsid w:val="00807432"/>
    <w:rsid w:val="00811FB1"/>
    <w:rsid w:val="008137F7"/>
    <w:rsid w:val="0081532F"/>
    <w:rsid w:val="00816CD3"/>
    <w:rsid w:val="00825E03"/>
    <w:rsid w:val="0082784B"/>
    <w:rsid w:val="00833B5F"/>
    <w:rsid w:val="008347B5"/>
    <w:rsid w:val="00836922"/>
    <w:rsid w:val="008407A8"/>
    <w:rsid w:val="00862AFE"/>
    <w:rsid w:val="008722F2"/>
    <w:rsid w:val="008728DE"/>
    <w:rsid w:val="00875D43"/>
    <w:rsid w:val="00877983"/>
    <w:rsid w:val="00881D9C"/>
    <w:rsid w:val="008843D2"/>
    <w:rsid w:val="00887202"/>
    <w:rsid w:val="0088758B"/>
    <w:rsid w:val="00894C67"/>
    <w:rsid w:val="008A2E1E"/>
    <w:rsid w:val="008A34AD"/>
    <w:rsid w:val="008C3F73"/>
    <w:rsid w:val="008D41DB"/>
    <w:rsid w:val="008D4835"/>
    <w:rsid w:val="008E6A68"/>
    <w:rsid w:val="008F568C"/>
    <w:rsid w:val="008F7648"/>
    <w:rsid w:val="00911B23"/>
    <w:rsid w:val="00930117"/>
    <w:rsid w:val="009304A8"/>
    <w:rsid w:val="00933BFF"/>
    <w:rsid w:val="0093792F"/>
    <w:rsid w:val="00937A1E"/>
    <w:rsid w:val="009401DE"/>
    <w:rsid w:val="0094329A"/>
    <w:rsid w:val="0095187E"/>
    <w:rsid w:val="00983127"/>
    <w:rsid w:val="009838BB"/>
    <w:rsid w:val="009850F8"/>
    <w:rsid w:val="00986811"/>
    <w:rsid w:val="00990B7F"/>
    <w:rsid w:val="0099238E"/>
    <w:rsid w:val="009A1E0F"/>
    <w:rsid w:val="009A5636"/>
    <w:rsid w:val="009A592F"/>
    <w:rsid w:val="009C7525"/>
    <w:rsid w:val="009E68BB"/>
    <w:rsid w:val="009F2BDF"/>
    <w:rsid w:val="009F7D87"/>
    <w:rsid w:val="00A01B47"/>
    <w:rsid w:val="00A064A7"/>
    <w:rsid w:val="00A116C5"/>
    <w:rsid w:val="00A317A8"/>
    <w:rsid w:val="00A34761"/>
    <w:rsid w:val="00A352E1"/>
    <w:rsid w:val="00A377AE"/>
    <w:rsid w:val="00A53AED"/>
    <w:rsid w:val="00A542B0"/>
    <w:rsid w:val="00A55CDE"/>
    <w:rsid w:val="00A56FCA"/>
    <w:rsid w:val="00A61E63"/>
    <w:rsid w:val="00A65711"/>
    <w:rsid w:val="00A65EE5"/>
    <w:rsid w:val="00A66554"/>
    <w:rsid w:val="00A70048"/>
    <w:rsid w:val="00A72E1E"/>
    <w:rsid w:val="00A7786F"/>
    <w:rsid w:val="00A83ED9"/>
    <w:rsid w:val="00A8454D"/>
    <w:rsid w:val="00A872E6"/>
    <w:rsid w:val="00A930DE"/>
    <w:rsid w:val="00A939DA"/>
    <w:rsid w:val="00AA57DF"/>
    <w:rsid w:val="00AB0671"/>
    <w:rsid w:val="00AC5DFC"/>
    <w:rsid w:val="00AC7266"/>
    <w:rsid w:val="00AC7313"/>
    <w:rsid w:val="00AD1D79"/>
    <w:rsid w:val="00AD4DE4"/>
    <w:rsid w:val="00AD529C"/>
    <w:rsid w:val="00AD63B0"/>
    <w:rsid w:val="00AE5148"/>
    <w:rsid w:val="00B05311"/>
    <w:rsid w:val="00B10A31"/>
    <w:rsid w:val="00B20072"/>
    <w:rsid w:val="00B30270"/>
    <w:rsid w:val="00B320A6"/>
    <w:rsid w:val="00B336B4"/>
    <w:rsid w:val="00B33F86"/>
    <w:rsid w:val="00B3678C"/>
    <w:rsid w:val="00B57BBD"/>
    <w:rsid w:val="00B57D29"/>
    <w:rsid w:val="00B611F6"/>
    <w:rsid w:val="00B70330"/>
    <w:rsid w:val="00B73C2D"/>
    <w:rsid w:val="00B80127"/>
    <w:rsid w:val="00BA35A8"/>
    <w:rsid w:val="00BB0CB7"/>
    <w:rsid w:val="00BD2ACC"/>
    <w:rsid w:val="00BF38A1"/>
    <w:rsid w:val="00BF4ACF"/>
    <w:rsid w:val="00BF601B"/>
    <w:rsid w:val="00C01808"/>
    <w:rsid w:val="00C03296"/>
    <w:rsid w:val="00C038E8"/>
    <w:rsid w:val="00C144A1"/>
    <w:rsid w:val="00C22218"/>
    <w:rsid w:val="00C22F64"/>
    <w:rsid w:val="00C241CF"/>
    <w:rsid w:val="00C24C7E"/>
    <w:rsid w:val="00C25513"/>
    <w:rsid w:val="00C261C8"/>
    <w:rsid w:val="00C34F36"/>
    <w:rsid w:val="00C36BA0"/>
    <w:rsid w:val="00C44D77"/>
    <w:rsid w:val="00C5073B"/>
    <w:rsid w:val="00C50888"/>
    <w:rsid w:val="00C66F9A"/>
    <w:rsid w:val="00C672DC"/>
    <w:rsid w:val="00C7398F"/>
    <w:rsid w:val="00C866D1"/>
    <w:rsid w:val="00C92A5C"/>
    <w:rsid w:val="00C93E7F"/>
    <w:rsid w:val="00C94DD9"/>
    <w:rsid w:val="00CB0083"/>
    <w:rsid w:val="00CC1A7A"/>
    <w:rsid w:val="00CE250D"/>
    <w:rsid w:val="00CE5210"/>
    <w:rsid w:val="00CF6858"/>
    <w:rsid w:val="00D0167E"/>
    <w:rsid w:val="00D02B94"/>
    <w:rsid w:val="00D16248"/>
    <w:rsid w:val="00D319CB"/>
    <w:rsid w:val="00D402EA"/>
    <w:rsid w:val="00D43388"/>
    <w:rsid w:val="00D46329"/>
    <w:rsid w:val="00D46EA3"/>
    <w:rsid w:val="00D508A4"/>
    <w:rsid w:val="00D66D6A"/>
    <w:rsid w:val="00D70330"/>
    <w:rsid w:val="00D7388F"/>
    <w:rsid w:val="00D7650E"/>
    <w:rsid w:val="00D82D17"/>
    <w:rsid w:val="00D861F2"/>
    <w:rsid w:val="00D86AE2"/>
    <w:rsid w:val="00DA5086"/>
    <w:rsid w:val="00DB0724"/>
    <w:rsid w:val="00DB3E22"/>
    <w:rsid w:val="00DC163B"/>
    <w:rsid w:val="00DC5F7B"/>
    <w:rsid w:val="00DD0315"/>
    <w:rsid w:val="00DE2044"/>
    <w:rsid w:val="00DF1384"/>
    <w:rsid w:val="00DF3F4F"/>
    <w:rsid w:val="00DF7EF6"/>
    <w:rsid w:val="00E030C4"/>
    <w:rsid w:val="00E10C97"/>
    <w:rsid w:val="00E11B12"/>
    <w:rsid w:val="00E177DA"/>
    <w:rsid w:val="00E222A3"/>
    <w:rsid w:val="00E23580"/>
    <w:rsid w:val="00E30BC7"/>
    <w:rsid w:val="00E42DAE"/>
    <w:rsid w:val="00E46B90"/>
    <w:rsid w:val="00E517BB"/>
    <w:rsid w:val="00E52AE8"/>
    <w:rsid w:val="00E72A52"/>
    <w:rsid w:val="00E76D54"/>
    <w:rsid w:val="00E812E4"/>
    <w:rsid w:val="00E860D6"/>
    <w:rsid w:val="00E91AE6"/>
    <w:rsid w:val="00E94D7E"/>
    <w:rsid w:val="00EC6E0E"/>
    <w:rsid w:val="00ED61CF"/>
    <w:rsid w:val="00ED6B2A"/>
    <w:rsid w:val="00EE1847"/>
    <w:rsid w:val="00EE40D8"/>
    <w:rsid w:val="00EF16A9"/>
    <w:rsid w:val="00EF22DE"/>
    <w:rsid w:val="00F018D4"/>
    <w:rsid w:val="00F01A2C"/>
    <w:rsid w:val="00F10DD4"/>
    <w:rsid w:val="00F143D4"/>
    <w:rsid w:val="00F318D8"/>
    <w:rsid w:val="00F520FC"/>
    <w:rsid w:val="00F63FD4"/>
    <w:rsid w:val="00F66E54"/>
    <w:rsid w:val="00F77AB6"/>
    <w:rsid w:val="00F86F30"/>
    <w:rsid w:val="00F93E9F"/>
    <w:rsid w:val="00F9496C"/>
    <w:rsid w:val="00FA0CDC"/>
    <w:rsid w:val="00FB242D"/>
    <w:rsid w:val="00FC766A"/>
    <w:rsid w:val="00FD21E1"/>
    <w:rsid w:val="00FD65F9"/>
    <w:rsid w:val="00FD7234"/>
    <w:rsid w:val="00FE29B6"/>
    <w:rsid w:val="00FF18A7"/>
    <w:rsid w:val="00FF30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26"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F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66F9A"/>
  </w:style>
  <w:style w:type="paragraph" w:styleId="EnvelopeAddress">
    <w:name w:val="envelope address"/>
    <w:basedOn w:val="Normal"/>
    <w:rsid w:val="00C66F9A"/>
    <w:pPr>
      <w:framePr w:w="7920" w:h="1980" w:hRule="exact" w:hSpace="180" w:wrap="auto" w:hAnchor="page" w:xAlign="center" w:yAlign="bottom"/>
      <w:ind w:left="2880"/>
    </w:pPr>
  </w:style>
  <w:style w:type="paragraph" w:styleId="Header">
    <w:name w:val="header"/>
    <w:basedOn w:val="Normal"/>
    <w:link w:val="HeaderChar"/>
    <w:uiPriority w:val="99"/>
    <w:rsid w:val="00C66F9A"/>
    <w:pPr>
      <w:tabs>
        <w:tab w:val="center" w:pos="4320"/>
        <w:tab w:val="right" w:pos="8640"/>
      </w:tabs>
    </w:pPr>
  </w:style>
  <w:style w:type="paragraph" w:styleId="Footer">
    <w:name w:val="footer"/>
    <w:basedOn w:val="Normal"/>
    <w:rsid w:val="00C66F9A"/>
    <w:pPr>
      <w:tabs>
        <w:tab w:val="center" w:pos="4320"/>
        <w:tab w:val="right" w:pos="8640"/>
      </w:tabs>
    </w:pPr>
  </w:style>
  <w:style w:type="character" w:styleId="Hyperlink">
    <w:name w:val="Hyperlink"/>
    <w:rsid w:val="00C66F9A"/>
    <w:rPr>
      <w:color w:val="0000FF"/>
      <w:u w:val="single"/>
    </w:rPr>
  </w:style>
  <w:style w:type="character" w:styleId="PageNumber">
    <w:name w:val="page number"/>
    <w:basedOn w:val="DefaultParagraphFont"/>
    <w:rsid w:val="00C66F9A"/>
  </w:style>
  <w:style w:type="paragraph" w:styleId="ListParagraph">
    <w:name w:val="List Paragraph"/>
    <w:basedOn w:val="Normal"/>
    <w:uiPriority w:val="34"/>
    <w:qFormat/>
    <w:rsid w:val="007C589A"/>
    <w:pPr>
      <w:ind w:left="720"/>
      <w:contextualSpacing/>
    </w:pPr>
    <w:rPr>
      <w:rFonts w:eastAsia="MS Mincho"/>
      <w:szCs w:val="22"/>
      <w:lang w:eastAsia="ja-JP"/>
    </w:rPr>
  </w:style>
  <w:style w:type="paragraph" w:styleId="BalloonText">
    <w:name w:val="Balloon Text"/>
    <w:basedOn w:val="Normal"/>
    <w:link w:val="BalloonTextChar"/>
    <w:rsid w:val="004E5489"/>
    <w:rPr>
      <w:rFonts w:ascii="Tahoma" w:hAnsi="Tahoma" w:cs="Tahoma"/>
      <w:sz w:val="16"/>
      <w:szCs w:val="16"/>
    </w:rPr>
  </w:style>
  <w:style w:type="character" w:customStyle="1" w:styleId="BalloonTextChar">
    <w:name w:val="Balloon Text Char"/>
    <w:link w:val="BalloonText"/>
    <w:rsid w:val="004E5489"/>
    <w:rPr>
      <w:rFonts w:ascii="Tahoma" w:hAnsi="Tahoma" w:cs="Tahoma"/>
      <w:sz w:val="16"/>
      <w:szCs w:val="16"/>
      <w:lang w:eastAsia="en-US"/>
    </w:rPr>
  </w:style>
  <w:style w:type="paragraph" w:styleId="BodyText2">
    <w:name w:val="Body Text 2"/>
    <w:basedOn w:val="Normal"/>
    <w:link w:val="BodyText2Char"/>
    <w:uiPriority w:val="99"/>
    <w:unhideWhenUsed/>
    <w:rsid w:val="00AB0671"/>
    <w:rPr>
      <w:rFonts w:ascii="Arial" w:eastAsiaTheme="minorHAnsi" w:hAnsi="Arial" w:cs="Arial"/>
      <w:sz w:val="22"/>
      <w:szCs w:val="22"/>
    </w:rPr>
  </w:style>
  <w:style w:type="character" w:customStyle="1" w:styleId="BodyText2Char">
    <w:name w:val="Body Text 2 Char"/>
    <w:basedOn w:val="DefaultParagraphFont"/>
    <w:link w:val="BodyText2"/>
    <w:uiPriority w:val="99"/>
    <w:rsid w:val="00AB0671"/>
    <w:rPr>
      <w:rFonts w:ascii="Arial" w:eastAsiaTheme="minorHAnsi" w:hAnsi="Arial" w:cs="Arial"/>
      <w:sz w:val="22"/>
      <w:szCs w:val="22"/>
    </w:rPr>
  </w:style>
  <w:style w:type="paragraph" w:customStyle="1" w:styleId="ver12">
    <w:name w:val="ver12"/>
    <w:basedOn w:val="Normal"/>
    <w:rsid w:val="00AB0671"/>
    <w:pPr>
      <w:spacing w:before="100" w:beforeAutospacing="1" w:after="100" w:afterAutospacing="1" w:line="225" w:lineRule="atLeast"/>
    </w:pPr>
    <w:rPr>
      <w:rFonts w:ascii="Verdana" w:hAnsi="Verdana"/>
      <w:sz w:val="18"/>
      <w:szCs w:val="18"/>
    </w:rPr>
  </w:style>
  <w:style w:type="character" w:styleId="CommentReference">
    <w:name w:val="annotation reference"/>
    <w:basedOn w:val="DefaultParagraphFont"/>
    <w:uiPriority w:val="99"/>
    <w:rsid w:val="005875FB"/>
    <w:rPr>
      <w:sz w:val="18"/>
      <w:szCs w:val="18"/>
    </w:rPr>
  </w:style>
  <w:style w:type="paragraph" w:styleId="CommentText">
    <w:name w:val="annotation text"/>
    <w:basedOn w:val="Normal"/>
    <w:link w:val="CommentTextChar"/>
    <w:uiPriority w:val="26"/>
    <w:rsid w:val="005875FB"/>
    <w:rPr>
      <w:szCs w:val="24"/>
    </w:rPr>
  </w:style>
  <w:style w:type="character" w:customStyle="1" w:styleId="CommentTextChar">
    <w:name w:val="Comment Text Char"/>
    <w:basedOn w:val="DefaultParagraphFont"/>
    <w:link w:val="CommentText"/>
    <w:uiPriority w:val="26"/>
    <w:rsid w:val="005875FB"/>
    <w:rPr>
      <w:sz w:val="24"/>
      <w:szCs w:val="24"/>
    </w:rPr>
  </w:style>
  <w:style w:type="paragraph" w:styleId="CommentSubject">
    <w:name w:val="annotation subject"/>
    <w:basedOn w:val="CommentText"/>
    <w:next w:val="CommentText"/>
    <w:link w:val="CommentSubjectChar"/>
    <w:rsid w:val="005875FB"/>
    <w:rPr>
      <w:b/>
      <w:bCs/>
      <w:sz w:val="20"/>
      <w:szCs w:val="20"/>
    </w:rPr>
  </w:style>
  <w:style w:type="character" w:customStyle="1" w:styleId="CommentSubjectChar">
    <w:name w:val="Comment Subject Char"/>
    <w:basedOn w:val="CommentTextChar"/>
    <w:link w:val="CommentSubject"/>
    <w:rsid w:val="005875FB"/>
    <w:rPr>
      <w:b/>
      <w:bCs/>
      <w:sz w:val="24"/>
      <w:szCs w:val="24"/>
    </w:rPr>
  </w:style>
  <w:style w:type="paragraph" w:styleId="NormalWeb">
    <w:name w:val="Normal (Web)"/>
    <w:basedOn w:val="Normal"/>
    <w:uiPriority w:val="99"/>
    <w:unhideWhenUsed/>
    <w:rsid w:val="003043BC"/>
    <w:pPr>
      <w:spacing w:before="100" w:beforeAutospacing="1" w:after="100" w:afterAutospacing="1"/>
    </w:pPr>
    <w:rPr>
      <w:rFonts w:ascii="Times" w:hAnsi="Times"/>
      <w:sz w:val="20"/>
    </w:rPr>
  </w:style>
  <w:style w:type="paragraph" w:styleId="Revision">
    <w:name w:val="Revision"/>
    <w:hidden/>
    <w:uiPriority w:val="99"/>
    <w:semiHidden/>
    <w:rsid w:val="002A2503"/>
    <w:pPr>
      <w:spacing w:after="0" w:line="240" w:lineRule="auto"/>
    </w:pPr>
    <w:rPr>
      <w:sz w:val="24"/>
    </w:rPr>
  </w:style>
  <w:style w:type="character" w:customStyle="1" w:styleId="HeaderChar">
    <w:name w:val="Header Char"/>
    <w:basedOn w:val="DefaultParagraphFont"/>
    <w:link w:val="Header"/>
    <w:uiPriority w:val="99"/>
    <w:rsid w:val="002D195D"/>
    <w:rPr>
      <w:sz w:val="24"/>
    </w:rPr>
  </w:style>
  <w:style w:type="character" w:customStyle="1" w:styleId="apple-converted-space">
    <w:name w:val="apple-converted-space"/>
    <w:basedOn w:val="DefaultParagraphFont"/>
    <w:rsid w:val="00295427"/>
  </w:style>
  <w:style w:type="paragraph" w:styleId="BodyText">
    <w:name w:val="Body Text"/>
    <w:basedOn w:val="Normal"/>
    <w:link w:val="BodyTextChar"/>
    <w:unhideWhenUsed/>
    <w:rsid w:val="00C5073B"/>
  </w:style>
  <w:style w:type="character" w:customStyle="1" w:styleId="BodyTextChar">
    <w:name w:val="Body Text Char"/>
    <w:basedOn w:val="DefaultParagraphFont"/>
    <w:link w:val="BodyText"/>
    <w:rsid w:val="00C5073B"/>
    <w:rPr>
      <w:sz w:val="24"/>
    </w:rPr>
  </w:style>
  <w:style w:type="character" w:customStyle="1" w:styleId="UnresolvedMention">
    <w:name w:val="Unresolved Mention"/>
    <w:basedOn w:val="DefaultParagraphFont"/>
    <w:uiPriority w:val="99"/>
    <w:semiHidden/>
    <w:unhideWhenUsed/>
    <w:rsid w:val="00D66D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5627">
      <w:bodyDiv w:val="1"/>
      <w:marLeft w:val="0"/>
      <w:marRight w:val="0"/>
      <w:marTop w:val="0"/>
      <w:marBottom w:val="0"/>
      <w:divBdr>
        <w:top w:val="none" w:sz="0" w:space="0" w:color="auto"/>
        <w:left w:val="none" w:sz="0" w:space="0" w:color="auto"/>
        <w:bottom w:val="none" w:sz="0" w:space="0" w:color="auto"/>
        <w:right w:val="none" w:sz="0" w:space="0" w:color="auto"/>
      </w:divBdr>
    </w:div>
    <w:div w:id="250821696">
      <w:bodyDiv w:val="1"/>
      <w:marLeft w:val="0"/>
      <w:marRight w:val="0"/>
      <w:marTop w:val="0"/>
      <w:marBottom w:val="0"/>
      <w:divBdr>
        <w:top w:val="none" w:sz="0" w:space="0" w:color="auto"/>
        <w:left w:val="none" w:sz="0" w:space="0" w:color="auto"/>
        <w:bottom w:val="none" w:sz="0" w:space="0" w:color="auto"/>
        <w:right w:val="none" w:sz="0" w:space="0" w:color="auto"/>
      </w:divBdr>
    </w:div>
    <w:div w:id="296033652">
      <w:bodyDiv w:val="1"/>
      <w:marLeft w:val="0"/>
      <w:marRight w:val="0"/>
      <w:marTop w:val="0"/>
      <w:marBottom w:val="0"/>
      <w:divBdr>
        <w:top w:val="none" w:sz="0" w:space="0" w:color="auto"/>
        <w:left w:val="none" w:sz="0" w:space="0" w:color="auto"/>
        <w:bottom w:val="none" w:sz="0" w:space="0" w:color="auto"/>
        <w:right w:val="none" w:sz="0" w:space="0" w:color="auto"/>
      </w:divBdr>
    </w:div>
    <w:div w:id="445121417">
      <w:bodyDiv w:val="1"/>
      <w:marLeft w:val="0"/>
      <w:marRight w:val="0"/>
      <w:marTop w:val="0"/>
      <w:marBottom w:val="0"/>
      <w:divBdr>
        <w:top w:val="none" w:sz="0" w:space="0" w:color="auto"/>
        <w:left w:val="none" w:sz="0" w:space="0" w:color="auto"/>
        <w:bottom w:val="none" w:sz="0" w:space="0" w:color="auto"/>
        <w:right w:val="none" w:sz="0" w:space="0" w:color="auto"/>
      </w:divBdr>
    </w:div>
    <w:div w:id="472868000">
      <w:bodyDiv w:val="1"/>
      <w:marLeft w:val="0"/>
      <w:marRight w:val="0"/>
      <w:marTop w:val="0"/>
      <w:marBottom w:val="0"/>
      <w:divBdr>
        <w:top w:val="none" w:sz="0" w:space="0" w:color="auto"/>
        <w:left w:val="none" w:sz="0" w:space="0" w:color="auto"/>
        <w:bottom w:val="none" w:sz="0" w:space="0" w:color="auto"/>
        <w:right w:val="none" w:sz="0" w:space="0" w:color="auto"/>
      </w:divBdr>
    </w:div>
    <w:div w:id="482891222">
      <w:bodyDiv w:val="1"/>
      <w:marLeft w:val="0"/>
      <w:marRight w:val="0"/>
      <w:marTop w:val="0"/>
      <w:marBottom w:val="0"/>
      <w:divBdr>
        <w:top w:val="none" w:sz="0" w:space="0" w:color="auto"/>
        <w:left w:val="none" w:sz="0" w:space="0" w:color="auto"/>
        <w:bottom w:val="none" w:sz="0" w:space="0" w:color="auto"/>
        <w:right w:val="none" w:sz="0" w:space="0" w:color="auto"/>
      </w:divBdr>
    </w:div>
    <w:div w:id="677730932">
      <w:bodyDiv w:val="1"/>
      <w:marLeft w:val="0"/>
      <w:marRight w:val="0"/>
      <w:marTop w:val="0"/>
      <w:marBottom w:val="0"/>
      <w:divBdr>
        <w:top w:val="none" w:sz="0" w:space="0" w:color="auto"/>
        <w:left w:val="none" w:sz="0" w:space="0" w:color="auto"/>
        <w:bottom w:val="none" w:sz="0" w:space="0" w:color="auto"/>
        <w:right w:val="none" w:sz="0" w:space="0" w:color="auto"/>
      </w:divBdr>
      <w:divsChild>
        <w:div w:id="597836385">
          <w:marLeft w:val="0"/>
          <w:marRight w:val="0"/>
          <w:marTop w:val="0"/>
          <w:marBottom w:val="0"/>
          <w:divBdr>
            <w:top w:val="none" w:sz="0" w:space="0" w:color="auto"/>
            <w:left w:val="none" w:sz="0" w:space="0" w:color="auto"/>
            <w:bottom w:val="none" w:sz="0" w:space="0" w:color="auto"/>
            <w:right w:val="none" w:sz="0" w:space="0" w:color="auto"/>
          </w:divBdr>
          <w:divsChild>
            <w:div w:id="239826509">
              <w:marLeft w:val="0"/>
              <w:marRight w:val="0"/>
              <w:marTop w:val="0"/>
              <w:marBottom w:val="0"/>
              <w:divBdr>
                <w:top w:val="none" w:sz="0" w:space="0" w:color="auto"/>
                <w:left w:val="none" w:sz="0" w:space="0" w:color="auto"/>
                <w:bottom w:val="none" w:sz="0" w:space="0" w:color="auto"/>
                <w:right w:val="none" w:sz="0" w:space="0" w:color="auto"/>
              </w:divBdr>
              <w:divsChild>
                <w:div w:id="1951625291">
                  <w:marLeft w:val="0"/>
                  <w:marRight w:val="0"/>
                  <w:marTop w:val="0"/>
                  <w:marBottom w:val="0"/>
                  <w:divBdr>
                    <w:top w:val="none" w:sz="0" w:space="0" w:color="auto"/>
                    <w:left w:val="none" w:sz="0" w:space="0" w:color="auto"/>
                    <w:bottom w:val="none" w:sz="0" w:space="0" w:color="auto"/>
                    <w:right w:val="none" w:sz="0" w:space="0" w:color="auto"/>
                  </w:divBdr>
                  <w:divsChild>
                    <w:div w:id="7167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90405">
      <w:bodyDiv w:val="1"/>
      <w:marLeft w:val="0"/>
      <w:marRight w:val="0"/>
      <w:marTop w:val="0"/>
      <w:marBottom w:val="0"/>
      <w:divBdr>
        <w:top w:val="none" w:sz="0" w:space="0" w:color="auto"/>
        <w:left w:val="none" w:sz="0" w:space="0" w:color="auto"/>
        <w:bottom w:val="none" w:sz="0" w:space="0" w:color="auto"/>
        <w:right w:val="none" w:sz="0" w:space="0" w:color="auto"/>
      </w:divBdr>
      <w:divsChild>
        <w:div w:id="986468782">
          <w:marLeft w:val="0"/>
          <w:marRight w:val="0"/>
          <w:marTop w:val="0"/>
          <w:marBottom w:val="0"/>
          <w:divBdr>
            <w:top w:val="none" w:sz="0" w:space="0" w:color="auto"/>
            <w:left w:val="none" w:sz="0" w:space="0" w:color="auto"/>
            <w:bottom w:val="none" w:sz="0" w:space="0" w:color="auto"/>
            <w:right w:val="none" w:sz="0" w:space="0" w:color="auto"/>
          </w:divBdr>
          <w:divsChild>
            <w:div w:id="974721954">
              <w:marLeft w:val="0"/>
              <w:marRight w:val="0"/>
              <w:marTop w:val="0"/>
              <w:marBottom w:val="0"/>
              <w:divBdr>
                <w:top w:val="none" w:sz="0" w:space="0" w:color="auto"/>
                <w:left w:val="none" w:sz="0" w:space="0" w:color="auto"/>
                <w:bottom w:val="none" w:sz="0" w:space="0" w:color="auto"/>
                <w:right w:val="none" w:sz="0" w:space="0" w:color="auto"/>
              </w:divBdr>
              <w:divsChild>
                <w:div w:id="131600510">
                  <w:marLeft w:val="0"/>
                  <w:marRight w:val="0"/>
                  <w:marTop w:val="0"/>
                  <w:marBottom w:val="0"/>
                  <w:divBdr>
                    <w:top w:val="none" w:sz="0" w:space="0" w:color="auto"/>
                    <w:left w:val="none" w:sz="0" w:space="0" w:color="auto"/>
                    <w:bottom w:val="none" w:sz="0" w:space="0" w:color="auto"/>
                    <w:right w:val="none" w:sz="0" w:space="0" w:color="auto"/>
                  </w:divBdr>
                  <w:divsChild>
                    <w:div w:id="17656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11032">
      <w:bodyDiv w:val="1"/>
      <w:marLeft w:val="0"/>
      <w:marRight w:val="0"/>
      <w:marTop w:val="0"/>
      <w:marBottom w:val="0"/>
      <w:divBdr>
        <w:top w:val="none" w:sz="0" w:space="0" w:color="auto"/>
        <w:left w:val="none" w:sz="0" w:space="0" w:color="auto"/>
        <w:bottom w:val="none" w:sz="0" w:space="0" w:color="auto"/>
        <w:right w:val="none" w:sz="0" w:space="0" w:color="auto"/>
      </w:divBdr>
    </w:div>
    <w:div w:id="932053938">
      <w:bodyDiv w:val="1"/>
      <w:marLeft w:val="0"/>
      <w:marRight w:val="0"/>
      <w:marTop w:val="0"/>
      <w:marBottom w:val="0"/>
      <w:divBdr>
        <w:top w:val="none" w:sz="0" w:space="0" w:color="auto"/>
        <w:left w:val="none" w:sz="0" w:space="0" w:color="auto"/>
        <w:bottom w:val="none" w:sz="0" w:space="0" w:color="auto"/>
        <w:right w:val="none" w:sz="0" w:space="0" w:color="auto"/>
      </w:divBdr>
    </w:div>
    <w:div w:id="1111439196">
      <w:bodyDiv w:val="1"/>
      <w:marLeft w:val="0"/>
      <w:marRight w:val="0"/>
      <w:marTop w:val="0"/>
      <w:marBottom w:val="0"/>
      <w:divBdr>
        <w:top w:val="none" w:sz="0" w:space="0" w:color="auto"/>
        <w:left w:val="none" w:sz="0" w:space="0" w:color="auto"/>
        <w:bottom w:val="none" w:sz="0" w:space="0" w:color="auto"/>
        <w:right w:val="none" w:sz="0" w:space="0" w:color="auto"/>
      </w:divBdr>
    </w:div>
    <w:div w:id="1314792332">
      <w:bodyDiv w:val="1"/>
      <w:marLeft w:val="0"/>
      <w:marRight w:val="0"/>
      <w:marTop w:val="0"/>
      <w:marBottom w:val="0"/>
      <w:divBdr>
        <w:top w:val="none" w:sz="0" w:space="0" w:color="auto"/>
        <w:left w:val="none" w:sz="0" w:space="0" w:color="auto"/>
        <w:bottom w:val="none" w:sz="0" w:space="0" w:color="auto"/>
        <w:right w:val="none" w:sz="0" w:space="0" w:color="auto"/>
      </w:divBdr>
    </w:div>
    <w:div w:id="1525559751">
      <w:bodyDiv w:val="1"/>
      <w:marLeft w:val="0"/>
      <w:marRight w:val="0"/>
      <w:marTop w:val="0"/>
      <w:marBottom w:val="0"/>
      <w:divBdr>
        <w:top w:val="none" w:sz="0" w:space="0" w:color="auto"/>
        <w:left w:val="none" w:sz="0" w:space="0" w:color="auto"/>
        <w:bottom w:val="none" w:sz="0" w:space="0" w:color="auto"/>
        <w:right w:val="none" w:sz="0" w:space="0" w:color="auto"/>
      </w:divBdr>
    </w:div>
    <w:div w:id="1654874170">
      <w:bodyDiv w:val="1"/>
      <w:marLeft w:val="0"/>
      <w:marRight w:val="0"/>
      <w:marTop w:val="0"/>
      <w:marBottom w:val="0"/>
      <w:divBdr>
        <w:top w:val="none" w:sz="0" w:space="0" w:color="auto"/>
        <w:left w:val="none" w:sz="0" w:space="0" w:color="auto"/>
        <w:bottom w:val="none" w:sz="0" w:space="0" w:color="auto"/>
        <w:right w:val="none" w:sz="0" w:space="0" w:color="auto"/>
      </w:divBdr>
    </w:div>
    <w:div w:id="1791165225">
      <w:bodyDiv w:val="1"/>
      <w:marLeft w:val="0"/>
      <w:marRight w:val="0"/>
      <w:marTop w:val="0"/>
      <w:marBottom w:val="0"/>
      <w:divBdr>
        <w:top w:val="none" w:sz="0" w:space="0" w:color="auto"/>
        <w:left w:val="none" w:sz="0" w:space="0" w:color="auto"/>
        <w:bottom w:val="none" w:sz="0" w:space="0" w:color="auto"/>
        <w:right w:val="none" w:sz="0" w:space="0" w:color="auto"/>
      </w:divBdr>
    </w:div>
    <w:div w:id="2070617307">
      <w:bodyDiv w:val="1"/>
      <w:marLeft w:val="0"/>
      <w:marRight w:val="0"/>
      <w:marTop w:val="0"/>
      <w:marBottom w:val="0"/>
      <w:divBdr>
        <w:top w:val="none" w:sz="0" w:space="0" w:color="auto"/>
        <w:left w:val="none" w:sz="0" w:space="0" w:color="auto"/>
        <w:bottom w:val="none" w:sz="0" w:space="0" w:color="auto"/>
        <w:right w:val="none" w:sz="0" w:space="0" w:color="auto"/>
      </w:divBdr>
    </w:div>
    <w:div w:id="2094667482">
      <w:bodyDiv w:val="1"/>
      <w:marLeft w:val="0"/>
      <w:marRight w:val="0"/>
      <w:marTop w:val="0"/>
      <w:marBottom w:val="0"/>
      <w:divBdr>
        <w:top w:val="none" w:sz="0" w:space="0" w:color="auto"/>
        <w:left w:val="none" w:sz="0" w:space="0" w:color="auto"/>
        <w:bottom w:val="none" w:sz="0" w:space="0" w:color="auto"/>
        <w:right w:val="none" w:sz="0" w:space="0" w:color="auto"/>
      </w:divBdr>
      <w:divsChild>
        <w:div w:id="1433088023">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aeymans@fmmotorpar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FED0-96E4-4D1B-853D-DB4D8FBD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2019-02-19T09:24:00Z</dcterms:created>
  <dcterms:modified xsi:type="dcterms:W3CDTF">2019-02-19T11:46:00Z</dcterms:modified>
</cp:coreProperties>
</file>