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EE8C" w14:textId="77777777" w:rsidR="00CC444E" w:rsidRDefault="00904AEA" w:rsidP="00D7329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14:paraId="3CF849C3" w14:textId="5227B32B" w:rsidR="006547AF" w:rsidRDefault="00385DFD" w:rsidP="00D7329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African</w:t>
      </w:r>
      <w:r w:rsidR="00BD5AAB">
        <w:rPr>
          <w:rFonts w:ascii="Arial" w:hAnsi="Arial" w:cs="Arial"/>
          <w:sz w:val="28"/>
          <w:szCs w:val="28"/>
          <w:u w:val="single"/>
        </w:rPr>
        <w:t xml:space="preserve"> mining industry has strong potential for long-term growth</w:t>
      </w:r>
    </w:p>
    <w:p w14:paraId="2C8187E8" w14:textId="3E58CF94" w:rsidR="002614AE" w:rsidRDefault="00E763EB" w:rsidP="00D7329E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11</w:t>
      </w:r>
      <w:bookmarkStart w:id="0" w:name="_GoBack"/>
      <w:bookmarkEnd w:id="0"/>
      <w:r w:rsidR="00DF2D40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November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2614AE">
        <w:rPr>
          <w:rFonts w:cs="Arial"/>
          <w:i/>
          <w:color w:val="808080" w:themeColor="background1" w:themeShade="80"/>
          <w:sz w:val="24"/>
          <w:szCs w:val="24"/>
        </w:rPr>
        <w:t xml:space="preserve">While the continent’s abundance of commodities is already </w:t>
      </w:r>
      <w:r w:rsidR="00BA0410">
        <w:rPr>
          <w:rFonts w:cs="Arial"/>
          <w:i/>
          <w:color w:val="808080" w:themeColor="background1" w:themeShade="80"/>
          <w:sz w:val="24"/>
          <w:szCs w:val="24"/>
        </w:rPr>
        <w:t xml:space="preserve">helping meet </w:t>
      </w:r>
      <w:r w:rsidR="002614AE">
        <w:rPr>
          <w:rFonts w:cs="Arial"/>
          <w:i/>
          <w:color w:val="808080" w:themeColor="background1" w:themeShade="80"/>
          <w:sz w:val="24"/>
          <w:szCs w:val="24"/>
        </w:rPr>
        <w:t xml:space="preserve">global demand, Africa is set to see a growth in secondary industries related to mining. This is likely </w:t>
      </w:r>
      <w:r w:rsidR="00BA0410">
        <w:rPr>
          <w:rFonts w:cs="Arial"/>
          <w:i/>
          <w:color w:val="808080" w:themeColor="background1" w:themeShade="80"/>
          <w:sz w:val="24"/>
          <w:szCs w:val="24"/>
        </w:rPr>
        <w:t>to result in exponential growth in the industry.</w:t>
      </w:r>
    </w:p>
    <w:p w14:paraId="1C0E7ED8" w14:textId="6E949992" w:rsidR="002614AE" w:rsidRDefault="00BA0410" w:rsidP="002614AE">
      <w:pPr>
        <w:spacing w:line="240" w:lineRule="auto"/>
        <w:rPr>
          <w:rFonts w:cs="Arial"/>
        </w:rPr>
      </w:pPr>
      <w:r>
        <w:rPr>
          <w:rFonts w:cs="Arial"/>
        </w:rPr>
        <w:t>C</w:t>
      </w:r>
      <w:r w:rsidR="002614AE">
        <w:rPr>
          <w:rFonts w:cs="Arial"/>
        </w:rPr>
        <w:t>onsulting engineering company</w:t>
      </w:r>
      <w:r w:rsidR="00E1258E">
        <w:rPr>
          <w:rFonts w:cs="Arial"/>
        </w:rPr>
        <w:t xml:space="preserve"> </w:t>
      </w:r>
      <w:r>
        <w:rPr>
          <w:rFonts w:cs="Arial"/>
        </w:rPr>
        <w:t xml:space="preserve">SMEC </w:t>
      </w:r>
      <w:r w:rsidR="002614AE">
        <w:rPr>
          <w:rFonts w:cs="Arial"/>
        </w:rPr>
        <w:t xml:space="preserve">has an extensive presence in Africa, with 1 000 employees in South </w:t>
      </w:r>
      <w:r>
        <w:rPr>
          <w:rFonts w:cs="Arial"/>
        </w:rPr>
        <w:t>Africa</w:t>
      </w:r>
      <w:r w:rsidR="002614AE">
        <w:rPr>
          <w:rFonts w:cs="Arial"/>
        </w:rPr>
        <w:t xml:space="preserve"> and a further 450 in </w:t>
      </w:r>
      <w:r w:rsidR="00E1258E">
        <w:rPr>
          <w:rFonts w:cs="Arial"/>
        </w:rPr>
        <w:t xml:space="preserve">the rest of </w:t>
      </w:r>
      <w:r w:rsidR="002614AE">
        <w:rPr>
          <w:rFonts w:cs="Arial"/>
        </w:rPr>
        <w:t>Africa. Its involvement extends mainly to NPI (N</w:t>
      </w:r>
      <w:r w:rsidR="00E1258E">
        <w:rPr>
          <w:rFonts w:cs="Arial"/>
        </w:rPr>
        <w:t>on</w:t>
      </w:r>
      <w:r w:rsidR="002614AE">
        <w:rPr>
          <w:rFonts w:cs="Arial"/>
        </w:rPr>
        <w:t xml:space="preserve"> P</w:t>
      </w:r>
      <w:r w:rsidR="00E1258E">
        <w:rPr>
          <w:rFonts w:cs="Arial"/>
        </w:rPr>
        <w:t>rocess</w:t>
      </w:r>
      <w:r w:rsidR="002614AE">
        <w:rPr>
          <w:rFonts w:cs="Arial"/>
        </w:rPr>
        <w:t xml:space="preserve"> Infrastructure)</w:t>
      </w:r>
      <w:r>
        <w:rPr>
          <w:rFonts w:cs="Arial"/>
        </w:rPr>
        <w:t xml:space="preserve"> projects</w:t>
      </w:r>
      <w:r w:rsidR="002614AE">
        <w:rPr>
          <w:rFonts w:cs="Arial"/>
        </w:rPr>
        <w:t xml:space="preserve">, including </w:t>
      </w:r>
      <w:r w:rsidR="002614AE" w:rsidRPr="002614AE">
        <w:rPr>
          <w:rFonts w:cs="Arial"/>
        </w:rPr>
        <w:t>power, water, roa</w:t>
      </w:r>
      <w:r w:rsidR="002614AE">
        <w:rPr>
          <w:rFonts w:cs="Arial"/>
        </w:rPr>
        <w:t xml:space="preserve">ds, bridges, urban development and </w:t>
      </w:r>
      <w:r w:rsidR="002614AE" w:rsidRPr="002614AE">
        <w:rPr>
          <w:rFonts w:cs="Arial"/>
        </w:rPr>
        <w:t>geotech</w:t>
      </w:r>
      <w:r w:rsidR="002614AE">
        <w:rPr>
          <w:rFonts w:cs="Arial"/>
        </w:rPr>
        <w:t>nical work.</w:t>
      </w:r>
    </w:p>
    <w:p w14:paraId="2EEE2352" w14:textId="32A741C4" w:rsidR="002614AE" w:rsidRDefault="002614AE" w:rsidP="002614AE">
      <w:pPr>
        <w:spacing w:line="240" w:lineRule="auto"/>
        <w:rPr>
          <w:rFonts w:cs="Arial"/>
        </w:rPr>
      </w:pPr>
      <w:r>
        <w:rPr>
          <w:rFonts w:cs="Arial"/>
        </w:rPr>
        <w:t>“Our c</w:t>
      </w:r>
      <w:r w:rsidRPr="002614AE">
        <w:rPr>
          <w:rFonts w:cs="Arial"/>
        </w:rPr>
        <w:t xml:space="preserve">lients are typically governments or </w:t>
      </w:r>
      <w:r>
        <w:rPr>
          <w:rFonts w:cs="Arial"/>
        </w:rPr>
        <w:t>global institutions such as the World Bank. We focus on engineering and e</w:t>
      </w:r>
      <w:r w:rsidRPr="002614AE">
        <w:rPr>
          <w:rFonts w:cs="Arial"/>
        </w:rPr>
        <w:t>ngineering supervision</w:t>
      </w:r>
      <w:r>
        <w:rPr>
          <w:rFonts w:cs="Arial"/>
        </w:rPr>
        <w:t>,</w:t>
      </w:r>
      <w:r w:rsidRPr="002614AE">
        <w:rPr>
          <w:rFonts w:cs="Arial"/>
        </w:rPr>
        <w:t xml:space="preserve"> feeding into most operating models</w:t>
      </w:r>
      <w:r>
        <w:rPr>
          <w:rFonts w:cs="Arial"/>
        </w:rPr>
        <w:t>,</w:t>
      </w:r>
      <w:r w:rsidRPr="002614AE">
        <w:rPr>
          <w:rFonts w:cs="Arial"/>
        </w:rPr>
        <w:t xml:space="preserve"> from EPCM </w:t>
      </w:r>
      <w:r>
        <w:rPr>
          <w:rFonts w:cs="Arial"/>
        </w:rPr>
        <w:t>(engineering, procurement</w:t>
      </w:r>
      <w:r w:rsidRPr="002614AE">
        <w:rPr>
          <w:rFonts w:cs="Arial"/>
        </w:rPr>
        <w:t xml:space="preserve"> and construction management</w:t>
      </w:r>
      <w:r>
        <w:rPr>
          <w:rFonts w:cs="Arial"/>
        </w:rPr>
        <w:t xml:space="preserve">) to EPC (engineering, procurement and construction,” </w:t>
      </w:r>
      <w:r w:rsidRPr="002614AE">
        <w:rPr>
          <w:rFonts w:cs="Arial"/>
          <w:b/>
        </w:rPr>
        <w:t>Gerrit Lok</w:t>
      </w:r>
      <w:r>
        <w:rPr>
          <w:rFonts w:cs="Arial"/>
        </w:rPr>
        <w:t>, general manager, resources: Africa at SMEC, says.</w:t>
      </w:r>
    </w:p>
    <w:p w14:paraId="56F4C571" w14:textId="2B15C14A" w:rsidR="00BD5AAB" w:rsidRDefault="00BD5AAB" w:rsidP="00BD5AAB">
      <w:pPr>
        <w:spacing w:line="240" w:lineRule="auto"/>
        <w:rPr>
          <w:rFonts w:cs="Arial"/>
        </w:rPr>
      </w:pPr>
      <w:r>
        <w:rPr>
          <w:rFonts w:cs="Arial"/>
        </w:rPr>
        <w:t>A differentiator for SMEC in the marketplace is that, interestingly, it subscribes to both models. “</w:t>
      </w:r>
      <w:r w:rsidRPr="00BD5AAB">
        <w:rPr>
          <w:rFonts w:cs="Arial"/>
        </w:rPr>
        <w:t>If projects are not well defined and/or maybe subject to significant change</w:t>
      </w:r>
      <w:r>
        <w:rPr>
          <w:rFonts w:cs="Arial"/>
        </w:rPr>
        <w:t>,</w:t>
      </w:r>
      <w:r w:rsidRPr="00BD5AAB">
        <w:rPr>
          <w:rFonts w:cs="Arial"/>
        </w:rPr>
        <w:t xml:space="preserve"> then we would prefer EPCM. However, for well-defined projects with </w:t>
      </w:r>
      <w:r>
        <w:rPr>
          <w:rFonts w:cs="Arial"/>
        </w:rPr>
        <w:t xml:space="preserve">a </w:t>
      </w:r>
      <w:r w:rsidRPr="00BD5AAB">
        <w:rPr>
          <w:rFonts w:cs="Arial"/>
        </w:rPr>
        <w:t>limited chance of significant change, EPC tend</w:t>
      </w:r>
      <w:r>
        <w:rPr>
          <w:rFonts w:cs="Arial"/>
        </w:rPr>
        <w:t>s to be preferred.</w:t>
      </w:r>
    </w:p>
    <w:p w14:paraId="6AAD9A1A" w14:textId="20FDD39B" w:rsidR="00BA0410" w:rsidRPr="00BA0410" w:rsidRDefault="00BA0410" w:rsidP="00BD5AAB">
      <w:pPr>
        <w:spacing w:line="240" w:lineRule="auto"/>
        <w:rPr>
          <w:rFonts w:cs="Arial"/>
          <w:b/>
        </w:rPr>
      </w:pPr>
      <w:r>
        <w:rPr>
          <w:rFonts w:cs="Arial"/>
          <w:b/>
        </w:rPr>
        <w:t>Mixed project model</w:t>
      </w:r>
    </w:p>
    <w:p w14:paraId="2C88CCB9" w14:textId="4ED527CB" w:rsidR="00BD5AAB" w:rsidRPr="00F00B2B" w:rsidRDefault="00BD5AAB" w:rsidP="00BD5AAB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="0065690A">
        <w:rPr>
          <w:rFonts w:cs="Arial"/>
        </w:rPr>
        <w:t>From a risk</w:t>
      </w:r>
      <w:r w:rsidRPr="00BD5AAB">
        <w:rPr>
          <w:rFonts w:cs="Arial"/>
        </w:rPr>
        <w:t xml:space="preserve"> perspective</w:t>
      </w:r>
      <w:r>
        <w:rPr>
          <w:rFonts w:cs="Arial"/>
        </w:rPr>
        <w:t>,</w:t>
      </w:r>
      <w:r w:rsidRPr="00BD5AAB">
        <w:rPr>
          <w:rFonts w:cs="Arial"/>
        </w:rPr>
        <w:t xml:space="preserve"> EPC tends to be preferred by financiers. Current research on project surveys tend</w:t>
      </w:r>
      <w:r>
        <w:rPr>
          <w:rFonts w:cs="Arial"/>
        </w:rPr>
        <w:t>s</w:t>
      </w:r>
      <w:r w:rsidRPr="00BD5AAB">
        <w:rPr>
          <w:rFonts w:cs="Arial"/>
        </w:rPr>
        <w:t xml:space="preserve"> to show that a mixed project model yie</w:t>
      </w:r>
      <w:r>
        <w:rPr>
          <w:rFonts w:cs="Arial"/>
        </w:rPr>
        <w:t xml:space="preserve">ld optimal results. </w:t>
      </w:r>
      <w:r w:rsidRPr="00BD5AAB">
        <w:rPr>
          <w:rFonts w:cs="Arial"/>
        </w:rPr>
        <w:t>Fundamentally</w:t>
      </w:r>
      <w:r>
        <w:rPr>
          <w:rFonts w:cs="Arial"/>
        </w:rPr>
        <w:t xml:space="preserve">, if practiced </w:t>
      </w:r>
      <w:r w:rsidRPr="00F00B2B">
        <w:rPr>
          <w:rFonts w:cs="Arial"/>
        </w:rPr>
        <w:t>correctly, EPCM should</w:t>
      </w:r>
      <w:r w:rsidR="00BA0410">
        <w:rPr>
          <w:rFonts w:cs="Arial"/>
        </w:rPr>
        <w:t>,</w:t>
      </w:r>
      <w:r w:rsidRPr="00F00B2B">
        <w:rPr>
          <w:rFonts w:cs="Arial"/>
        </w:rPr>
        <w:t xml:space="preserve"> </w:t>
      </w:r>
      <w:r w:rsidR="0065690A" w:rsidRPr="00F00B2B">
        <w:rPr>
          <w:rFonts w:cs="Arial"/>
        </w:rPr>
        <w:t>however</w:t>
      </w:r>
      <w:r w:rsidR="00BA0410">
        <w:rPr>
          <w:rFonts w:cs="Arial"/>
        </w:rPr>
        <w:t>,</w:t>
      </w:r>
      <w:r w:rsidR="0065690A" w:rsidRPr="00F00B2B">
        <w:rPr>
          <w:rFonts w:cs="Arial"/>
        </w:rPr>
        <w:t xml:space="preserve"> </w:t>
      </w:r>
      <w:r w:rsidRPr="00F00B2B">
        <w:rPr>
          <w:rFonts w:cs="Arial"/>
        </w:rPr>
        <w:t>deliver a lower capital cost, with all things being equal.”</w:t>
      </w:r>
    </w:p>
    <w:p w14:paraId="0FECD862" w14:textId="788CA7CE" w:rsidR="002614AE" w:rsidRDefault="002614AE" w:rsidP="002614AE">
      <w:pPr>
        <w:spacing w:line="240" w:lineRule="auto"/>
        <w:rPr>
          <w:rFonts w:cs="Arial"/>
        </w:rPr>
      </w:pPr>
      <w:r>
        <w:rPr>
          <w:rFonts w:cs="Arial"/>
        </w:rPr>
        <w:t xml:space="preserve">Political stability, safety and </w:t>
      </w:r>
      <w:r w:rsidRPr="002614AE">
        <w:rPr>
          <w:rFonts w:cs="Arial"/>
        </w:rPr>
        <w:t>health a</w:t>
      </w:r>
      <w:r>
        <w:rPr>
          <w:rFonts w:cs="Arial"/>
        </w:rPr>
        <w:t xml:space="preserve">nd security risks are </w:t>
      </w:r>
      <w:r w:rsidRPr="002614AE">
        <w:rPr>
          <w:rFonts w:cs="Arial"/>
        </w:rPr>
        <w:t xml:space="preserve">common themes that </w:t>
      </w:r>
      <w:r w:rsidR="00BA0410">
        <w:rPr>
          <w:rFonts w:cs="Arial"/>
        </w:rPr>
        <w:t>“</w:t>
      </w:r>
      <w:r w:rsidRPr="002614AE">
        <w:rPr>
          <w:rFonts w:cs="Arial"/>
        </w:rPr>
        <w:t>we continuously monitor internally and externally. Business risk challenges such as payment risks are also important</w:t>
      </w:r>
      <w:r>
        <w:rPr>
          <w:rFonts w:cs="Arial"/>
        </w:rPr>
        <w:t>,</w:t>
      </w:r>
      <w:r w:rsidRPr="002614AE">
        <w:rPr>
          <w:rFonts w:cs="Arial"/>
        </w:rPr>
        <w:t xml:space="preserve"> but this seems to be less of an issue due to our operating model and strong focus on having an established footprin</w:t>
      </w:r>
      <w:r>
        <w:rPr>
          <w:rFonts w:cs="Arial"/>
        </w:rPr>
        <w:t>t in the count</w:t>
      </w:r>
      <w:r w:rsidR="00BA0410">
        <w:rPr>
          <w:rFonts w:cs="Arial"/>
        </w:rPr>
        <w:t>ries we operate.</w:t>
      </w:r>
    </w:p>
    <w:p w14:paraId="324B7227" w14:textId="1ECD14D5" w:rsidR="002614AE" w:rsidRDefault="002614AE" w:rsidP="002614AE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Pr="002614AE">
        <w:rPr>
          <w:rFonts w:cs="Arial"/>
        </w:rPr>
        <w:t>Many companies see the lack of infrastructure as a huge stumbling block</w:t>
      </w:r>
      <w:r>
        <w:rPr>
          <w:rFonts w:cs="Arial"/>
        </w:rPr>
        <w:t>,</w:t>
      </w:r>
      <w:r w:rsidRPr="002614AE">
        <w:rPr>
          <w:rFonts w:cs="Arial"/>
        </w:rPr>
        <w:t xml:space="preserve"> but given our core </w:t>
      </w:r>
      <w:r>
        <w:rPr>
          <w:rFonts w:cs="Arial"/>
        </w:rPr>
        <w:t>skill</w:t>
      </w:r>
      <w:r w:rsidRPr="002614AE">
        <w:rPr>
          <w:rFonts w:cs="Arial"/>
        </w:rPr>
        <w:t xml:space="preserve"> sets, we look at this as </w:t>
      </w:r>
      <w:r>
        <w:rPr>
          <w:rFonts w:cs="Arial"/>
        </w:rPr>
        <w:t xml:space="preserve">an untapped market. The drawn-out processes in funding </w:t>
      </w:r>
      <w:r w:rsidRPr="002614AE">
        <w:rPr>
          <w:rFonts w:cs="Arial"/>
        </w:rPr>
        <w:t>the larger strategic projects in African countries can be a challenge</w:t>
      </w:r>
      <w:r>
        <w:rPr>
          <w:rFonts w:cs="Arial"/>
        </w:rPr>
        <w:t>,</w:t>
      </w:r>
      <w:r w:rsidRPr="002614AE">
        <w:rPr>
          <w:rFonts w:cs="Arial"/>
        </w:rPr>
        <w:t xml:space="preserve"> and often result</w:t>
      </w:r>
      <w:r>
        <w:rPr>
          <w:rFonts w:cs="Arial"/>
        </w:rPr>
        <w:t>s in lost opportunities,” Lok cautions.</w:t>
      </w:r>
    </w:p>
    <w:p w14:paraId="44AB93F6" w14:textId="0558161E" w:rsidR="00BA0410" w:rsidRPr="00BA0410" w:rsidRDefault="00BA0410" w:rsidP="002614AE">
      <w:pPr>
        <w:spacing w:line="240" w:lineRule="auto"/>
        <w:rPr>
          <w:rFonts w:cs="Arial"/>
          <w:b/>
        </w:rPr>
      </w:pPr>
      <w:r>
        <w:rPr>
          <w:rFonts w:cs="Arial"/>
          <w:b/>
        </w:rPr>
        <w:t>Dearth of Greenfield projects</w:t>
      </w:r>
    </w:p>
    <w:p w14:paraId="47B36711" w14:textId="3EB9E686" w:rsidR="00E23C5E" w:rsidRDefault="002614AE" w:rsidP="002614AE">
      <w:pPr>
        <w:spacing w:line="240" w:lineRule="auto"/>
        <w:rPr>
          <w:rFonts w:cs="Arial"/>
        </w:rPr>
      </w:pPr>
      <w:r>
        <w:rPr>
          <w:rFonts w:cs="Arial"/>
        </w:rPr>
        <w:t xml:space="preserve">The downturn </w:t>
      </w:r>
      <w:r w:rsidR="00E23C5E">
        <w:rPr>
          <w:rFonts w:cs="Arial"/>
        </w:rPr>
        <w:t>in the global commodities market has resulted in a dearth of Greenfield projects in Africa. “Focusing on the mining and oil and g</w:t>
      </w:r>
      <w:r w:rsidRPr="002614AE">
        <w:rPr>
          <w:rFonts w:cs="Arial"/>
        </w:rPr>
        <w:t>as</w:t>
      </w:r>
      <w:r w:rsidR="00E23C5E">
        <w:rPr>
          <w:rFonts w:cs="Arial"/>
        </w:rPr>
        <w:t xml:space="preserve"> industries</w:t>
      </w:r>
      <w:r w:rsidRPr="002614AE">
        <w:rPr>
          <w:rFonts w:cs="Arial"/>
        </w:rPr>
        <w:t xml:space="preserve">, I think the single largest factor impacting </w:t>
      </w:r>
      <w:r w:rsidR="00E23C5E">
        <w:rPr>
          <w:rFonts w:cs="Arial"/>
        </w:rPr>
        <w:t>‘</w:t>
      </w:r>
      <w:r w:rsidRPr="002614AE">
        <w:rPr>
          <w:rFonts w:cs="Arial"/>
        </w:rPr>
        <w:t>go</w:t>
      </w:r>
      <w:r w:rsidR="00E23C5E">
        <w:rPr>
          <w:rFonts w:cs="Arial"/>
        </w:rPr>
        <w:t>’ or ‘</w:t>
      </w:r>
      <w:r w:rsidRPr="002614AE">
        <w:rPr>
          <w:rFonts w:cs="Arial"/>
        </w:rPr>
        <w:t>no</w:t>
      </w:r>
      <w:r w:rsidR="00E23C5E">
        <w:rPr>
          <w:rFonts w:cs="Arial"/>
        </w:rPr>
        <w:t xml:space="preserve"> go’</w:t>
      </w:r>
      <w:r w:rsidRPr="002614AE">
        <w:rPr>
          <w:rFonts w:cs="Arial"/>
        </w:rPr>
        <w:t xml:space="preserve"> decisions are really the unpredictability of glo</w:t>
      </w:r>
      <w:r w:rsidR="00E23C5E">
        <w:rPr>
          <w:rFonts w:cs="Arial"/>
        </w:rPr>
        <w:t>bal commodity demand forecasts.”</w:t>
      </w:r>
    </w:p>
    <w:p w14:paraId="73DE5F16" w14:textId="6627CD76" w:rsidR="002614AE" w:rsidRPr="002614AE" w:rsidRDefault="00E23C5E" w:rsidP="002614AE">
      <w:pPr>
        <w:spacing w:line="240" w:lineRule="auto"/>
        <w:rPr>
          <w:rFonts w:cs="Arial"/>
        </w:rPr>
      </w:pPr>
      <w:r>
        <w:rPr>
          <w:rFonts w:cs="Arial"/>
        </w:rPr>
        <w:t>Lok explains that t</w:t>
      </w:r>
      <w:r w:rsidR="002614AE" w:rsidRPr="002614AE">
        <w:rPr>
          <w:rFonts w:cs="Arial"/>
        </w:rPr>
        <w:t>he volatility in estimates over often short periods of time</w:t>
      </w:r>
      <w:r>
        <w:rPr>
          <w:rFonts w:cs="Arial"/>
        </w:rPr>
        <w:t>,</w:t>
      </w:r>
      <w:r w:rsidR="002614AE" w:rsidRPr="002614AE">
        <w:rPr>
          <w:rFonts w:cs="Arial"/>
        </w:rPr>
        <w:t xml:space="preserve"> coupled with questionable information on economic activity, especially from China, makes it very diffi</w:t>
      </w:r>
      <w:r>
        <w:rPr>
          <w:rFonts w:cs="Arial"/>
        </w:rPr>
        <w:t>cult for companies to make long-</w:t>
      </w:r>
      <w:r w:rsidR="002614AE" w:rsidRPr="002614AE">
        <w:rPr>
          <w:rFonts w:cs="Arial"/>
        </w:rPr>
        <w:t xml:space="preserve">term commitments. </w:t>
      </w:r>
      <w:r>
        <w:rPr>
          <w:rFonts w:cs="Arial"/>
        </w:rPr>
        <w:t>“</w:t>
      </w:r>
      <w:r w:rsidR="002614AE" w:rsidRPr="002614AE">
        <w:rPr>
          <w:rFonts w:cs="Arial"/>
        </w:rPr>
        <w:t>S</w:t>
      </w:r>
      <w:r>
        <w:rPr>
          <w:rFonts w:cs="Arial"/>
        </w:rPr>
        <w:t xml:space="preserve">econdly, there is </w:t>
      </w:r>
      <w:r w:rsidR="002614AE" w:rsidRPr="002614AE">
        <w:rPr>
          <w:rFonts w:cs="Arial"/>
        </w:rPr>
        <w:t>a marked surplus in production capacity for most commodities</w:t>
      </w:r>
      <w:r>
        <w:rPr>
          <w:rFonts w:cs="Arial"/>
        </w:rPr>
        <w:t>,</w:t>
      </w:r>
      <w:r w:rsidR="002614AE" w:rsidRPr="002614AE">
        <w:rPr>
          <w:rFonts w:cs="Arial"/>
        </w:rPr>
        <w:t xml:space="preserve"> given </w:t>
      </w:r>
      <w:r>
        <w:rPr>
          <w:rFonts w:cs="Arial"/>
        </w:rPr>
        <w:t xml:space="preserve">the </w:t>
      </w:r>
      <w:r w:rsidR="002614AE" w:rsidRPr="002614AE">
        <w:rPr>
          <w:rFonts w:cs="Arial"/>
        </w:rPr>
        <w:t>short</w:t>
      </w:r>
      <w:r>
        <w:rPr>
          <w:rFonts w:cs="Arial"/>
        </w:rPr>
        <w:t>- to medium-</w:t>
      </w:r>
      <w:r w:rsidR="002614AE" w:rsidRPr="002614AE">
        <w:rPr>
          <w:rFonts w:cs="Arial"/>
        </w:rPr>
        <w:t>term demand forecasts.</w:t>
      </w:r>
      <w:r>
        <w:rPr>
          <w:rFonts w:cs="Arial"/>
        </w:rPr>
        <w:t>”</w:t>
      </w:r>
      <w:r w:rsidR="002614AE" w:rsidRPr="002614AE">
        <w:rPr>
          <w:rFonts w:cs="Arial"/>
        </w:rPr>
        <w:t xml:space="preserve">  </w:t>
      </w:r>
    </w:p>
    <w:p w14:paraId="00833F2B" w14:textId="52C211AC" w:rsidR="002614AE" w:rsidRPr="002614AE" w:rsidRDefault="00E23C5E" w:rsidP="00E23C5E">
      <w:pPr>
        <w:spacing w:line="240" w:lineRule="auto"/>
        <w:rPr>
          <w:rFonts w:cs="Arial"/>
        </w:rPr>
      </w:pPr>
      <w:r>
        <w:rPr>
          <w:rFonts w:cs="Arial"/>
        </w:rPr>
        <w:t>This trend is reflected in the marked drop in exploration budgets, which have declined anything from 13% to 50% from 2013 onwards. “</w:t>
      </w:r>
      <w:r w:rsidR="002614AE" w:rsidRPr="002614AE">
        <w:rPr>
          <w:rFonts w:cs="Arial"/>
        </w:rPr>
        <w:t>It has</w:t>
      </w:r>
      <w:r>
        <w:rPr>
          <w:rFonts w:cs="Arial"/>
        </w:rPr>
        <w:t>,</w:t>
      </w:r>
      <w:r w:rsidR="002614AE" w:rsidRPr="002614AE">
        <w:rPr>
          <w:rFonts w:cs="Arial"/>
        </w:rPr>
        <w:t xml:space="preserve"> however</w:t>
      </w:r>
      <w:r>
        <w:rPr>
          <w:rFonts w:cs="Arial"/>
        </w:rPr>
        <w:t>,</w:t>
      </w:r>
      <w:r w:rsidR="002614AE" w:rsidRPr="002614AE">
        <w:rPr>
          <w:rFonts w:cs="Arial"/>
        </w:rPr>
        <w:t xml:space="preserve"> not dried up</w:t>
      </w:r>
      <w:r>
        <w:rPr>
          <w:rFonts w:cs="Arial"/>
        </w:rPr>
        <w:t>,</w:t>
      </w:r>
      <w:r w:rsidR="002614AE" w:rsidRPr="002614AE">
        <w:rPr>
          <w:rFonts w:cs="Arial"/>
        </w:rPr>
        <w:t xml:space="preserve"> and exploration program</w:t>
      </w:r>
      <w:r>
        <w:rPr>
          <w:rFonts w:cs="Arial"/>
        </w:rPr>
        <w:t>mes have become more focused,” Lok argues. “T</w:t>
      </w:r>
      <w:r w:rsidR="002614AE" w:rsidRPr="002614AE">
        <w:rPr>
          <w:rFonts w:cs="Arial"/>
        </w:rPr>
        <w:t xml:space="preserve">here </w:t>
      </w:r>
      <w:r>
        <w:rPr>
          <w:rFonts w:cs="Arial"/>
        </w:rPr>
        <w:t xml:space="preserve">also </w:t>
      </w:r>
      <w:r w:rsidR="002614AE" w:rsidRPr="002614AE">
        <w:rPr>
          <w:rFonts w:cs="Arial"/>
        </w:rPr>
        <w:t>seems to be a preference for exploration in gold, copper, PGMs and nickel</w:t>
      </w:r>
      <w:r>
        <w:rPr>
          <w:rFonts w:cs="Arial"/>
        </w:rPr>
        <w:t>.”</w:t>
      </w:r>
    </w:p>
    <w:p w14:paraId="1F5536E5" w14:textId="729F91CF" w:rsidR="00BA0410" w:rsidRPr="00BA0410" w:rsidRDefault="00BA0410" w:rsidP="002614AE">
      <w:pPr>
        <w:spacing w:line="240" w:lineRule="auto"/>
        <w:rPr>
          <w:rFonts w:cs="Arial"/>
          <w:b/>
        </w:rPr>
      </w:pPr>
      <w:r>
        <w:rPr>
          <w:rFonts w:cs="Arial"/>
          <w:b/>
        </w:rPr>
        <w:lastRenderedPageBreak/>
        <w:t>African ‘hot spots’ for mining</w:t>
      </w:r>
    </w:p>
    <w:p w14:paraId="5824378A" w14:textId="456B0FED" w:rsidR="00E23C5E" w:rsidRDefault="00E23C5E" w:rsidP="002614AE">
      <w:pPr>
        <w:spacing w:line="240" w:lineRule="auto"/>
        <w:rPr>
          <w:rFonts w:cs="Arial"/>
        </w:rPr>
      </w:pPr>
      <w:r>
        <w:rPr>
          <w:rFonts w:cs="Arial"/>
        </w:rPr>
        <w:t xml:space="preserve">This is because </w:t>
      </w:r>
      <w:r w:rsidR="002614AE" w:rsidRPr="002614AE">
        <w:rPr>
          <w:rFonts w:cs="Arial"/>
        </w:rPr>
        <w:t xml:space="preserve">Africa is blessed with </w:t>
      </w:r>
      <w:r>
        <w:rPr>
          <w:rFonts w:cs="Arial"/>
        </w:rPr>
        <w:t xml:space="preserve">an </w:t>
      </w:r>
      <w:r w:rsidR="002614AE" w:rsidRPr="002614AE">
        <w:rPr>
          <w:rFonts w:cs="Arial"/>
        </w:rPr>
        <w:t xml:space="preserve">abundance in this regard. </w:t>
      </w:r>
      <w:r>
        <w:rPr>
          <w:rFonts w:cs="Arial"/>
        </w:rPr>
        <w:t>“</w:t>
      </w:r>
      <w:r w:rsidR="002614AE" w:rsidRPr="002614AE">
        <w:rPr>
          <w:rFonts w:cs="Arial"/>
        </w:rPr>
        <w:t xml:space="preserve">However, I like Tanzania, Ghana, Kenia, Uganda, Guinea, </w:t>
      </w:r>
      <w:r>
        <w:rPr>
          <w:rFonts w:cs="Arial"/>
        </w:rPr>
        <w:t xml:space="preserve">and </w:t>
      </w:r>
      <w:r w:rsidR="002614AE" w:rsidRPr="002614AE">
        <w:rPr>
          <w:rFonts w:cs="Arial"/>
        </w:rPr>
        <w:t>the D</w:t>
      </w:r>
      <w:r>
        <w:rPr>
          <w:rFonts w:cs="Arial"/>
        </w:rPr>
        <w:t xml:space="preserve">emocratic </w:t>
      </w:r>
      <w:r w:rsidR="002614AE" w:rsidRPr="002614AE">
        <w:rPr>
          <w:rFonts w:cs="Arial"/>
        </w:rPr>
        <w:t>R</w:t>
      </w:r>
      <w:r>
        <w:rPr>
          <w:rFonts w:cs="Arial"/>
        </w:rPr>
        <w:t xml:space="preserve">epublic of the </w:t>
      </w:r>
      <w:r w:rsidR="002614AE" w:rsidRPr="002614AE">
        <w:rPr>
          <w:rFonts w:cs="Arial"/>
        </w:rPr>
        <w:t>C</w:t>
      </w:r>
      <w:r>
        <w:rPr>
          <w:rFonts w:cs="Arial"/>
        </w:rPr>
        <w:t>ongo</w:t>
      </w:r>
      <w:r w:rsidR="002614AE" w:rsidRPr="002614AE">
        <w:rPr>
          <w:rFonts w:cs="Arial"/>
        </w:rPr>
        <w:t xml:space="preserve">. Exploration is only in its infancy </w:t>
      </w:r>
      <w:r>
        <w:rPr>
          <w:rFonts w:cs="Arial"/>
        </w:rPr>
        <w:t>in these countries,</w:t>
      </w:r>
      <w:r w:rsidR="002614AE" w:rsidRPr="002614AE">
        <w:rPr>
          <w:rFonts w:cs="Arial"/>
        </w:rPr>
        <w:t xml:space="preserve"> as far as I am concerned.</w:t>
      </w:r>
      <w:r>
        <w:rPr>
          <w:rFonts w:cs="Arial"/>
        </w:rPr>
        <w:t>” Lok points out that the normal SADAC (</w:t>
      </w:r>
      <w:r w:rsidRPr="00E23C5E">
        <w:rPr>
          <w:rFonts w:cs="Arial"/>
        </w:rPr>
        <w:t>Southe</w:t>
      </w:r>
      <w:r>
        <w:rPr>
          <w:rFonts w:cs="Arial"/>
        </w:rPr>
        <w:t>rn African Development Community) countries will always remain a part of this mix.</w:t>
      </w:r>
    </w:p>
    <w:p w14:paraId="5C876373" w14:textId="1099786D" w:rsidR="002614AE" w:rsidRDefault="000218BE" w:rsidP="002614AE">
      <w:pPr>
        <w:spacing w:line="240" w:lineRule="auto"/>
        <w:rPr>
          <w:rFonts w:cs="Arial"/>
        </w:rPr>
      </w:pPr>
      <w:r>
        <w:rPr>
          <w:rFonts w:cs="Arial"/>
        </w:rPr>
        <w:t xml:space="preserve">“South Africa </w:t>
      </w:r>
      <w:r w:rsidR="002614AE" w:rsidRPr="002614AE">
        <w:rPr>
          <w:rFonts w:cs="Arial"/>
        </w:rPr>
        <w:t>has been</w:t>
      </w:r>
      <w:r>
        <w:rPr>
          <w:rFonts w:cs="Arial"/>
        </w:rPr>
        <w:t xml:space="preserve">, and will remain, </w:t>
      </w:r>
      <w:r w:rsidR="002614AE" w:rsidRPr="002614AE">
        <w:rPr>
          <w:rFonts w:cs="Arial"/>
        </w:rPr>
        <w:t>core to our business. It has b</w:t>
      </w:r>
      <w:r>
        <w:rPr>
          <w:rFonts w:cs="Arial"/>
        </w:rPr>
        <w:t xml:space="preserve">een a great base to expand </w:t>
      </w:r>
      <w:r w:rsidR="002614AE" w:rsidRPr="002614AE">
        <w:rPr>
          <w:rFonts w:cs="Arial"/>
        </w:rPr>
        <w:t>into Africa. S</w:t>
      </w:r>
      <w:r>
        <w:rPr>
          <w:rFonts w:cs="Arial"/>
        </w:rPr>
        <w:t xml:space="preserve">outh </w:t>
      </w:r>
      <w:r w:rsidR="002614AE" w:rsidRPr="002614AE">
        <w:rPr>
          <w:rFonts w:cs="Arial"/>
        </w:rPr>
        <w:t>A</w:t>
      </w:r>
      <w:r>
        <w:rPr>
          <w:rFonts w:cs="Arial"/>
        </w:rPr>
        <w:t>frica</w:t>
      </w:r>
      <w:r w:rsidR="002614AE" w:rsidRPr="002614AE">
        <w:rPr>
          <w:rFonts w:cs="Arial"/>
        </w:rPr>
        <w:t xml:space="preserve"> is not immune to the global economy and is experiencing many similar challeng</w:t>
      </w:r>
      <w:r>
        <w:rPr>
          <w:rFonts w:cs="Arial"/>
        </w:rPr>
        <w:t xml:space="preserve">es as </w:t>
      </w:r>
      <w:r w:rsidR="002614AE" w:rsidRPr="002614AE">
        <w:rPr>
          <w:rFonts w:cs="Arial"/>
        </w:rPr>
        <w:t>elsewhere in Afr</w:t>
      </w:r>
      <w:r>
        <w:rPr>
          <w:rFonts w:cs="Arial"/>
        </w:rPr>
        <w:t>ica and the rest of the world.”</w:t>
      </w:r>
    </w:p>
    <w:p w14:paraId="3283CD90" w14:textId="0B8CA5AF" w:rsidR="002614AE" w:rsidRPr="002614AE" w:rsidRDefault="00BD5AAB" w:rsidP="002614AE">
      <w:pPr>
        <w:spacing w:line="240" w:lineRule="auto"/>
        <w:rPr>
          <w:rFonts w:cs="Arial"/>
        </w:rPr>
      </w:pPr>
      <w:r>
        <w:rPr>
          <w:rFonts w:cs="Arial"/>
        </w:rPr>
        <w:t>Important factors in attracting more foreign investment and the attention of global mining players is to p</w:t>
      </w:r>
      <w:r w:rsidR="002614AE" w:rsidRPr="002614AE">
        <w:rPr>
          <w:rFonts w:cs="Arial"/>
        </w:rPr>
        <w:t xml:space="preserve">rovide </w:t>
      </w:r>
      <w:r>
        <w:rPr>
          <w:rFonts w:cs="Arial"/>
        </w:rPr>
        <w:t xml:space="preserve">a </w:t>
      </w:r>
      <w:r w:rsidR="002614AE" w:rsidRPr="002614AE">
        <w:rPr>
          <w:rFonts w:cs="Arial"/>
        </w:rPr>
        <w:t>competiti</w:t>
      </w:r>
      <w:r>
        <w:rPr>
          <w:rFonts w:cs="Arial"/>
        </w:rPr>
        <w:t>ve, secure business environment</w:t>
      </w:r>
      <w:r w:rsidR="002614AE" w:rsidRPr="002614AE">
        <w:rPr>
          <w:rFonts w:cs="Arial"/>
        </w:rPr>
        <w:t xml:space="preserve"> where predictable business outcomes can translate into </w:t>
      </w:r>
      <w:r>
        <w:rPr>
          <w:rFonts w:cs="Arial"/>
        </w:rPr>
        <w:t>long-term sustainable growth. “</w:t>
      </w:r>
      <w:r w:rsidR="002614AE" w:rsidRPr="002614AE">
        <w:rPr>
          <w:rFonts w:cs="Arial"/>
        </w:rPr>
        <w:t>I would</w:t>
      </w:r>
      <w:r>
        <w:rPr>
          <w:rFonts w:cs="Arial"/>
        </w:rPr>
        <w:t xml:space="preserve"> say the important things are to</w:t>
      </w:r>
      <w:r w:rsidR="002614AE" w:rsidRPr="002614AE">
        <w:rPr>
          <w:rFonts w:cs="Arial"/>
        </w:rPr>
        <w:t xml:space="preserve"> do your homework, be committed for the long term, manage your risks diligently and make a positive</w:t>
      </w:r>
      <w:r>
        <w:rPr>
          <w:rFonts w:cs="Arial"/>
        </w:rPr>
        <w:t xml:space="preserve"> contribution to the environment </w:t>
      </w:r>
      <w:r w:rsidR="002614AE" w:rsidRPr="002614AE">
        <w:rPr>
          <w:rFonts w:cs="Arial"/>
        </w:rPr>
        <w:t>t</w:t>
      </w:r>
      <w:r>
        <w:rPr>
          <w:rFonts w:cs="Arial"/>
        </w:rPr>
        <w:t>hat you are going to operate in,” Lok adds.</w:t>
      </w:r>
    </w:p>
    <w:p w14:paraId="769529C6" w14:textId="77777777" w:rsidR="00BD5AAB" w:rsidRDefault="00BD5AAB" w:rsidP="002614AE">
      <w:pPr>
        <w:spacing w:line="240" w:lineRule="auto"/>
        <w:rPr>
          <w:rFonts w:cs="Arial"/>
        </w:rPr>
      </w:pPr>
    </w:p>
    <w:p w14:paraId="1045A2CB" w14:textId="6AD7DF0F" w:rsidR="006547AF" w:rsidRPr="00767743" w:rsidRDefault="006547AF" w:rsidP="002614AE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14:paraId="5A830EE0" w14:textId="509CC67B" w:rsidR="006547AF" w:rsidRPr="00767743" w:rsidRDefault="006547AF" w:rsidP="00D7329E">
      <w:pPr>
        <w:spacing w:line="240" w:lineRule="auto"/>
        <w:rPr>
          <w:b/>
        </w:rPr>
      </w:pPr>
      <w:r w:rsidRPr="00767743">
        <w:rPr>
          <w:b/>
        </w:rPr>
        <w:t>Notes to the editor</w:t>
      </w:r>
      <w:r>
        <w:rPr>
          <w:b/>
        </w:rPr>
        <w:br/>
      </w:r>
      <w:r w:rsidR="0048314D" w:rsidRPr="00A04066">
        <w:t xml:space="preserve">To download hi-res images for this release, please visit </w:t>
      </w:r>
      <w:hyperlink r:id="rId4" w:history="1">
        <w:r w:rsidR="0048314D" w:rsidRPr="00DD782A">
          <w:rPr>
            <w:rStyle w:val="Hyperlink"/>
          </w:rPr>
          <w:t>http://media.ngage.co.za</w:t>
        </w:r>
      </w:hyperlink>
      <w:r w:rsidR="0048314D">
        <w:t xml:space="preserve"> and click the SMEC</w:t>
      </w:r>
      <w:r w:rsidR="0048314D" w:rsidRPr="00A04066">
        <w:t xml:space="preserve"> link to </w:t>
      </w:r>
      <w:r w:rsidR="0048314D">
        <w:t>view the company’s press office.</w:t>
      </w:r>
    </w:p>
    <w:p w14:paraId="70DE8C00" w14:textId="77777777" w:rsidR="008F21D5" w:rsidRDefault="008F21D5" w:rsidP="00D7329E">
      <w:pPr>
        <w:spacing w:line="240" w:lineRule="auto"/>
      </w:pPr>
      <w:r>
        <w:rPr>
          <w:b/>
        </w:rPr>
        <w:t>About SMEC</w:t>
      </w:r>
      <w:r w:rsidR="006547AF">
        <w:rPr>
          <w:b/>
        </w:rPr>
        <w:br/>
      </w:r>
      <w:r w:rsidRPr="008F21D5">
        <w:t>SMEC provides consultancy services for the lifecycle of a project to a broad range of sectors, which include; hydropower, transport, water, natural resources and environment, geotechnical, mining, tunnelling, urban development,  renewable energy, power,  government and advisory services and social infrastructure development. The SMEC Group has over 5 300 employees and an established network of over 75 offices throughout Australia, Africa, Asia, the Middle East, the Pacific, North and South America.</w:t>
      </w:r>
    </w:p>
    <w:p w14:paraId="24ADDA08" w14:textId="31ECDEBC" w:rsidR="006547AF" w:rsidRDefault="006547AF" w:rsidP="00D7329E">
      <w:pPr>
        <w:spacing w:line="240" w:lineRule="auto"/>
      </w:pPr>
      <w:r w:rsidRPr="00767743">
        <w:rPr>
          <w:b/>
        </w:rPr>
        <w:t>Media Contact</w:t>
      </w:r>
      <w:r>
        <w:rPr>
          <w:b/>
        </w:rPr>
        <w:br/>
      </w:r>
      <w:r w:rsidR="00702F6D">
        <w:t>Gerhard Hope</w:t>
      </w:r>
      <w:r>
        <w:rPr>
          <w:b/>
        </w:rPr>
        <w:br/>
      </w:r>
      <w:r w:rsidRPr="00767743">
        <w:t xml:space="preserve">NGAGE Public Relations </w:t>
      </w:r>
      <w:r>
        <w:rPr>
          <w:b/>
        </w:rPr>
        <w:br/>
      </w:r>
      <w:r w:rsidRPr="00767743">
        <w:t>Phone: (011) 867-7763</w:t>
      </w:r>
      <w:r>
        <w:rPr>
          <w:b/>
        </w:rPr>
        <w:br/>
      </w:r>
      <w:r w:rsidRPr="00767743">
        <w:t>Fax: 086 512 3352</w:t>
      </w:r>
      <w:r>
        <w:rPr>
          <w:b/>
        </w:rPr>
        <w:br/>
      </w:r>
      <w:r w:rsidR="00702F6D">
        <w:t>Cell: 078 824 8723</w:t>
      </w:r>
      <w:r>
        <w:rPr>
          <w:b/>
        </w:rPr>
        <w:br/>
      </w:r>
      <w:r w:rsidRPr="00767743">
        <w:t xml:space="preserve">Email: </w:t>
      </w:r>
      <w:hyperlink r:id="rId5" w:history="1">
        <w:r w:rsidR="00702F6D" w:rsidRPr="008F0881">
          <w:rPr>
            <w:rStyle w:val="Hyperlink"/>
          </w:rPr>
          <w:t>gerhard@ngage.co.za</w:t>
        </w:r>
      </w:hyperlink>
      <w:r>
        <w:t xml:space="preserve"> </w:t>
      </w:r>
      <w:r>
        <w:rPr>
          <w:b/>
        </w:rPr>
        <w:br/>
      </w:r>
      <w:r w:rsidRPr="00767743">
        <w:t xml:space="preserve">Web: </w:t>
      </w:r>
      <w:hyperlink r:id="rId6" w:history="1">
        <w:r w:rsidR="008F21D5" w:rsidRPr="009C4C09">
          <w:rPr>
            <w:rStyle w:val="Hyperlink"/>
          </w:rPr>
          <w:t>www.ngage.co.za</w:t>
        </w:r>
      </w:hyperlink>
    </w:p>
    <w:p w14:paraId="4EC0969D" w14:textId="42FD2090" w:rsidR="006547AF" w:rsidRPr="00767743" w:rsidRDefault="006547AF" w:rsidP="00702F6D">
      <w:pPr>
        <w:spacing w:line="240" w:lineRule="auto"/>
      </w:pPr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7" w:history="1">
        <w:r w:rsidRPr="00381395">
          <w:rPr>
            <w:rStyle w:val="Hyperlink"/>
          </w:rPr>
          <w:t>http://media.ngage.co.za</w:t>
        </w:r>
      </w:hyperlink>
      <w:r>
        <w:t xml:space="preserve"> </w:t>
      </w:r>
    </w:p>
    <w:p w14:paraId="4D5EE684" w14:textId="77777777" w:rsidR="006547AF" w:rsidRPr="006547AF" w:rsidRDefault="006547AF">
      <w:pPr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p w14:paraId="6857D488" w14:textId="77777777" w:rsidR="00386CAB" w:rsidRPr="006547AF" w:rsidRDefault="00386CAB">
      <w:pPr>
        <w:rPr>
          <w:rFonts w:cs="Arial"/>
        </w:rPr>
      </w:pPr>
    </w:p>
    <w:sectPr w:rsidR="00386CAB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218BE"/>
    <w:rsid w:val="00074FEB"/>
    <w:rsid w:val="000D1F9F"/>
    <w:rsid w:val="001376E0"/>
    <w:rsid w:val="0015627B"/>
    <w:rsid w:val="002526FF"/>
    <w:rsid w:val="002614AE"/>
    <w:rsid w:val="00281DA4"/>
    <w:rsid w:val="002869E8"/>
    <w:rsid w:val="002E211A"/>
    <w:rsid w:val="002F503B"/>
    <w:rsid w:val="003647A7"/>
    <w:rsid w:val="00385DFD"/>
    <w:rsid w:val="00386CAB"/>
    <w:rsid w:val="003D6BB5"/>
    <w:rsid w:val="0048314D"/>
    <w:rsid w:val="004D1E4F"/>
    <w:rsid w:val="006315D7"/>
    <w:rsid w:val="006547AF"/>
    <w:rsid w:val="0065690A"/>
    <w:rsid w:val="0070267A"/>
    <w:rsid w:val="00702F6D"/>
    <w:rsid w:val="00754F3B"/>
    <w:rsid w:val="008F21D5"/>
    <w:rsid w:val="00904AEA"/>
    <w:rsid w:val="009F2387"/>
    <w:rsid w:val="009F4229"/>
    <w:rsid w:val="00A050A9"/>
    <w:rsid w:val="00A3301E"/>
    <w:rsid w:val="00AF2036"/>
    <w:rsid w:val="00B908AE"/>
    <w:rsid w:val="00BA0410"/>
    <w:rsid w:val="00BB3AB8"/>
    <w:rsid w:val="00BD5AAB"/>
    <w:rsid w:val="00C25517"/>
    <w:rsid w:val="00CC444E"/>
    <w:rsid w:val="00D25FFF"/>
    <w:rsid w:val="00D57390"/>
    <w:rsid w:val="00D5789D"/>
    <w:rsid w:val="00D7329E"/>
    <w:rsid w:val="00DA3470"/>
    <w:rsid w:val="00DF2D40"/>
    <w:rsid w:val="00E1258E"/>
    <w:rsid w:val="00E16735"/>
    <w:rsid w:val="00E23C5E"/>
    <w:rsid w:val="00E763EB"/>
    <w:rsid w:val="00EE61E0"/>
    <w:rsid w:val="00EF3C84"/>
    <w:rsid w:val="00F00B2B"/>
    <w:rsid w:val="00F143C0"/>
    <w:rsid w:val="00FA5835"/>
    <w:rsid w:val="00FC538B"/>
    <w:rsid w:val="00FD3D4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FEEC"/>
  <w15:docId w15:val="{9E6E0121-9699-4E6E-8B76-E97FABAB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age.co.za" TargetMode="External"/><Relationship Id="rId5" Type="http://schemas.openxmlformats.org/officeDocument/2006/relationships/hyperlink" Target="mailto:gerhard@ngage.co.za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Dudu</cp:lastModifiedBy>
  <cp:revision>3</cp:revision>
  <cp:lastPrinted>2015-10-22T10:33:00Z</cp:lastPrinted>
  <dcterms:created xsi:type="dcterms:W3CDTF">2015-11-02T11:30:00Z</dcterms:created>
  <dcterms:modified xsi:type="dcterms:W3CDTF">2015-11-11T12:20:00Z</dcterms:modified>
</cp:coreProperties>
</file>