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DAE6" w14:textId="77777777" w:rsidR="007F677C" w:rsidRPr="007F677C" w:rsidRDefault="00F83852" w:rsidP="008F0A6E">
      <w:pPr>
        <w:spacing w:line="240" w:lineRule="auto"/>
        <w:rPr>
          <w:rFonts w:ascii="Arial" w:hAnsi="Arial" w:cs="Arial"/>
          <w:b/>
          <w:sz w:val="52"/>
          <w:szCs w:val="52"/>
        </w:rPr>
      </w:pPr>
      <w:r>
        <w:rPr>
          <w:rFonts w:ascii="Arial" w:hAnsi="Arial" w:cs="Arial"/>
          <w:b/>
          <w:sz w:val="52"/>
          <w:szCs w:val="52"/>
        </w:rPr>
        <w:t>PRESS RELEASE</w:t>
      </w:r>
    </w:p>
    <w:p w14:paraId="3D704DAC" w14:textId="77777777" w:rsidR="006547AF" w:rsidRDefault="00F83852" w:rsidP="008F0A6E">
      <w:pPr>
        <w:spacing w:line="240" w:lineRule="auto"/>
        <w:rPr>
          <w:rFonts w:ascii="Arial" w:hAnsi="Arial" w:cs="Arial"/>
          <w:sz w:val="28"/>
          <w:szCs w:val="28"/>
          <w:u w:val="single"/>
        </w:rPr>
      </w:pPr>
      <w:r>
        <w:rPr>
          <w:rFonts w:ascii="Arial" w:hAnsi="Arial" w:cs="Arial"/>
          <w:sz w:val="28"/>
          <w:szCs w:val="28"/>
          <w:u w:val="single"/>
        </w:rPr>
        <w:t>Planning completed for massive N3 capacity upgrades</w:t>
      </w:r>
    </w:p>
    <w:p w14:paraId="18608818" w14:textId="1A4A17AD" w:rsidR="00FD05D2" w:rsidRDefault="00F179F0" w:rsidP="0078478A">
      <w:pPr>
        <w:spacing w:line="240" w:lineRule="auto"/>
        <w:rPr>
          <w:rFonts w:cs="Arial"/>
          <w:i/>
          <w:color w:val="808080" w:themeColor="background1" w:themeShade="80"/>
          <w:sz w:val="24"/>
          <w:szCs w:val="24"/>
        </w:rPr>
      </w:pPr>
      <w:r>
        <w:rPr>
          <w:rFonts w:cs="Arial"/>
          <w:b/>
          <w:i/>
          <w:color w:val="808080" w:themeColor="background1" w:themeShade="80"/>
          <w:sz w:val="24"/>
          <w:szCs w:val="24"/>
        </w:rPr>
        <w:t>16 October</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CD1F73">
        <w:rPr>
          <w:rFonts w:cs="Arial"/>
          <w:i/>
          <w:color w:val="808080" w:themeColor="background1" w:themeShade="80"/>
          <w:sz w:val="24"/>
          <w:szCs w:val="24"/>
        </w:rPr>
        <w:t>The Hatch Goba/RHDHV Joint Venture</w:t>
      </w:r>
      <w:r w:rsidR="001B359E">
        <w:rPr>
          <w:rFonts w:cs="Arial"/>
          <w:i/>
          <w:color w:val="808080" w:themeColor="background1" w:themeShade="80"/>
          <w:sz w:val="24"/>
          <w:szCs w:val="24"/>
        </w:rPr>
        <w:t xml:space="preserve"> has completed the planning process and preliminary design for </w:t>
      </w:r>
      <w:r w:rsidR="00CD1F73">
        <w:rPr>
          <w:rFonts w:cs="Arial"/>
          <w:i/>
          <w:color w:val="808080" w:themeColor="background1" w:themeShade="80"/>
          <w:sz w:val="24"/>
          <w:szCs w:val="24"/>
        </w:rPr>
        <w:t xml:space="preserve">a section of </w:t>
      </w:r>
      <w:r w:rsidR="001B359E">
        <w:rPr>
          <w:rFonts w:cs="Arial"/>
          <w:i/>
          <w:color w:val="808080" w:themeColor="background1" w:themeShade="80"/>
          <w:sz w:val="24"/>
          <w:szCs w:val="24"/>
        </w:rPr>
        <w:t xml:space="preserve">the </w:t>
      </w:r>
      <w:r w:rsidR="00851D88">
        <w:rPr>
          <w:rFonts w:cs="Arial"/>
          <w:i/>
          <w:color w:val="808080" w:themeColor="background1" w:themeShade="80"/>
          <w:sz w:val="24"/>
          <w:szCs w:val="24"/>
        </w:rPr>
        <w:t xml:space="preserve">Durban </w:t>
      </w:r>
      <w:r w:rsidR="00FD05D2">
        <w:rPr>
          <w:rFonts w:cs="Arial"/>
          <w:i/>
          <w:color w:val="808080" w:themeColor="background1" w:themeShade="80"/>
          <w:sz w:val="24"/>
          <w:szCs w:val="24"/>
        </w:rPr>
        <w:t xml:space="preserve">Gauteng </w:t>
      </w:r>
      <w:r w:rsidR="00851D88">
        <w:rPr>
          <w:rFonts w:cs="Arial"/>
          <w:i/>
          <w:color w:val="808080" w:themeColor="background1" w:themeShade="80"/>
          <w:sz w:val="24"/>
          <w:szCs w:val="24"/>
        </w:rPr>
        <w:t>Corridor</w:t>
      </w:r>
      <w:r w:rsidR="001B359E">
        <w:rPr>
          <w:rFonts w:cs="Arial"/>
          <w:i/>
          <w:color w:val="808080" w:themeColor="background1" w:themeShade="80"/>
          <w:sz w:val="24"/>
          <w:szCs w:val="24"/>
        </w:rPr>
        <w:t xml:space="preserve"> upgrade project.</w:t>
      </w:r>
      <w:r w:rsidR="00FD05D2">
        <w:rPr>
          <w:rFonts w:cs="Arial"/>
          <w:i/>
          <w:color w:val="808080" w:themeColor="background1" w:themeShade="80"/>
          <w:sz w:val="24"/>
          <w:szCs w:val="24"/>
        </w:rPr>
        <w:t xml:space="preserve"> Seen as the most important freight corridor in the country, the project has a design window up to 2047.</w:t>
      </w:r>
    </w:p>
    <w:p w14:paraId="4A51CB92" w14:textId="77777777" w:rsidR="00373257" w:rsidRDefault="00373257" w:rsidP="00373257">
      <w:pPr>
        <w:spacing w:line="240" w:lineRule="auto"/>
        <w:rPr>
          <w:rFonts w:cs="Arial"/>
        </w:rPr>
      </w:pPr>
      <w:r>
        <w:rPr>
          <w:rFonts w:cs="Arial"/>
        </w:rPr>
        <w:t>Hatch Goba</w:t>
      </w:r>
      <w:r w:rsidR="00BA40E1">
        <w:rPr>
          <w:rFonts w:cs="Arial"/>
        </w:rPr>
        <w:t>,</w:t>
      </w:r>
      <w:r w:rsidR="00447659">
        <w:rPr>
          <w:rFonts w:cs="Arial"/>
        </w:rPr>
        <w:t xml:space="preserve"> as lead c</w:t>
      </w:r>
      <w:r>
        <w:rPr>
          <w:rFonts w:cs="Arial"/>
        </w:rPr>
        <w:t xml:space="preserve">onsultant, </w:t>
      </w:r>
      <w:r w:rsidR="00C3432E">
        <w:rPr>
          <w:rFonts w:cs="Arial"/>
        </w:rPr>
        <w:t>in consultation with the South African National Roads Agency (SANRAL)</w:t>
      </w:r>
      <w:r w:rsidR="00447659">
        <w:rPr>
          <w:rFonts w:cs="Arial"/>
        </w:rPr>
        <w:t>,</w:t>
      </w:r>
      <w:r w:rsidR="00C3432E">
        <w:rPr>
          <w:rFonts w:cs="Arial"/>
        </w:rPr>
        <w:t xml:space="preserve"> </w:t>
      </w:r>
      <w:r>
        <w:rPr>
          <w:rFonts w:cs="Arial"/>
        </w:rPr>
        <w:t xml:space="preserve">undertook the planning and preliminary design of the section from Paradise Valley just west of Durban to Cedara, north of Pietermaritzburg, in </w:t>
      </w:r>
      <w:r w:rsidRPr="00FD05D2">
        <w:rPr>
          <w:rFonts w:cs="Arial"/>
        </w:rPr>
        <w:t xml:space="preserve">conjunction with </w:t>
      </w:r>
      <w:r w:rsidRPr="00B02783">
        <w:rPr>
          <w:rFonts w:cs="Arial"/>
        </w:rPr>
        <w:t>Royal Haskoning</w:t>
      </w:r>
      <w:r>
        <w:rPr>
          <w:rFonts w:cs="Arial"/>
        </w:rPr>
        <w:t xml:space="preserve"> </w:t>
      </w:r>
      <w:r w:rsidRPr="00B02783">
        <w:rPr>
          <w:rFonts w:cs="Arial"/>
        </w:rPr>
        <w:t>DHV</w:t>
      </w:r>
      <w:r>
        <w:rPr>
          <w:rFonts w:cs="Arial"/>
        </w:rPr>
        <w:t xml:space="preserve"> as joint venture (JV) partner. </w:t>
      </w:r>
      <w:r w:rsidRPr="00FD05D2">
        <w:rPr>
          <w:rFonts w:cs="Arial"/>
        </w:rPr>
        <w:t>Acer (Africa) was the lead environmental practitioner, while Stratecon was the economic assessment specialist.</w:t>
      </w:r>
    </w:p>
    <w:p w14:paraId="3EFB8B7D" w14:textId="77777777" w:rsidR="00373257" w:rsidRDefault="00373257" w:rsidP="00373257">
      <w:pPr>
        <w:spacing w:line="240" w:lineRule="auto"/>
        <w:rPr>
          <w:rFonts w:cs="Arial"/>
        </w:rPr>
      </w:pPr>
      <w:r>
        <w:rPr>
          <w:rFonts w:cs="Arial"/>
        </w:rPr>
        <w:t>The JV’s scope of work focused initially on the compilation of a preliminary design report that took into account all existing data, from traffic analysis to Lidar surveys, bridge scans and materials data. The upgrade proposals contained in this report then had to be refined further by means of micro-simulation modelling.</w:t>
      </w:r>
    </w:p>
    <w:p w14:paraId="53230005" w14:textId="77777777" w:rsidR="00373257" w:rsidRDefault="00373257" w:rsidP="00373257">
      <w:pPr>
        <w:spacing w:line="240" w:lineRule="auto"/>
        <w:rPr>
          <w:rFonts w:cs="Arial"/>
        </w:rPr>
      </w:pPr>
      <w:r>
        <w:rPr>
          <w:rFonts w:cs="Arial"/>
        </w:rPr>
        <w:t xml:space="preserve">“The big driver for completing the preliminary design was to identify where SANRAL needed to acquire more land,” </w:t>
      </w:r>
      <w:r w:rsidRPr="00BA40E1">
        <w:rPr>
          <w:rFonts w:cs="Arial"/>
          <w:b/>
        </w:rPr>
        <w:t>Freek Serton</w:t>
      </w:r>
      <w:r w:rsidRPr="00447659">
        <w:rPr>
          <w:rFonts w:cs="Arial"/>
        </w:rPr>
        <w:t>,</w:t>
      </w:r>
      <w:r w:rsidR="00447659">
        <w:rPr>
          <w:rFonts w:cs="Arial"/>
        </w:rPr>
        <w:t xml:space="preserve"> d</w:t>
      </w:r>
      <w:r>
        <w:rPr>
          <w:rFonts w:cs="Arial"/>
        </w:rPr>
        <w:t>irector:</w:t>
      </w:r>
      <w:r w:rsidR="00447659">
        <w:rPr>
          <w:rFonts w:cs="Arial"/>
        </w:rPr>
        <w:t xml:space="preserve"> r</w:t>
      </w:r>
      <w:r>
        <w:rPr>
          <w:rFonts w:cs="Arial"/>
        </w:rPr>
        <w:t>oads at Hatch Goba</w:t>
      </w:r>
      <w:r w:rsidRPr="002B0CFB">
        <w:rPr>
          <w:rFonts w:cs="Arial"/>
        </w:rPr>
        <w:t xml:space="preserve"> explains</w:t>
      </w:r>
      <w:r>
        <w:rPr>
          <w:rFonts w:cs="Arial"/>
        </w:rPr>
        <w:t xml:space="preserve">. Where possible, development is to take place towards the inside of the median, but it does exceed the current road reserve in certain places. “We have identified all of these areas, and the land acquisition process is </w:t>
      </w:r>
      <w:r w:rsidR="00447659">
        <w:rPr>
          <w:rFonts w:cs="Arial"/>
        </w:rPr>
        <w:t>underway at the moment.</w:t>
      </w:r>
    </w:p>
    <w:p w14:paraId="00C48FD8" w14:textId="77777777" w:rsidR="00373257" w:rsidRDefault="00373257" w:rsidP="00373257">
      <w:pPr>
        <w:spacing w:line="240" w:lineRule="auto"/>
        <w:rPr>
          <w:rFonts w:cs="Arial"/>
        </w:rPr>
      </w:pPr>
      <w:r>
        <w:rPr>
          <w:rFonts w:cs="Arial"/>
        </w:rPr>
        <w:t>“We were also required to evaluate the existing pavement and, to</w:t>
      </w:r>
      <w:r w:rsidR="00447659">
        <w:rPr>
          <w:rFonts w:cs="Arial"/>
        </w:rPr>
        <w:t xml:space="preserve">gether with the outcomes of </w:t>
      </w:r>
      <w:r>
        <w:rPr>
          <w:rFonts w:cs="Arial"/>
        </w:rPr>
        <w:t>traffic analysis, indicate a pavement strategy to sustain current and future traffic loadings,” Serton notes. The required capacity upgrades to the N3 main line had to provide a Level of Service D in 2047.</w:t>
      </w:r>
    </w:p>
    <w:p w14:paraId="0FCF04A6" w14:textId="77777777" w:rsidR="00373257" w:rsidRDefault="00373257" w:rsidP="00373257">
      <w:pPr>
        <w:spacing w:line="240" w:lineRule="auto"/>
        <w:rPr>
          <w:rFonts w:cs="Arial"/>
        </w:rPr>
      </w:pPr>
      <w:r>
        <w:rPr>
          <w:rFonts w:cs="Arial"/>
        </w:rPr>
        <w:t>“An important part of our brief was not just to provide capacity, but also to look at safety upgrades in terms of the road alignment,” Serton emphasises. This entailed evaluating the existing alignments, both horizontally and vertically, and then proposing upgrades to mitigate any unsafe conditions.</w:t>
      </w:r>
    </w:p>
    <w:p w14:paraId="13F20A1B" w14:textId="77777777" w:rsidR="002B0CFB" w:rsidRDefault="00821606" w:rsidP="00FD05D2">
      <w:pPr>
        <w:spacing w:line="240" w:lineRule="auto"/>
        <w:rPr>
          <w:rFonts w:cs="Arial"/>
        </w:rPr>
      </w:pPr>
      <w:r>
        <w:rPr>
          <w:rFonts w:cs="Arial"/>
        </w:rPr>
        <w:t>T</w:t>
      </w:r>
      <w:r w:rsidR="00CD1F73">
        <w:rPr>
          <w:rFonts w:cs="Arial"/>
        </w:rPr>
        <w:t xml:space="preserve">he current planning </w:t>
      </w:r>
      <w:r w:rsidR="0045333B">
        <w:rPr>
          <w:rFonts w:cs="Arial"/>
        </w:rPr>
        <w:t>represents “</w:t>
      </w:r>
      <w:r w:rsidR="002B0CFB">
        <w:rPr>
          <w:rFonts w:cs="Arial"/>
        </w:rPr>
        <w:t>the ultimate development of the N3”</w:t>
      </w:r>
      <w:r w:rsidR="00C66B96">
        <w:rPr>
          <w:rFonts w:cs="Arial"/>
        </w:rPr>
        <w:t xml:space="preserve"> </w:t>
      </w:r>
      <w:r w:rsidR="00CD1F73">
        <w:rPr>
          <w:rFonts w:cs="Arial"/>
        </w:rPr>
        <w:t xml:space="preserve">and is </w:t>
      </w:r>
      <w:r w:rsidR="002B0CFB">
        <w:rPr>
          <w:rFonts w:cs="Arial"/>
        </w:rPr>
        <w:t>the result of a long process. “Our</w:t>
      </w:r>
      <w:r w:rsidR="00CD1F73">
        <w:rPr>
          <w:rFonts w:cs="Arial"/>
        </w:rPr>
        <w:t xml:space="preserve"> original appointment was for an upgrade from four to six lanes</w:t>
      </w:r>
      <w:r w:rsidR="0045333B">
        <w:rPr>
          <w:rFonts w:cs="Arial"/>
        </w:rPr>
        <w:t xml:space="preserve"> but the</w:t>
      </w:r>
      <w:r w:rsidR="002B0CFB">
        <w:rPr>
          <w:rFonts w:cs="Arial"/>
        </w:rPr>
        <w:t xml:space="preserve"> traffic analysis showed that</w:t>
      </w:r>
      <w:r w:rsidR="0045333B">
        <w:rPr>
          <w:rFonts w:cs="Arial"/>
        </w:rPr>
        <w:t>, even then, sections</w:t>
      </w:r>
      <w:r w:rsidR="002B0CFB">
        <w:rPr>
          <w:rFonts w:cs="Arial"/>
        </w:rPr>
        <w:t xml:space="preserve"> of the road would reach capacity pretty soon, around 2020 to 2025, at which point more lanes would</w:t>
      </w:r>
      <w:r w:rsidR="0045333B">
        <w:rPr>
          <w:rFonts w:cs="Arial"/>
        </w:rPr>
        <w:t xml:space="preserve"> again</w:t>
      </w:r>
      <w:r w:rsidR="002B0CFB">
        <w:rPr>
          <w:rFonts w:cs="Arial"/>
        </w:rPr>
        <w:t xml:space="preserve"> need to be added.”</w:t>
      </w:r>
    </w:p>
    <w:p w14:paraId="477A7CD2" w14:textId="77777777" w:rsidR="00447659" w:rsidRDefault="002B0CFB" w:rsidP="00FD05D2">
      <w:pPr>
        <w:spacing w:line="240" w:lineRule="auto"/>
        <w:rPr>
          <w:rFonts w:cs="Arial"/>
        </w:rPr>
      </w:pPr>
      <w:r>
        <w:rPr>
          <w:rFonts w:cs="Arial"/>
        </w:rPr>
        <w:t xml:space="preserve">SANRAL then revised the project’s scope of work to </w:t>
      </w:r>
      <w:r w:rsidR="0045333B">
        <w:rPr>
          <w:rFonts w:cs="Arial"/>
        </w:rPr>
        <w:t>consider</w:t>
      </w:r>
      <w:r>
        <w:rPr>
          <w:rFonts w:cs="Arial"/>
        </w:rPr>
        <w:t xml:space="preserve"> a 30-year </w:t>
      </w:r>
      <w:r w:rsidR="0045333B">
        <w:rPr>
          <w:rFonts w:cs="Arial"/>
        </w:rPr>
        <w:t xml:space="preserve">design period with implementation </w:t>
      </w:r>
      <w:r w:rsidR="00C3432E">
        <w:rPr>
          <w:rFonts w:cs="Arial"/>
        </w:rPr>
        <w:t xml:space="preserve">estimated to </w:t>
      </w:r>
      <w:r w:rsidR="0045333B">
        <w:rPr>
          <w:rFonts w:cs="Arial"/>
        </w:rPr>
        <w:t>commenc</w:t>
      </w:r>
      <w:r w:rsidR="00C3432E">
        <w:rPr>
          <w:rFonts w:cs="Arial"/>
        </w:rPr>
        <w:t>e</w:t>
      </w:r>
      <w:r w:rsidR="0045333B">
        <w:rPr>
          <w:rFonts w:cs="Arial"/>
        </w:rPr>
        <w:t xml:space="preserve"> in 2017.</w:t>
      </w:r>
      <w:r>
        <w:rPr>
          <w:rFonts w:cs="Arial"/>
        </w:rPr>
        <w:t xml:space="preserve"> </w:t>
      </w:r>
      <w:r w:rsidR="00C3432E">
        <w:rPr>
          <w:rFonts w:cs="Arial"/>
        </w:rPr>
        <w:t>This</w:t>
      </w:r>
      <w:r w:rsidR="00FD00A6">
        <w:rPr>
          <w:rFonts w:cs="Arial"/>
        </w:rPr>
        <w:t xml:space="preserve"> planning was done </w:t>
      </w:r>
      <w:r w:rsidR="00C3432E">
        <w:rPr>
          <w:rFonts w:cs="Arial"/>
        </w:rPr>
        <w:t>in consultation with other stakeholder</w:t>
      </w:r>
      <w:r w:rsidR="00447659">
        <w:rPr>
          <w:rFonts w:cs="Arial"/>
        </w:rPr>
        <w:t>s as part of the SIP2 programme</w:t>
      </w:r>
      <w:r w:rsidR="00C3432E">
        <w:rPr>
          <w:rFonts w:cs="Arial"/>
        </w:rPr>
        <w:t xml:space="preserve"> and, in particular, Transnet’s </w:t>
      </w:r>
      <w:r w:rsidR="00FD00A6">
        <w:rPr>
          <w:rFonts w:cs="Arial"/>
        </w:rPr>
        <w:t xml:space="preserve">Freight Demand Model. </w:t>
      </w:r>
      <w:r>
        <w:rPr>
          <w:rFonts w:cs="Arial"/>
        </w:rPr>
        <w:t xml:space="preserve">In order to have sufficient capacity up until and including 2047, the </w:t>
      </w:r>
      <w:r w:rsidR="0045333B">
        <w:rPr>
          <w:rFonts w:cs="Arial"/>
        </w:rPr>
        <w:t>road</w:t>
      </w:r>
      <w:r>
        <w:rPr>
          <w:rFonts w:cs="Arial"/>
        </w:rPr>
        <w:t xml:space="preserve"> would need to be upgraded to an eight-lane facility, wit</w:t>
      </w:r>
      <w:r w:rsidR="00447659">
        <w:rPr>
          <w:rFonts w:cs="Arial"/>
        </w:rPr>
        <w:t>h four lanes in each direction.</w:t>
      </w:r>
    </w:p>
    <w:p w14:paraId="41135FAA" w14:textId="77777777" w:rsidR="002B0CFB" w:rsidRDefault="002B0CFB" w:rsidP="00FD05D2">
      <w:pPr>
        <w:spacing w:line="240" w:lineRule="auto"/>
        <w:rPr>
          <w:rFonts w:cs="Arial"/>
        </w:rPr>
      </w:pPr>
      <w:r>
        <w:rPr>
          <w:rFonts w:cs="Arial"/>
        </w:rPr>
        <w:t>“Climbing and crawler lanes are also required, so in certain places it even becomes ten lanes,” Serton highlights.</w:t>
      </w:r>
      <w:r w:rsidR="00C3432E">
        <w:rPr>
          <w:rFonts w:cs="Arial"/>
        </w:rPr>
        <w:t xml:space="preserve"> It is recognised that an </w:t>
      </w:r>
      <w:r w:rsidR="00FD00A6">
        <w:rPr>
          <w:rFonts w:cs="Arial"/>
        </w:rPr>
        <w:t xml:space="preserve">authority cannot </w:t>
      </w:r>
      <w:r w:rsidR="00CF51CA">
        <w:rPr>
          <w:rFonts w:cs="Arial"/>
        </w:rPr>
        <w:t>build itself out of capacity and</w:t>
      </w:r>
      <w:r w:rsidR="00447659">
        <w:rPr>
          <w:rFonts w:cs="Arial"/>
        </w:rPr>
        <w:t xml:space="preserve"> while the plan is for an eight-</w:t>
      </w:r>
      <w:r w:rsidR="00CF51CA">
        <w:rPr>
          <w:rFonts w:cs="Arial"/>
        </w:rPr>
        <w:t xml:space="preserve">lane </w:t>
      </w:r>
      <w:r w:rsidR="00447659">
        <w:rPr>
          <w:rFonts w:cs="Arial"/>
        </w:rPr>
        <w:t>freeway (ten</w:t>
      </w:r>
      <w:r w:rsidR="00FD00A6">
        <w:rPr>
          <w:rFonts w:cs="Arial"/>
        </w:rPr>
        <w:t xml:space="preserve"> lanes for steep areas), SANRAL’s current network alrea</w:t>
      </w:r>
      <w:r w:rsidR="00447659">
        <w:rPr>
          <w:rFonts w:cs="Arial"/>
        </w:rPr>
        <w:t>dy has such lanes in other high-</w:t>
      </w:r>
      <w:r w:rsidR="00FD00A6">
        <w:rPr>
          <w:rFonts w:cs="Arial"/>
        </w:rPr>
        <w:t>traffic areas.</w:t>
      </w:r>
    </w:p>
    <w:p w14:paraId="1F49D6F9" w14:textId="77777777" w:rsidR="00392BD6" w:rsidRDefault="00392BD6" w:rsidP="00392BD6">
      <w:pPr>
        <w:spacing w:line="240" w:lineRule="auto"/>
        <w:rPr>
          <w:rFonts w:cs="Arial"/>
        </w:rPr>
      </w:pPr>
      <w:r>
        <w:rPr>
          <w:rFonts w:cs="Arial"/>
        </w:rPr>
        <w:t>The proposed solution is a massive upgrade of the N3 between the Candella Road Overpass, just east of the EB Cloete Interchange at Durban, and Cedara</w:t>
      </w:r>
      <w:r w:rsidR="00447659">
        <w:rPr>
          <w:rFonts w:cs="Arial"/>
        </w:rPr>
        <w:t>,</w:t>
      </w:r>
      <w:r>
        <w:rPr>
          <w:rFonts w:cs="Arial"/>
        </w:rPr>
        <w:t xml:space="preserve"> just north of Pietermaritzburg. Most of the construction work is </w:t>
      </w:r>
      <w:r w:rsidR="00CF51CA">
        <w:rPr>
          <w:rFonts w:cs="Arial"/>
        </w:rPr>
        <w:t>estimated</w:t>
      </w:r>
      <w:r>
        <w:rPr>
          <w:rFonts w:cs="Arial"/>
        </w:rPr>
        <w:t xml:space="preserve"> to begin in 2017</w:t>
      </w:r>
      <w:r w:rsidR="00CF51CA">
        <w:rPr>
          <w:rFonts w:cs="Arial"/>
        </w:rPr>
        <w:t>.</w:t>
      </w:r>
    </w:p>
    <w:p w14:paraId="6EC8DC9B" w14:textId="77777777" w:rsidR="00CF51CA" w:rsidRDefault="00CF51CA" w:rsidP="00392BD6">
      <w:pPr>
        <w:spacing w:line="240" w:lineRule="auto"/>
        <w:rPr>
          <w:rFonts w:cs="Arial"/>
        </w:rPr>
      </w:pPr>
      <w:r>
        <w:rPr>
          <w:rFonts w:cs="Arial"/>
        </w:rPr>
        <w:lastRenderedPageBreak/>
        <w:t>One of the key challenges facing SANR</w:t>
      </w:r>
      <w:r w:rsidR="00447659">
        <w:rPr>
          <w:rFonts w:cs="Arial"/>
        </w:rPr>
        <w:t>AL with the upgrade is the high-</w:t>
      </w:r>
      <w:r>
        <w:rPr>
          <w:rFonts w:cs="Arial"/>
        </w:rPr>
        <w:t xml:space="preserve">capital outlay required. The construction phase is unfunded at this stage, but is being discussed at a national level </w:t>
      </w:r>
      <w:r w:rsidR="00FD00A6">
        <w:rPr>
          <w:rFonts w:cs="Arial"/>
        </w:rPr>
        <w:t xml:space="preserve">through </w:t>
      </w:r>
      <w:r>
        <w:rPr>
          <w:rFonts w:cs="Arial"/>
        </w:rPr>
        <w:t xml:space="preserve">the Presidential Infrastructure Coordinating Commission (PICC), which coordinates all </w:t>
      </w:r>
      <w:r w:rsidR="00447659">
        <w:rPr>
          <w:rFonts w:cs="Arial"/>
        </w:rPr>
        <w:t>the g</w:t>
      </w:r>
      <w:r w:rsidR="0009228E">
        <w:rPr>
          <w:rFonts w:cs="Arial"/>
        </w:rPr>
        <w:t>overnment’s infrastructure projects</w:t>
      </w:r>
      <w:r w:rsidR="00447659">
        <w:rPr>
          <w:rFonts w:cs="Arial"/>
        </w:rPr>
        <w:t>.</w:t>
      </w:r>
    </w:p>
    <w:p w14:paraId="2AC41175" w14:textId="77777777" w:rsidR="00392BD6" w:rsidRDefault="00392BD6" w:rsidP="00392BD6">
      <w:pPr>
        <w:spacing w:line="240" w:lineRule="auto"/>
        <w:rPr>
          <w:rFonts w:cs="Arial"/>
        </w:rPr>
      </w:pPr>
      <w:r>
        <w:rPr>
          <w:rFonts w:cs="Arial"/>
        </w:rPr>
        <w:t xml:space="preserve">The total construction works (in 2014 prices, including design and supervision fees) for the 2017 portion of the project equates to R17.9 billion, while the 2027 portion will cost R4 billion. SANRAL has broken the project down into ten packages for the detail design and construction stages. “The tender </w:t>
      </w:r>
      <w:r w:rsidR="00447659">
        <w:rPr>
          <w:rFonts w:cs="Arial"/>
        </w:rPr>
        <w:t>process for the appointment of consulting e</w:t>
      </w:r>
      <w:r>
        <w:rPr>
          <w:rFonts w:cs="Arial"/>
        </w:rPr>
        <w:t>ngineers for these stages is underway. Some have been awarded, while a couple still have to be awarded,” Serton confirms.</w:t>
      </w:r>
    </w:p>
    <w:p w14:paraId="3EDE85C1" w14:textId="77777777" w:rsidR="007D1BF8" w:rsidRDefault="007D1BF8" w:rsidP="00FD05D2">
      <w:pPr>
        <w:spacing w:line="240" w:lineRule="auto"/>
        <w:rPr>
          <w:rFonts w:cs="Arial"/>
        </w:rPr>
      </w:pPr>
      <w:r>
        <w:rPr>
          <w:rFonts w:cs="Arial"/>
        </w:rPr>
        <w:t>Serton att</w:t>
      </w:r>
      <w:r w:rsidR="00F83852">
        <w:rPr>
          <w:rFonts w:cs="Arial"/>
        </w:rPr>
        <w:t>ributes the success of the planning process</w:t>
      </w:r>
      <w:r>
        <w:rPr>
          <w:rFonts w:cs="Arial"/>
        </w:rPr>
        <w:t xml:space="preserve"> to date to the close wor</w:t>
      </w:r>
      <w:r w:rsidR="00523E1E">
        <w:rPr>
          <w:rFonts w:cs="Arial"/>
        </w:rPr>
        <w:t>king relationship</w:t>
      </w:r>
      <w:r>
        <w:rPr>
          <w:rFonts w:cs="Arial"/>
        </w:rPr>
        <w:t xml:space="preserve"> between all the professional partic</w:t>
      </w:r>
      <w:r w:rsidR="00523E1E">
        <w:rPr>
          <w:rFonts w:cs="Arial"/>
        </w:rPr>
        <w:t>ipants in the JV, and the interaction with SANRAL as the main client. “This is a flagship project for all involved. It is a testament to both the expertise and e</w:t>
      </w:r>
      <w:r w:rsidR="00C66B96">
        <w:rPr>
          <w:rFonts w:cs="Arial"/>
        </w:rPr>
        <w:t>xperience of all the JV members</w:t>
      </w:r>
      <w:r w:rsidR="00EA03B6">
        <w:rPr>
          <w:rFonts w:cs="Arial"/>
        </w:rPr>
        <w:t xml:space="preserve"> and SANRAL</w:t>
      </w:r>
      <w:r w:rsidR="00447659">
        <w:rPr>
          <w:rFonts w:cs="Arial"/>
        </w:rPr>
        <w:t>,</w:t>
      </w:r>
      <w:r w:rsidR="00523E1E">
        <w:rPr>
          <w:rFonts w:cs="Arial"/>
        </w:rPr>
        <w:t>”</w:t>
      </w:r>
      <w:r w:rsidR="00C66B96">
        <w:rPr>
          <w:rFonts w:cs="Arial"/>
        </w:rPr>
        <w:t xml:space="preserve"> he concludes.</w:t>
      </w:r>
    </w:p>
    <w:p w14:paraId="79BE0531" w14:textId="77777777" w:rsidR="005E17B6" w:rsidRDefault="005E17B6" w:rsidP="008F0A6E">
      <w:pPr>
        <w:spacing w:line="240" w:lineRule="auto"/>
        <w:rPr>
          <w:rFonts w:cs="Arial"/>
        </w:rPr>
      </w:pPr>
    </w:p>
    <w:p w14:paraId="09DA1EF7" w14:textId="77777777" w:rsidR="006547AF" w:rsidRPr="00767743" w:rsidRDefault="006547AF" w:rsidP="008F0A6E">
      <w:pPr>
        <w:spacing w:line="240" w:lineRule="auto"/>
        <w:rPr>
          <w:b/>
          <w:i/>
        </w:rPr>
      </w:pPr>
      <w:r w:rsidRPr="00767743">
        <w:rPr>
          <w:b/>
          <w:i/>
        </w:rPr>
        <w:t>Ends</w:t>
      </w:r>
    </w:p>
    <w:p w14:paraId="0FE2AE71" w14:textId="77777777" w:rsidR="006547AF" w:rsidRPr="00A639A1" w:rsidRDefault="006547AF" w:rsidP="008F0A6E">
      <w:pPr>
        <w:spacing w:line="240" w:lineRule="auto"/>
        <w:rPr>
          <w:b/>
        </w:rPr>
      </w:pPr>
      <w:r w:rsidRPr="00767743">
        <w:rPr>
          <w:b/>
        </w:rPr>
        <w:t>Notes to the editor</w:t>
      </w:r>
      <w:r w:rsidR="00A10D96">
        <w:br/>
      </w:r>
      <w:r w:rsidR="00EF0C10">
        <w:t xml:space="preserve">To </w:t>
      </w:r>
      <w:r w:rsidR="00A639A1" w:rsidRPr="00A639A1">
        <w:t xml:space="preserve">download hi-res images for this release, please visit </w:t>
      </w:r>
      <w:hyperlink r:id="rId4" w:history="1">
        <w:r w:rsidR="00A639A1" w:rsidRPr="00A639A1">
          <w:rPr>
            <w:rStyle w:val="Hyperlink"/>
          </w:rPr>
          <w:t>http://media.ngage.co.za</w:t>
        </w:r>
      </w:hyperlink>
      <w:r w:rsidR="00A639A1" w:rsidRPr="00A639A1">
        <w:t> </w:t>
      </w:r>
      <w:r w:rsidR="00841786">
        <w:t>and click the Hatch Goba</w:t>
      </w:r>
      <w:r w:rsidR="00A639A1" w:rsidRPr="00A639A1">
        <w:t xml:space="preserve"> link to </w:t>
      </w:r>
      <w:r w:rsidR="00EF0C10">
        <w:t>view the company’s press office in the NGAGE Media Zone.</w:t>
      </w:r>
    </w:p>
    <w:p w14:paraId="064AEE2F" w14:textId="77777777" w:rsidR="00841786" w:rsidRDefault="00841786" w:rsidP="008F0A6E">
      <w:pPr>
        <w:spacing w:line="240" w:lineRule="auto"/>
      </w:pPr>
      <w:r>
        <w:rPr>
          <w:b/>
        </w:rPr>
        <w:t>About Hatch Goba</w:t>
      </w:r>
      <w:r w:rsidR="006547AF">
        <w:rPr>
          <w:b/>
        </w:rPr>
        <w:br/>
      </w:r>
      <w:r w:rsidRPr="00841786">
        <w:t>Hatch Goba supplies process and business consulting, information technology, engineering, procurement and project and construction management and operational services to the mining, metallurgical, energy and infrastructure industries.</w:t>
      </w:r>
    </w:p>
    <w:p w14:paraId="03A03F58" w14:textId="77777777" w:rsidR="006547AF" w:rsidRPr="00767743" w:rsidRDefault="006547AF" w:rsidP="008F0A6E">
      <w:pPr>
        <w:spacing w:line="240" w:lineRule="auto"/>
        <w:rPr>
          <w:b/>
        </w:rPr>
      </w:pPr>
      <w:r w:rsidRPr="00767743">
        <w:rPr>
          <w:b/>
        </w:rPr>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14:paraId="35AAC446" w14:textId="77777777" w:rsidR="006547AF" w:rsidRPr="00EF4467" w:rsidRDefault="006547AF" w:rsidP="008F0A6E">
      <w:pPr>
        <w:spacing w:line="240" w:lineRule="auto"/>
      </w:pPr>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0206"/>
    <w:rsid w:val="0009228E"/>
    <w:rsid w:val="000A1A0E"/>
    <w:rsid w:val="000A778E"/>
    <w:rsid w:val="000B6233"/>
    <w:rsid w:val="000E49AD"/>
    <w:rsid w:val="00160AEB"/>
    <w:rsid w:val="001705D3"/>
    <w:rsid w:val="001A3EAD"/>
    <w:rsid w:val="001B359E"/>
    <w:rsid w:val="002060C5"/>
    <w:rsid w:val="00223790"/>
    <w:rsid w:val="00237552"/>
    <w:rsid w:val="00245A8E"/>
    <w:rsid w:val="002A56F7"/>
    <w:rsid w:val="002B0CFB"/>
    <w:rsid w:val="002C512B"/>
    <w:rsid w:val="002E211A"/>
    <w:rsid w:val="00310045"/>
    <w:rsid w:val="0031040B"/>
    <w:rsid w:val="003129CC"/>
    <w:rsid w:val="00337370"/>
    <w:rsid w:val="00373257"/>
    <w:rsid w:val="00392BD6"/>
    <w:rsid w:val="003B3446"/>
    <w:rsid w:val="003D3F4C"/>
    <w:rsid w:val="003E7CFA"/>
    <w:rsid w:val="00447659"/>
    <w:rsid w:val="0045333B"/>
    <w:rsid w:val="00474466"/>
    <w:rsid w:val="00480EB7"/>
    <w:rsid w:val="004C3D67"/>
    <w:rsid w:val="004F2DE6"/>
    <w:rsid w:val="00523E1E"/>
    <w:rsid w:val="00561F4F"/>
    <w:rsid w:val="005647AE"/>
    <w:rsid w:val="00583318"/>
    <w:rsid w:val="005C0375"/>
    <w:rsid w:val="005D6612"/>
    <w:rsid w:val="005E17B6"/>
    <w:rsid w:val="005E76E0"/>
    <w:rsid w:val="006547AF"/>
    <w:rsid w:val="006971A9"/>
    <w:rsid w:val="006A58FA"/>
    <w:rsid w:val="006C5627"/>
    <w:rsid w:val="0070770A"/>
    <w:rsid w:val="00735435"/>
    <w:rsid w:val="00754F3B"/>
    <w:rsid w:val="00780BD2"/>
    <w:rsid w:val="0078478A"/>
    <w:rsid w:val="00797F24"/>
    <w:rsid w:val="007B5901"/>
    <w:rsid w:val="007C49D1"/>
    <w:rsid w:val="007D1BF8"/>
    <w:rsid w:val="007F677C"/>
    <w:rsid w:val="008064BA"/>
    <w:rsid w:val="00806635"/>
    <w:rsid w:val="00821491"/>
    <w:rsid w:val="00821606"/>
    <w:rsid w:val="00830010"/>
    <w:rsid w:val="008377D1"/>
    <w:rsid w:val="00841786"/>
    <w:rsid w:val="00851D88"/>
    <w:rsid w:val="00865BC1"/>
    <w:rsid w:val="00885D6A"/>
    <w:rsid w:val="008A0FD2"/>
    <w:rsid w:val="008A3EA1"/>
    <w:rsid w:val="008A555C"/>
    <w:rsid w:val="008C2C7F"/>
    <w:rsid w:val="008D6887"/>
    <w:rsid w:val="008F0A6E"/>
    <w:rsid w:val="00952C78"/>
    <w:rsid w:val="009538C1"/>
    <w:rsid w:val="00955A3C"/>
    <w:rsid w:val="009F2387"/>
    <w:rsid w:val="009F4229"/>
    <w:rsid w:val="00A10D96"/>
    <w:rsid w:val="00A25ED5"/>
    <w:rsid w:val="00A31EA2"/>
    <w:rsid w:val="00A639A1"/>
    <w:rsid w:val="00A72506"/>
    <w:rsid w:val="00B02783"/>
    <w:rsid w:val="00B04605"/>
    <w:rsid w:val="00BA40E1"/>
    <w:rsid w:val="00BB3AB8"/>
    <w:rsid w:val="00BD7FBA"/>
    <w:rsid w:val="00C10171"/>
    <w:rsid w:val="00C3432E"/>
    <w:rsid w:val="00C557A0"/>
    <w:rsid w:val="00C61B2E"/>
    <w:rsid w:val="00C66B96"/>
    <w:rsid w:val="00CA28EB"/>
    <w:rsid w:val="00CB631F"/>
    <w:rsid w:val="00CC444E"/>
    <w:rsid w:val="00CD1B3F"/>
    <w:rsid w:val="00CD1F73"/>
    <w:rsid w:val="00CD3D03"/>
    <w:rsid w:val="00CF51CA"/>
    <w:rsid w:val="00D14DA6"/>
    <w:rsid w:val="00D15F06"/>
    <w:rsid w:val="00D44EA6"/>
    <w:rsid w:val="00D511CB"/>
    <w:rsid w:val="00D74C6B"/>
    <w:rsid w:val="00D81B7A"/>
    <w:rsid w:val="00DA3470"/>
    <w:rsid w:val="00DB301C"/>
    <w:rsid w:val="00DC532B"/>
    <w:rsid w:val="00E11AD1"/>
    <w:rsid w:val="00E1476D"/>
    <w:rsid w:val="00E164DD"/>
    <w:rsid w:val="00E40DC8"/>
    <w:rsid w:val="00E77B84"/>
    <w:rsid w:val="00EA03B6"/>
    <w:rsid w:val="00EA37FE"/>
    <w:rsid w:val="00EB7BED"/>
    <w:rsid w:val="00ED7334"/>
    <w:rsid w:val="00EF0C10"/>
    <w:rsid w:val="00EF4467"/>
    <w:rsid w:val="00F02518"/>
    <w:rsid w:val="00F143C0"/>
    <w:rsid w:val="00F167F5"/>
    <w:rsid w:val="00F179F0"/>
    <w:rsid w:val="00F2214F"/>
    <w:rsid w:val="00F41177"/>
    <w:rsid w:val="00F47B41"/>
    <w:rsid w:val="00F644A8"/>
    <w:rsid w:val="00F83852"/>
    <w:rsid w:val="00F92589"/>
    <w:rsid w:val="00FC538B"/>
    <w:rsid w:val="00FD00A6"/>
    <w:rsid w:val="00FD05D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043"/>
  <w15:docId w15:val="{178573C7-FE2C-4E23-8830-D3B0AB2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3</cp:revision>
  <cp:lastPrinted>2015-08-17T07:22:00Z</cp:lastPrinted>
  <dcterms:created xsi:type="dcterms:W3CDTF">2015-08-17T10:25:00Z</dcterms:created>
  <dcterms:modified xsi:type="dcterms:W3CDTF">2015-10-16T11:25:00Z</dcterms:modified>
</cp:coreProperties>
</file>